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10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10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10: Cultural Insights in Srinagar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10: Cultural Insights in Srinagar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Travel: Local sightseeing in Srinagar | Proceed to Jammu  </w:t>
                              <w:br/>
                              <w:t xml:space="preserve">Explore Mughal Gardens and Shankaracharya Temple in Srinagar. Experience local market culture and buy handicrafts. Post-lunch, travel to Jammu, recounting the trip’s highlights, arriving by evening. Settle into our hotel and enjoy a group dinner reflecting on the journey so far.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Travel: Local sightseeing in Srinagar | Proceed to Jammu  </w:t>
                        <w:br/>
                        <w:t xml:space="preserve">Explore Mughal Gardens and Shankaracharya Temple in Srinagar. Experience local market culture and buy handicrafts. Post-lunch, travel to Jammu, recounting the trip’s highlights, arriving by evening. Settle into our hotel and enjoy a group dinner reflecting on the journey so far.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