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5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5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5: Culture and Cuisine of Punjab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5: Culture and Cuisine of Punjab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 Time  Distance: Local transit within Punjab, minimal travel.  </w:t>
                              <w:br/>
                              <w:t xml:space="preserve">Experience a traditional Punjabi morning with a cooking class, learning to make local delicacies. Post lunch, visit the Partition Museum, reflecting on the historical significance. Take a rickshaw ride to explore local markets in Amritsar. End the day with a grand Punjabi dinner, indulging in local favorites like butter chicken.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 Time  Distance: Local transit within Punjab, minimal travel.  </w:t>
                        <w:br/>
                        <w:t xml:space="preserve">Experience a traditional Punjabi morning with a cooking class, learning to make local delicacies. Post lunch, visit the Partition Museum, reflecting on the historical significance. Take a rickshaw ride to explore local markets in Amritsar. End the day with a grand Punjabi dinner, indulging in local favorites like butter chicken.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