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Explore the city on foot</w:t>
                    <w:br/>
                    <w:t xml:space="preserve">Take a heritage tour of Nagpur, visiting iconic landmarks like the Futala Lake, Zero Mile Stone, and the Sitabuldi Fort. Enjoy a traditional vegetarian dinner at a local restaurant.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8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8: Heritage Tour of Nagpur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