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numId w:val="0"/>
        </w:numPr>
        <w:spacing w:line="360" w:lineRule="auto"/>
        <w:ind w:leftChars="0"/>
        <w:jc w:val="center"/>
        <w:rPr>
          <w:sz w:val="24"/>
          <w:szCs w:val="22"/>
        </w:rPr>
      </w:pPr>
      <w:r>
        <w:rPr>
          <w:sz w:val="24"/>
          <w:szCs w:val="22"/>
        </w:rPr>
        <w:t>相关技术分析及国内外研究现状</w:t>
      </w:r>
    </w:p>
    <w:p>
      <w:pPr>
        <w:pStyle w:val="4"/>
        <w:bidi w:val="0"/>
        <w:ind w:left="0" w:leftChars="0" w:firstLine="0" w:firstLineChars="0"/>
        <w:rPr>
          <w:rFonts w:hint="eastAsia"/>
          <w:sz w:val="21"/>
          <w:szCs w:val="21"/>
        </w:rPr>
      </w:pPr>
      <w:r>
        <w:rPr>
          <w:rFonts w:hint="eastAsia"/>
          <w:sz w:val="21"/>
          <w:szCs w:val="21"/>
          <w:lang w:val="en-US" w:eastAsia="zh-CN"/>
        </w:rPr>
        <w:t>传感器技术</w:t>
      </w:r>
    </w:p>
    <w:p>
      <w:pPr>
        <w:spacing w:line="360" w:lineRule="auto"/>
        <w:ind w:firstLine="210" w:firstLineChars="100"/>
        <w:rPr>
          <w:rFonts w:hint="eastAsia" w:ascii="宋体" w:hAnsi="宋体" w:eastAsia="宋体" w:cs="宋体"/>
          <w:sz w:val="21"/>
          <w:szCs w:val="22"/>
        </w:rPr>
      </w:pPr>
      <w:r>
        <w:rPr>
          <w:rFonts w:hint="eastAsia" w:ascii="宋体" w:hAnsi="宋体" w:eastAsia="宋体" w:cs="宋体"/>
          <w:sz w:val="21"/>
          <w:szCs w:val="22"/>
        </w:rPr>
        <w:t>传感器技术通过对环境</w:t>
      </w:r>
      <w:bookmarkStart w:id="0" w:name="_GoBack"/>
      <w:bookmarkEnd w:id="0"/>
      <w:r>
        <w:rPr>
          <w:rFonts w:hint="eastAsia" w:ascii="宋体" w:hAnsi="宋体" w:eastAsia="宋体" w:cs="宋体"/>
          <w:sz w:val="21"/>
          <w:szCs w:val="22"/>
        </w:rPr>
        <w:t>数据进行采集和监测，为城市环境质量评价和处理提供了依据和决策。目前，各种传感器技术应用于环境数据采集和监测，例如光学传感器、电化学传感器、气体传感器和生化传感器等。这些传感器可以对诸如PM2.5、PM10等颗粒物、NO2、SO2等空气质量指标、以及温度、湿度等参数进行准确和稳定的监测。</w:t>
      </w:r>
    </w:p>
    <w:p>
      <w:pPr>
        <w:spacing w:line="360" w:lineRule="auto"/>
        <w:ind w:firstLine="240" w:firstLineChars="1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64305" cy="2254885"/>
            <wp:effectExtent l="0" t="0" r="1079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964305" cy="2254885"/>
                    </a:xfrm>
                    <a:prstGeom prst="rect">
                      <a:avLst/>
                    </a:prstGeom>
                    <a:noFill/>
                    <a:ln w="9525">
                      <a:noFill/>
                    </a:ln>
                  </pic:spPr>
                </pic:pic>
              </a:graphicData>
            </a:graphic>
          </wp:inline>
        </w:drawing>
      </w:r>
    </w:p>
    <w:p>
      <w:pPr>
        <w:spacing w:line="360" w:lineRule="auto"/>
        <w:ind w:firstLine="210" w:firstLineChars="100"/>
        <w:jc w:val="center"/>
        <w:rPr>
          <w:rFonts w:hint="default" w:ascii="宋体" w:hAnsi="宋体" w:eastAsia="宋体" w:cs="宋体"/>
          <w:sz w:val="21"/>
          <w:szCs w:val="21"/>
          <w:lang w:val="en-US" w:eastAsia="zh-CN"/>
        </w:rPr>
      </w:pPr>
      <w:r>
        <w:rPr>
          <w:rFonts w:hint="eastAsia" w:ascii="黑体" w:hAnsi="黑体" w:eastAsia="黑体" w:cs="黑体"/>
          <w:sz w:val="21"/>
          <w:szCs w:val="21"/>
          <w:lang w:val="en-US" w:eastAsia="zh-CN"/>
        </w:rPr>
        <w:t>图1</w:t>
      </w:r>
      <w:r>
        <w:rPr>
          <w:rFonts w:hint="eastAsia" w:ascii="宋体" w:hAnsi="宋体" w:cs="宋体"/>
          <w:sz w:val="24"/>
          <w:szCs w:val="24"/>
          <w:lang w:val="en-US" w:eastAsia="zh-CN"/>
        </w:rPr>
        <w:t xml:space="preserve"> </w:t>
      </w:r>
      <w:r>
        <w:rPr>
          <w:rFonts w:hint="eastAsia" w:ascii="宋体" w:hAnsi="宋体" w:cs="宋体"/>
          <w:sz w:val="21"/>
          <w:szCs w:val="21"/>
          <w:lang w:val="en-US" w:eastAsia="zh-CN"/>
        </w:rPr>
        <w:t>相关传感器监测指标</w:t>
      </w:r>
    </w:p>
    <w:p>
      <w:pPr>
        <w:pStyle w:val="4"/>
        <w:bidi w:val="0"/>
        <w:ind w:left="0" w:leftChars="0" w:firstLine="0" w:firstLineChars="0"/>
        <w:rPr>
          <w:rFonts w:hint="eastAsia"/>
          <w:sz w:val="21"/>
          <w:szCs w:val="21"/>
        </w:rPr>
      </w:pPr>
      <w:r>
        <w:rPr>
          <w:rFonts w:hint="eastAsia"/>
          <w:sz w:val="21"/>
          <w:szCs w:val="21"/>
          <w:lang w:val="en-US" w:eastAsia="zh-CN"/>
        </w:rPr>
        <w:t>数据科学与机器学习技术</w:t>
      </w:r>
    </w:p>
    <w:p>
      <w:pPr>
        <w:spacing w:line="360" w:lineRule="auto"/>
        <w:ind w:firstLine="210" w:firstLineChars="100"/>
        <w:rPr>
          <w:rFonts w:hint="eastAsia"/>
          <w:sz w:val="21"/>
          <w:szCs w:val="22"/>
        </w:rPr>
      </w:pPr>
      <w:r>
        <w:rPr>
          <w:rFonts w:hint="eastAsia"/>
          <w:sz w:val="21"/>
          <w:szCs w:val="22"/>
        </w:rPr>
        <w:t>数据科学可以帮助我们针对环境数据进行清洗、处理和分析，从而得到更准确的结论和预测结果。机器学习技术则可以对环境数据进行更高层次的分析和探索，从而建立识别模型、预测模型和优化模型等，以便对环境问题进行控制和管理。例如，使用决策树、神经网络等机器学习算法，可以对城市环境变量之间的关系进行深入分析，而使用时间序列分析方法，可以对未来空气质量和降水情况进行更精确的预测。</w:t>
      </w:r>
    </w:p>
    <w:p>
      <w:pPr>
        <w:spacing w:line="360" w:lineRule="auto"/>
        <w:ind w:firstLine="210" w:firstLineChars="100"/>
        <w:rPr>
          <w:rFonts w:hint="default" w:ascii="Times New Roman" w:hAnsi="Times New Roman" w:cs="Times New Roman"/>
          <w:sz w:val="21"/>
          <w:szCs w:val="22"/>
          <w:lang w:val="en-US" w:eastAsia="zh-CN"/>
        </w:rPr>
      </w:pPr>
      <w:r>
        <w:rPr>
          <w:rFonts w:hint="eastAsia" w:ascii="宋体" w:hAnsi="宋体" w:eastAsia="宋体" w:cs="宋体"/>
          <w:sz w:val="21"/>
          <w:szCs w:val="22"/>
          <w:lang w:val="en-US" w:eastAsia="zh-CN"/>
        </w:rPr>
        <w:t>如2008的一篇会议文章提到一种基于计算智能（CI）的方法来建模每小时空气污染预测系统，该系统可以预测空气污染物变量的浓度。通过使用隐马尔可夫模型（HMM）和模糊逻辑（HMM-fuzzy）的混合方法来对与交通量和气象变量相关的地点的每小时空气污染进行建模。将该混合模型的预测性能与基于人工神经网络的其他常用工具和使用减法聚类提取规则的其他模糊工具进行了比较。该研究表明，HMM模糊方法能够有效地对小时空气污染预测系统进行建模。</w:t>
      </w:r>
      <w:r>
        <w:rPr>
          <w:rFonts w:hint="default" w:ascii="Times New Roman" w:hAnsi="Times New Roman" w:cs="Times New Roman"/>
          <w:sz w:val="21"/>
          <w:szCs w:val="22"/>
          <w:lang w:val="en-US" w:eastAsia="zh-CN"/>
        </w:rPr>
        <w:t>[1]</w:t>
      </w:r>
    </w:p>
    <w:p>
      <w:pPr>
        <w:pStyle w:val="8"/>
        <w:ind w:left="420" w:hanging="23"/>
        <w:rPr>
          <w:rFonts w:hint="eastAsia" w:ascii="Times New Roman" w:hAnsi="Times New Roman" w:cs="Times New Roman"/>
          <w:sz w:val="21"/>
          <w:szCs w:val="22"/>
          <w:lang w:val="en-US" w:eastAsia="zh-CN"/>
        </w:rPr>
      </w:pPr>
      <w:r>
        <w:rPr>
          <w:rFonts w:hint="default" w:ascii="Times New Roman" w:hAnsi="Times New Roman" w:cs="Times New Roman"/>
          <w:sz w:val="18"/>
          <w:szCs w:val="18"/>
        </w:rPr>
        <w:t>M. M. Hossain, M. R. Hassan, M. Kirley, Forecasting urban air pollution using hmm-fuzzy model, in: Advances in Knowledge Discovery and Data Mining, Springer, 2008, pp. 572–581.</w:t>
      </w:r>
    </w:p>
    <w:p>
      <w:pPr>
        <w:pStyle w:val="4"/>
        <w:bidi w:val="0"/>
        <w:ind w:left="0" w:leftChars="0" w:firstLine="0" w:firstLineChars="0"/>
        <w:rPr>
          <w:rFonts w:hint="eastAsia"/>
          <w:sz w:val="21"/>
          <w:szCs w:val="21"/>
        </w:rPr>
      </w:pPr>
      <w:r>
        <w:rPr>
          <w:rFonts w:hint="eastAsia"/>
          <w:sz w:val="21"/>
          <w:szCs w:val="21"/>
          <w:lang w:val="en-US" w:eastAsia="zh-CN"/>
        </w:rPr>
        <w:t>物联网技术</w:t>
      </w:r>
    </w:p>
    <w:p>
      <w:pPr>
        <w:pStyle w:val="3"/>
        <w:ind w:left="0" w:leftChars="0" w:firstLine="0" w:firstLineChars="0"/>
        <w:rPr>
          <w:rFonts w:hint="eastAsia"/>
          <w:sz w:val="21"/>
          <w:szCs w:val="21"/>
          <w:lang w:val="en-US" w:eastAsia="zh-CN"/>
        </w:rPr>
      </w:pPr>
      <w:r>
        <w:rPr>
          <w:rFonts w:hint="eastAsia"/>
          <w:sz w:val="21"/>
          <w:szCs w:val="21"/>
          <w:lang w:val="en-US" w:eastAsia="zh-CN"/>
        </w:rPr>
        <w:tab/>
      </w:r>
      <w:r>
        <w:rPr>
          <w:rFonts w:hint="eastAsia"/>
          <w:sz w:val="21"/>
          <w:szCs w:val="21"/>
          <w:lang w:val="en-US" w:eastAsia="zh-CN"/>
        </w:rPr>
        <w:t>本文运用了相关物联网技术，结合运用物联网传感器网络和传感器数据分析，充分发挥传感器技术和互联网的作用。结合物联网的发展趋势及其运用，发掘相关技术的可行性方案及新兴使用方案。[2]</w:t>
      </w:r>
    </w:p>
    <w:p>
      <w:pPr>
        <w:pStyle w:val="8"/>
        <w:ind w:left="420" w:hanging="23"/>
        <w:rPr>
          <w:rFonts w:hint="default"/>
          <w:sz w:val="21"/>
          <w:szCs w:val="21"/>
          <w:lang w:val="en-US" w:eastAsia="zh-CN"/>
        </w:rPr>
      </w:pPr>
      <w:r>
        <w:rPr>
          <w:rFonts w:hint="default" w:ascii="Times New Roman" w:hAnsi="Times New Roman" w:eastAsia="宋体" w:cs="Times New Roman"/>
          <w:i w:val="0"/>
          <w:iCs w:val="0"/>
          <w:caps w:val="0"/>
          <w:color w:val="222222"/>
          <w:spacing w:val="0"/>
          <w:sz w:val="18"/>
          <w:szCs w:val="18"/>
          <w:shd w:val="clear" w:fill="FFFFFF"/>
        </w:rPr>
        <w:t>Krishnamurthi, R.; Kumar, A.; Gopinathan, D.; Nayyar, A.; Qureshi, B. An Overview of IoT Sensor Data Processing, Fusion, and Analysis Techniques. </w:t>
      </w:r>
      <w:r>
        <w:rPr>
          <w:rStyle w:val="7"/>
          <w:rFonts w:hint="default" w:ascii="Times New Roman" w:hAnsi="Times New Roman" w:eastAsia="宋体" w:cs="Times New Roman"/>
          <w:i/>
          <w:iCs/>
          <w:caps w:val="0"/>
          <w:color w:val="222222"/>
          <w:spacing w:val="0"/>
          <w:sz w:val="18"/>
          <w:szCs w:val="18"/>
          <w:shd w:val="clear" w:fill="FFFFFF"/>
        </w:rPr>
        <w:t>Sensors</w:t>
      </w:r>
      <w:r>
        <w:rPr>
          <w:rFonts w:hint="default" w:ascii="Times New Roman" w:hAnsi="Times New Roman" w:eastAsia="宋体" w:cs="Times New Roman"/>
          <w:i w:val="0"/>
          <w:iCs w:val="0"/>
          <w:caps w:val="0"/>
          <w:color w:val="222222"/>
          <w:spacing w:val="0"/>
          <w:sz w:val="18"/>
          <w:szCs w:val="18"/>
          <w:shd w:val="clear" w:fill="FFFFFF"/>
        </w:rPr>
        <w:t> </w:t>
      </w:r>
      <w:r>
        <w:rPr>
          <w:rFonts w:hint="default" w:ascii="Times New Roman" w:hAnsi="Times New Roman" w:eastAsia="宋体" w:cs="Times New Roman"/>
          <w:b/>
          <w:bCs/>
          <w:i w:val="0"/>
          <w:iCs w:val="0"/>
          <w:caps w:val="0"/>
          <w:color w:val="222222"/>
          <w:spacing w:val="0"/>
          <w:sz w:val="18"/>
          <w:szCs w:val="18"/>
          <w:shd w:val="clear" w:fill="FFFFFF"/>
        </w:rPr>
        <w:t>2020</w:t>
      </w:r>
      <w:r>
        <w:rPr>
          <w:rFonts w:hint="default" w:ascii="Times New Roman" w:hAnsi="Times New Roman" w:eastAsia="宋体" w:cs="Times New Roman"/>
          <w:i w:val="0"/>
          <w:iCs w:val="0"/>
          <w:caps w:val="0"/>
          <w:color w:val="222222"/>
          <w:spacing w:val="0"/>
          <w:sz w:val="18"/>
          <w:szCs w:val="18"/>
          <w:shd w:val="clear" w:fill="FFFFFF"/>
        </w:rPr>
        <w:t>, </w:t>
      </w:r>
      <w:r>
        <w:rPr>
          <w:rStyle w:val="7"/>
          <w:rFonts w:hint="default" w:ascii="Times New Roman" w:hAnsi="Times New Roman" w:eastAsia="宋体" w:cs="Times New Roman"/>
          <w:i/>
          <w:iCs/>
          <w:caps w:val="0"/>
          <w:color w:val="222222"/>
          <w:spacing w:val="0"/>
          <w:sz w:val="18"/>
          <w:szCs w:val="18"/>
          <w:shd w:val="clear" w:fill="FFFFFF"/>
        </w:rPr>
        <w:t>20</w:t>
      </w:r>
      <w:r>
        <w:rPr>
          <w:rFonts w:hint="default" w:ascii="Times New Roman" w:hAnsi="Times New Roman" w:eastAsia="宋体" w:cs="Times New Roman"/>
          <w:i w:val="0"/>
          <w:iCs w:val="0"/>
          <w:caps w:val="0"/>
          <w:color w:val="222222"/>
          <w:spacing w:val="0"/>
          <w:sz w:val="18"/>
          <w:szCs w:val="18"/>
          <w:shd w:val="clear" w:fill="FFFFFF"/>
        </w:rPr>
        <w:t>, 6076. https://doi.org/10.3390/s20216076</w:t>
      </w:r>
      <w:r>
        <w:rPr>
          <w:rFonts w:hint="eastAsia" w:cs="Times New Roman"/>
          <w:i w:val="0"/>
          <w:iCs w:val="0"/>
          <w:caps w:val="0"/>
          <w:color w:val="222222"/>
          <w:spacing w:val="0"/>
          <w:sz w:val="18"/>
          <w:szCs w:val="18"/>
          <w:shd w:val="clear" w:fill="FFFFFF"/>
          <w:lang w:val="en-US" w:eastAsia="zh-CN"/>
        </w:rPr>
        <w:t>.</w:t>
      </w:r>
    </w:p>
    <w:p>
      <w:pPr>
        <w:pStyle w:val="3"/>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C2CA8"/>
    <w:multiLevelType w:val="multilevel"/>
    <w:tmpl w:val="4BBC2CA8"/>
    <w:lvl w:ilvl="0" w:tentative="0">
      <w:start w:val="1"/>
      <w:numFmt w:val="decimal"/>
      <w:pStyle w:val="2"/>
      <w:lvlText w:val="%1  "/>
      <w:lvlJc w:val="left"/>
      <w:pPr>
        <w:tabs>
          <w:tab w:val="left" w:pos="2061"/>
        </w:tabs>
        <w:ind w:left="1701" w:firstLine="0"/>
      </w:pPr>
      <w:rPr>
        <w:rFonts w:hint="default" w:ascii="Times New Roman" w:hAnsi="Times New Roman"/>
        <w:b/>
        <w:i w:val="0"/>
        <w:sz w:val="21"/>
      </w:rPr>
    </w:lvl>
    <w:lvl w:ilvl="1" w:tentative="0">
      <w:start w:val="1"/>
      <w:numFmt w:val="decimal"/>
      <w:pStyle w:val="4"/>
      <w:lvlText w:val="%1.%2  "/>
      <w:lvlJc w:val="left"/>
      <w:pPr>
        <w:tabs>
          <w:tab w:val="left" w:pos="360"/>
        </w:tabs>
        <w:ind w:left="0" w:firstLine="0"/>
      </w:pPr>
      <w:rPr>
        <w:rFonts w:hint="default" w:ascii="Times New Roman" w:hAnsi="Times New Roman"/>
        <w:b w:val="0"/>
        <w:bCs/>
        <w:i w:val="0"/>
        <w:sz w:val="18"/>
      </w:rPr>
    </w:lvl>
    <w:lvl w:ilvl="2" w:tentative="0">
      <w:start w:val="1"/>
      <w:numFmt w:val="decimal"/>
      <w:lvlText w:val="%1.%2.%3  "/>
      <w:lvlJc w:val="left"/>
      <w:pPr>
        <w:tabs>
          <w:tab w:val="left" w:pos="720"/>
        </w:tabs>
        <w:ind w:left="0" w:firstLine="0"/>
      </w:pPr>
      <w:rPr>
        <w:rFonts w:hint="default" w:ascii="Times New Roman" w:hAnsi="Times New Roman"/>
        <w:b w:val="0"/>
        <w:i w:val="0"/>
        <w:sz w:val="18"/>
      </w:rPr>
    </w:lvl>
    <w:lvl w:ilvl="3" w:tentative="0">
      <w:start w:val="1"/>
      <w:numFmt w:val="decimal"/>
      <w:lvlText w:val="%1.%2.%3.%4  "/>
      <w:lvlJc w:val="left"/>
      <w:pPr>
        <w:tabs>
          <w:tab w:val="left" w:pos="720"/>
        </w:tabs>
        <w:ind w:left="0" w:firstLine="0"/>
      </w:pPr>
      <w:rPr>
        <w:rFonts w:hint="default" w:ascii="Times New Roman" w:hAnsi="Times New Roman"/>
        <w:b/>
        <w:i w:val="0"/>
        <w:sz w:val="18"/>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
    <w:nsid w:val="631B5AE9"/>
    <w:multiLevelType w:val="multilevel"/>
    <w:tmpl w:val="631B5AE9"/>
    <w:lvl w:ilvl="0" w:tentative="0">
      <w:start w:val="1"/>
      <w:numFmt w:val="decimal"/>
      <w:pStyle w:val="8"/>
      <w:lvlText w:val="[%1]  "/>
      <w:lvlJc w:val="right"/>
      <w:pPr>
        <w:tabs>
          <w:tab w:val="left" w:pos="418"/>
        </w:tabs>
        <w:ind w:left="418" w:hanging="21"/>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E1YzAzYmQzODA1YWQ4N2I4ZjFiMWEwZmExZGI3Y2YifQ=="/>
  </w:docVars>
  <w:rsids>
    <w:rsidRoot w:val="279A6BE4"/>
    <w:rsid w:val="279A6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jc w:val="both"/>
    </w:pPr>
    <w:rPr>
      <w:rFonts w:ascii="Times New Roman" w:hAnsi="Times New Roman" w:eastAsia="宋体" w:cs="Times New Roman"/>
      <w:kern w:val="2"/>
      <w:sz w:val="18"/>
      <w:lang w:val="en-US" w:eastAsia="zh-CN" w:bidi="ar-SA"/>
    </w:rPr>
  </w:style>
  <w:style w:type="paragraph" w:styleId="2">
    <w:name w:val="heading 1"/>
    <w:basedOn w:val="1"/>
    <w:next w:val="3"/>
    <w:qFormat/>
    <w:uiPriority w:val="9"/>
    <w:pPr>
      <w:keepNext/>
      <w:keepLines/>
      <w:numPr>
        <w:ilvl w:val="0"/>
        <w:numId w:val="1"/>
      </w:numPr>
      <w:tabs>
        <w:tab w:val="left" w:pos="318"/>
        <w:tab w:val="left" w:pos="360"/>
        <w:tab w:val="clear" w:pos="2061"/>
      </w:tabs>
      <w:adjustRightInd w:val="0"/>
      <w:spacing w:before="160" w:after="160"/>
      <w:ind w:left="0"/>
      <w:jc w:val="left"/>
      <w:textAlignment w:val="baseline"/>
      <w:outlineLvl w:val="0"/>
    </w:pPr>
    <w:rPr>
      <w:rFonts w:eastAsia="黑体"/>
      <w:kern w:val="0"/>
      <w:sz w:val="21"/>
    </w:rPr>
  </w:style>
  <w:style w:type="paragraph" w:styleId="4">
    <w:name w:val="heading 2"/>
    <w:basedOn w:val="1"/>
    <w:next w:val="3"/>
    <w:qFormat/>
    <w:uiPriority w:val="9"/>
    <w:pPr>
      <w:keepNext/>
      <w:keepLines/>
      <w:numPr>
        <w:ilvl w:val="1"/>
        <w:numId w:val="1"/>
      </w:numPr>
      <w:tabs>
        <w:tab w:val="left" w:pos="414"/>
      </w:tabs>
      <w:autoSpaceDE w:val="0"/>
      <w:autoSpaceDN w:val="0"/>
      <w:adjustRightInd w:val="0"/>
      <w:spacing w:before="25" w:beforeLines="25" w:after="25" w:afterLines="25"/>
      <w:jc w:val="left"/>
      <w:textAlignment w:val="baseline"/>
      <w:outlineLvl w:val="1"/>
    </w:pPr>
    <w:rPr>
      <w:rFonts w:eastAsia="黑体"/>
      <w:kern w:val="0"/>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99"/>
    <w:pPr>
      <w:tabs>
        <w:tab w:val="left" w:pos="357"/>
      </w:tabs>
      <w:ind w:firstLine="200" w:firstLineChars="200"/>
    </w:pPr>
  </w:style>
  <w:style w:type="character" w:styleId="7">
    <w:name w:val="Emphasis"/>
    <w:qFormat/>
    <w:uiPriority w:val="20"/>
    <w:rPr>
      <w:i/>
      <w:iCs/>
    </w:rPr>
  </w:style>
  <w:style w:type="paragraph" w:customStyle="1" w:styleId="8">
    <w:name w:val="Text of Reference 1"/>
    <w:qFormat/>
    <w:uiPriority w:val="0"/>
    <w:pPr>
      <w:numPr>
        <w:ilvl w:val="0"/>
        <w:numId w:val="2"/>
      </w:numPr>
      <w:spacing w:line="260" w:lineRule="exact"/>
      <w:jc w:val="both"/>
    </w:pPr>
    <w:rPr>
      <w:rFonts w:ascii="Times New Roman" w:hAnsi="Times New Roman" w:eastAsia="宋体" w:cs="Times New Roman"/>
      <w:sz w:val="15"/>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2023-07-07T03:03:00Z</dcterms:created>
  <dc:creator>Two</dc:creator>
  <cp:lastModifiedBy>Two</cp:lastModifiedBy>
  <dcterms:modified xsi:type="dcterms:W3CDTF">2023-07-07T03:05:51Z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7A971F5830DB4870A5E450DE598CD0BE_11</vt:lpwstr>
  </property>
</Properties>
</file>