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7154" w14:textId="16B99734" w:rsidR="004745E1" w:rsidRDefault="00A32262">
      <w:r>
        <w:t xml:space="preserve">In addition to the raspberry pi being able to inject programs into ram, and a keyboard which generates user input, I plan on adding a manual override to the control unit. Instead of a manual switch as used in the past, an octal bus transfer can be utilized for faster switching. </w:t>
      </w:r>
      <w:r>
        <w:br/>
      </w:r>
      <w:r>
        <w:br/>
      </w:r>
      <w:r>
        <w:br/>
      </w:r>
    </w:p>
    <w:sectPr w:rsidR="0047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C4"/>
    <w:rsid w:val="004745E1"/>
    <w:rsid w:val="004874C4"/>
    <w:rsid w:val="00A3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B7AC"/>
  <w15:chartTrackingRefBased/>
  <w15:docId w15:val="{3A84B536-7098-41AC-ACEA-805FD1A5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Unrue, Gavin</dc:creator>
  <cp:keywords/>
  <dc:description/>
  <cp:lastModifiedBy>Unrue, Gavin</cp:lastModifiedBy>
  <cp:revision>2</cp:revision>
  <dcterms:created xsi:type="dcterms:W3CDTF">2021-07-16T16:20:00Z</dcterms:created>
  <dcterms:modified xsi:type="dcterms:W3CDTF">2021-07-16T16:28:00Z</dcterms:modified>
</cp:coreProperties>
</file>