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ableau-地图与可视化方案"/>
    <w:p>
      <w:pPr>
        <w:pStyle w:val="Heading1"/>
      </w:pPr>
      <w:r>
        <w:t xml:space="preserve">Tableau 地图与可视化方案</w:t>
      </w:r>
    </w:p>
    <w:p>
      <w:pPr>
        <w:pStyle w:val="FirstParagraph"/>
      </w:pPr>
      <w:r>
        <w:t xml:space="preserve">数据源：</w:t>
      </w:r>
      <w:r>
        <w:rPr>
          <w:rStyle w:val="VerbatimChar"/>
        </w:rPr>
        <w:t xml:space="preserve">data/sites_database.csv</w:t>
      </w:r>
      <w:r>
        <w:t xml:space="preserve">（UTF-8，含 BOM 兼容版本可由 Excel 另存）。导入 Tableau 后将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字段设为地理角色”纬度/经度”。</w:t>
      </w:r>
    </w:p>
    <w:bookmarkStart w:id="22" w:name="核心地图满足课程至少-1-幅地图要求建议做图-1-图-2"/>
    <w:p>
      <w:pPr>
        <w:pStyle w:val="Heading2"/>
      </w:pPr>
      <w:r>
        <w:t xml:space="preserve">核心地图（满足课程”至少 1 幅地图”要求，建议做图 1 + 图 2）</w:t>
      </w:r>
    </w:p>
    <w:bookmarkStart w:id="20" w:name="图-1必做遗址分布与功能生态带结构图"/>
    <w:p>
      <w:pPr>
        <w:pStyle w:val="Heading3"/>
      </w:pPr>
      <w:r>
        <w:t xml:space="preserve">图 1（必做）：遗址分布与功能—生态带结构图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类型：</w:t>
      </w:r>
      <w:r>
        <w:t xml:space="preserve"> </w:t>
      </w:r>
      <w:r>
        <w:t xml:space="preserve">符号地图（Symbol Map）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做法：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→列，</w:t>
      </w:r>
      <w:r>
        <w:rPr>
          <w:rStyle w:val="VerbatimChar"/>
        </w:rPr>
        <w:t xml:space="preserve">Latitude</w:t>
      </w:r>
      <w:r>
        <w:t xml:space="preserve">→行；</w:t>
      </w:r>
      <w:r>
        <w:rPr>
          <w:rStyle w:val="VerbatimChar"/>
        </w:rPr>
        <w:t xml:space="preserve">Site Type CN</w:t>
      </w:r>
      <w:r>
        <w:t xml:space="preserve">（遗址类型）→形状（居址=方、墓葬=圆、岩画=三角）；</w:t>
      </w:r>
      <w:r>
        <w:rPr>
          <w:rStyle w:val="VerbatimChar"/>
        </w:rPr>
        <w:t xml:space="preserve">Eco Zone CN</w:t>
      </w:r>
      <w:r>
        <w:t xml:space="preserve">（生态带）→颜色（河谷绿、山麓黄、中山褐、高山草场蓝）；</w:t>
      </w:r>
      <w:r>
        <w:rPr>
          <w:rStyle w:val="VerbatimChar"/>
        </w:rPr>
        <w:t xml:space="preserve">Elevation m</w:t>
      </w:r>
      <w:r>
        <w:t xml:space="preserve">→大小（可选）；</w:t>
      </w:r>
      <w:r>
        <w:rPr>
          <w:rStyle w:val="VerbatimChar"/>
        </w:rPr>
        <w:t xml:space="preserve">Coordinate Precision</w:t>
      </w:r>
      <w:r>
        <w:t xml:space="preserve">→边框或透明度以区分坐标精度。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底图：</w:t>
      </w:r>
      <w:r>
        <w:t xml:space="preserve"> </w:t>
      </w:r>
      <w:r>
        <w:t xml:space="preserve">地图层选</w:t>
      </w:r>
      <w:r>
        <w:t xml:space="preserve"> </w:t>
      </w:r>
      <w:r>
        <w:t xml:space="preserve">“</w:t>
      </w:r>
      <w:r>
        <w:t xml:space="preserve">Outdoors</w:t>
      </w:r>
      <w:r>
        <w:t xml:space="preserve">”</w:t>
      </w:r>
      <w:r>
        <w:t xml:space="preserve">（带地形晕渲），最能呈现山地垂直结构。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论证作用：</w:t>
      </w:r>
      <w:r>
        <w:t xml:space="preserve"> </w:t>
      </w:r>
      <w:r>
        <w:t xml:space="preserve">一图同时回答 Q1（功能分异）与 Q3（沿河谷/廊道的线性分布），是论文的核心证据图。</w:t>
      </w:r>
    </w:p>
    <w:bookmarkEnd w:id="20"/>
    <w:bookmarkStart w:id="21" w:name="图-2强烈建议海拔遗址类型分异图"/>
    <w:p>
      <w:pPr>
        <w:pStyle w:val="Heading3"/>
      </w:pPr>
      <w:r>
        <w:t xml:space="preserve">图 2（强烈建议）：海拔—遗址类型分异图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类型：</w:t>
      </w:r>
      <w:r>
        <w:t xml:space="preserve"> </w:t>
      </w:r>
      <w:r>
        <w:t xml:space="preserve">箱线图或抖动散点图（非地图，但为论文统计核心）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做法：</w:t>
      </w:r>
      <w:r>
        <w:t xml:space="preserve"> </w:t>
      </w:r>
      <w:r>
        <w:rPr>
          <w:rStyle w:val="VerbatimChar"/>
        </w:rPr>
        <w:t xml:space="preserve">Site Type CN</w:t>
      </w:r>
      <w:r>
        <w:t xml:space="preserve">→列，</w:t>
      </w:r>
      <w:r>
        <w:rPr>
          <w:rStyle w:val="VerbatimChar"/>
        </w:rPr>
        <w:t xml:space="preserve">Elevation m</w:t>
      </w:r>
      <w:r>
        <w:t xml:space="preserve">→行（取消聚合，显示散点），叠加箱线图；</w:t>
      </w:r>
      <w:r>
        <w:rPr>
          <w:rStyle w:val="VerbatimChar"/>
        </w:rPr>
        <w:t xml:space="preserve">Subregion CN</w:t>
      </w:r>
      <w:r>
        <w:t xml:space="preserve">（七河/内天山）→颜色或分面。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论证作用：</w:t>
      </w:r>
      <w:r>
        <w:t xml:space="preserve"> </w:t>
      </w:r>
      <w:r>
        <w:t xml:space="preserve">直接检验 Q1 的”海拔结构”假说：岩画/季节性营地中位海拔显著高于长期居址。</w:t>
      </w:r>
    </w:p>
    <w:bookmarkEnd w:id="21"/>
    <w:bookmarkEnd w:id="22"/>
    <w:bookmarkStart w:id="26" w:name="进阶可视化提升论文与答辩效果"/>
    <w:p>
      <w:pPr>
        <w:pStyle w:val="Heading2"/>
      </w:pPr>
      <w:r>
        <w:t xml:space="preserve">进阶可视化（提升论文与答辩效果）</w:t>
      </w:r>
    </w:p>
    <w:bookmarkStart w:id="23" w:name="图-3生业证据海拔矩阵"/>
    <w:p>
      <w:pPr>
        <w:pStyle w:val="Heading3"/>
      </w:pPr>
      <w:r>
        <w:t xml:space="preserve">图 3：生业证据—海拔矩阵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类型：</w:t>
      </w:r>
      <w:r>
        <w:t xml:space="preserve"> </w:t>
      </w:r>
      <w:r>
        <w:t xml:space="preserve">高亮表（Highlight Table）或甘特/点阵图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做法：</w:t>
      </w:r>
      <w:r>
        <w:t xml:space="preserve"> </w:t>
      </w:r>
      <w:r>
        <w:t xml:space="preserve">仅筛选</w:t>
      </w:r>
      <w:r>
        <w:t xml:space="preserve"> </w:t>
      </w:r>
      <w:r>
        <w:rPr>
          <w:rStyle w:val="VerbatimChar"/>
        </w:rPr>
        <w:t xml:space="preserve">Has Botanical Data = Yes</w:t>
      </w:r>
      <w:r>
        <w:t xml:space="preserve"> </w:t>
      </w:r>
      <w:r>
        <w:t xml:space="preserve">的遗址；行=遗址（按</w:t>
      </w:r>
      <w:r>
        <w:t xml:space="preserve"> </w:t>
      </w:r>
      <w:r>
        <w:rPr>
          <w:rStyle w:val="VerbatimChar"/>
        </w:rPr>
        <w:t xml:space="preserve">Elevation m</w:t>
      </w:r>
      <w:r>
        <w:t xml:space="preserve"> </w:t>
      </w:r>
      <w:r>
        <w:t xml:space="preserve">降序排序），列=作物/家畜字段（</w:t>
      </w:r>
      <w:r>
        <w:rPr>
          <w:rStyle w:val="VerbatimChar"/>
        </w:rPr>
        <w:t xml:space="preserve">Millet</w:t>
      </w:r>
      <w:r>
        <w:t xml:space="preserve">、</w:t>
      </w:r>
      <w:r>
        <w:rPr>
          <w:rStyle w:val="VerbatimChar"/>
        </w:rPr>
        <w:t xml:space="preserve">Wheat</w:t>
      </w:r>
      <w:r>
        <w:t xml:space="preserve">、</w:t>
      </w:r>
      <w:r>
        <w:rPr>
          <w:rStyle w:val="VerbatimChar"/>
        </w:rPr>
        <w:t xml:space="preserve">Barley</w:t>
      </w:r>
      <w:r>
        <w:t xml:space="preserve">、</w:t>
      </w:r>
      <w:r>
        <w:rPr>
          <w:rStyle w:val="VerbatimChar"/>
        </w:rPr>
        <w:t xml:space="preserve">Sheep/Goat</w:t>
      </w:r>
      <w:r>
        <w:t xml:space="preserve">、</w:t>
      </w:r>
      <w:r>
        <w:rPr>
          <w:rStyle w:val="VerbatimChar"/>
        </w:rPr>
        <w:t xml:space="preserve">Cattle</w:t>
      </w:r>
      <w:r>
        <w:t xml:space="preserve">、</w:t>
      </w:r>
      <w:r>
        <w:rPr>
          <w:rStyle w:val="VerbatimChar"/>
        </w:rPr>
        <w:t xml:space="preserve">Horse</w:t>
      </w:r>
      <w:r>
        <w:t xml:space="preserve">），有/无以颜色填充。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论证作用：</w:t>
      </w:r>
      <w:r>
        <w:t xml:space="preserve"> </w:t>
      </w:r>
      <w:r>
        <w:t xml:space="preserve">回答 Q2——展示黍、麦类在 2000 m 以上遗址（Tasbas、Chap、阿敦乔鲁）的出现，反驳”高山纯牧业”假设。</w:t>
      </w:r>
    </w:p>
    <w:bookmarkEnd w:id="23"/>
    <w:bookmarkStart w:id="24" w:name="图-4分期海拔动态图"/>
    <w:p>
      <w:pPr>
        <w:pStyle w:val="Heading3"/>
      </w:pPr>
      <w:r>
        <w:t xml:space="preserve">图 4：分期—海拔动态图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类型：</w:t>
      </w:r>
      <w:r>
        <w:t xml:space="preserve"> </w:t>
      </w:r>
      <w:r>
        <w:t xml:space="preserve">地图 +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（分期：早/中/晚青铜）作筛选器或”页面”（Pages）做成动画；或散点图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→列、</w:t>
      </w:r>
      <w:r>
        <w:rPr>
          <w:rStyle w:val="VerbatimChar"/>
        </w:rPr>
        <w:t xml:space="preserve">Elevation m</w:t>
      </w:r>
      <w:r>
        <w:t xml:space="preserve">→行。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论证作用：</w:t>
      </w:r>
      <w:r>
        <w:t xml:space="preserve"> </w:t>
      </w:r>
      <w:r>
        <w:t xml:space="preserve">显示晚青铜阶段遗址向高海拔扩展（如有），把静态景观转为历时过程。</w:t>
      </w:r>
    </w:p>
    <w:bookmarkEnd w:id="24"/>
    <w:bookmarkStart w:id="25" w:name="仪表板dashboard建议"/>
    <w:p>
      <w:pPr>
        <w:pStyle w:val="Heading3"/>
      </w:pPr>
      <w:r>
        <w:t xml:space="preserve">仪表板（Dashboard）建议</w:t>
      </w:r>
    </w:p>
    <w:p>
      <w:pPr>
        <w:pStyle w:val="FirstParagraph"/>
      </w:pPr>
      <w:r>
        <w:t xml:space="preserve">将图 1–3 组合为一个交互仪表板：地图为主视图，点选生态带或遗址类型时联动过滤箱线图与生业矩阵；加入</w:t>
      </w:r>
      <w:r>
        <w:t xml:space="preserve"> </w:t>
      </w:r>
      <w:r>
        <w:rPr>
          <w:rStyle w:val="VerbatimChar"/>
        </w:rPr>
        <w:t xml:space="preserve">Subregion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 </w:t>
      </w:r>
      <w:r>
        <w:t xml:space="preserve">全局筛选器。课程展示时可现场交互，效果远好于静态图。</w:t>
      </w:r>
    </w:p>
    <w:bookmarkEnd w:id="25"/>
    <w:bookmarkEnd w:id="26"/>
    <w:bookmarkStart w:id="27" w:name="操作提示"/>
    <w:p>
      <w:pPr>
        <w:pStyle w:val="Heading2"/>
      </w:pPr>
      <w:r>
        <w:t xml:space="preserve">操作提示</w:t>
      </w:r>
    </w:p>
    <w:p>
      <w:pPr>
        <w:numPr>
          <w:ilvl w:val="0"/>
          <w:numId w:val="1005"/>
        </w:numPr>
        <w:pStyle w:val="Compact"/>
      </w:pPr>
      <w:r>
        <w:t xml:space="preserve">经纬度为十进制度（WGS84），Tableau 自动识别；若地图点位偏移，检查字段地理角色设置。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Elevation m</w:t>
      </w:r>
      <w:r>
        <w:t xml:space="preserve"> </w:t>
      </w:r>
      <w:r>
        <w:t xml:space="preserve">设为连续度量；分海拔段可建计算字段：</w:t>
      </w:r>
      <w:r>
        <w:rPr>
          <w:rStyle w:val="VerbatimChar"/>
        </w:rPr>
        <w:t xml:space="preserve">IF [Elevation m] &lt; 1200 THEN "河谷低地(&lt;1200)" ELSEIF [Elevation m] &lt; 1800 THEN "山麓(1200–1800)" ELSEIF [Elevation m] &lt; 2400 THEN "中山(1800–2400)" ELSE "高山(≥2400)" END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导出论文用图：仪表板 → 设定固定尺寸（如 1600×1000）→</w:t>
      </w:r>
      <w:r>
        <w:t xml:space="preserve"> </w:t>
      </w:r>
      <w:r>
        <w:t xml:space="preserve">“</w:t>
      </w:r>
      <w:r>
        <w:t xml:space="preserve">工作表/仪表板 → 导出 → 图像</w:t>
      </w:r>
      <w:r>
        <w:t xml:space="preserve">”</w:t>
      </w:r>
      <w:r>
        <w:t xml:space="preserve">，注意中文字体选思源黑体或微软雅黑以免乱码。</w:t>
      </w:r>
    </w:p>
    <w:p>
      <w:pPr>
        <w:numPr>
          <w:ilvl w:val="0"/>
          <w:numId w:val="1005"/>
        </w:numPr>
        <w:pStyle w:val="Compact"/>
      </w:pPr>
      <w:r>
        <w:t xml:space="preserve">地图务必加：图例、比例尺（Tableau 地图选项中开启）、坐标精度说明、数据来源注记。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2026-06-10T11:22:53Z</dcterms:created>
  <dcterms:modified xsi:type="dcterms:W3CDTF">2026-06-10T11:22:53Z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