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9C98" w14:textId="4646C040" w:rsidR="008D3F14" w:rsidRDefault="008D3F14" w:rsidP="008D3F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</w:pPr>
    </w:p>
    <w:p w14:paraId="234A3D14" w14:textId="7215FC55" w:rsidR="008D3F14" w:rsidRDefault="008D3F14" w:rsidP="008D3F14">
      <w:pPr>
        <w:rPr>
          <w:lang w:val="fr-ML"/>
        </w:rPr>
      </w:pPr>
    </w:p>
    <w:p w14:paraId="507E4170" w14:textId="16A14992" w:rsidR="008D3F14" w:rsidRDefault="008D3F14" w:rsidP="008D3F14">
      <w:pPr>
        <w:rPr>
          <w:lang w:val="fr-ML"/>
        </w:rPr>
      </w:pPr>
    </w:p>
    <w:p w14:paraId="44901E63" w14:textId="67EA8637" w:rsidR="008D3F14" w:rsidRDefault="008D3F14" w:rsidP="008D3F14">
      <w:pPr>
        <w:rPr>
          <w:lang w:val="fr-ML"/>
        </w:rPr>
      </w:pPr>
    </w:p>
    <w:p w14:paraId="2B2BEC69" w14:textId="4F19385C" w:rsidR="008D3F14" w:rsidRDefault="008D3F14" w:rsidP="008D3F14">
      <w:pPr>
        <w:rPr>
          <w:lang w:val="fr-ML"/>
        </w:rPr>
      </w:pPr>
    </w:p>
    <w:p w14:paraId="1593EE73" w14:textId="672F8120" w:rsidR="008D3F14" w:rsidRDefault="008D3F14" w:rsidP="008D3F14">
      <w:pPr>
        <w:rPr>
          <w:lang w:val="fr-ML"/>
        </w:rPr>
      </w:pPr>
    </w:p>
    <w:p w14:paraId="2479902E" w14:textId="669CE93C" w:rsidR="008D3F14" w:rsidRDefault="008D3F14" w:rsidP="008D3F14">
      <w:pPr>
        <w:rPr>
          <w:lang w:val="fr-ML"/>
        </w:rPr>
      </w:pPr>
    </w:p>
    <w:p w14:paraId="2CAC894D" w14:textId="721C1507" w:rsidR="008D3F14" w:rsidRDefault="008D3F14" w:rsidP="008D3F14">
      <w:pPr>
        <w:rPr>
          <w:lang w:val="fr-ML"/>
        </w:rPr>
      </w:pPr>
    </w:p>
    <w:p w14:paraId="3A5FA761" w14:textId="02A4F535" w:rsidR="008D3F14" w:rsidRDefault="008D3F14" w:rsidP="008D3F14">
      <w:pPr>
        <w:rPr>
          <w:lang w:val="fr-ML"/>
        </w:rPr>
      </w:pPr>
    </w:p>
    <w:p w14:paraId="0D5F91E1" w14:textId="266C0AE2" w:rsidR="008D3F14" w:rsidRDefault="008D3F14" w:rsidP="008D3F14">
      <w:pPr>
        <w:rPr>
          <w:lang w:val="fr-ML"/>
        </w:rPr>
      </w:pPr>
    </w:p>
    <w:p w14:paraId="19EA35AE" w14:textId="491A02D1" w:rsidR="008D3F14" w:rsidRDefault="008D3F14" w:rsidP="008D3F14">
      <w:pPr>
        <w:rPr>
          <w:lang w:val="fr-ML"/>
        </w:rPr>
      </w:pPr>
    </w:p>
    <w:p w14:paraId="05EAE505" w14:textId="1F60A32C" w:rsidR="008D3F14" w:rsidRDefault="008D3F14" w:rsidP="008D3F14">
      <w:pPr>
        <w:rPr>
          <w:lang w:val="fr-ML"/>
        </w:rPr>
      </w:pPr>
    </w:p>
    <w:p w14:paraId="596084DB" w14:textId="77777777" w:rsidR="008D3F14" w:rsidRPr="008D3F14" w:rsidRDefault="008D3F14" w:rsidP="008D3F14">
      <w:pPr>
        <w:rPr>
          <w:lang w:val="fr-ML"/>
        </w:rPr>
      </w:pPr>
    </w:p>
    <w:p w14:paraId="5CF6291E" w14:textId="2FC35606" w:rsidR="008D3F14" w:rsidRPr="008D3F14" w:rsidRDefault="008D3F14" w:rsidP="008D3F14">
      <w:pPr>
        <w:pStyle w:val="Titre1"/>
        <w:jc w:val="center"/>
        <w:rPr>
          <w:rFonts w:ascii="Times New Roman" w:hAnsi="Times New Roman" w:cs="Times New Roman"/>
          <w:b/>
          <w:bCs/>
          <w:sz w:val="72"/>
          <w:szCs w:val="72"/>
          <w:lang w:val="fr-ML"/>
        </w:rPr>
      </w:pPr>
      <w:r w:rsidRPr="008D3F14">
        <w:rPr>
          <w:rFonts w:ascii="Times New Roman" w:hAnsi="Times New Roman" w:cs="Times New Roman"/>
          <w:b/>
          <w:bCs/>
          <w:sz w:val="72"/>
          <w:szCs w:val="72"/>
          <w:lang w:val="fr-ML"/>
        </w:rPr>
        <w:t>Conclusion générale</w:t>
      </w:r>
    </w:p>
    <w:p w14:paraId="67D77C5C" w14:textId="6A94594F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58331DBD" w14:textId="3C08C708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37C862E9" w14:textId="1D8758CB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6C66168C" w14:textId="237BD88B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612F24AF" w14:textId="689F45C2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41440ACE" w14:textId="6A5F46D1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642CB2CA" w14:textId="21D3DAAF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5779233F" w14:textId="5D4A0027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7AF4B0F4" w14:textId="18358A36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5903FFF9" w14:textId="097FE2CE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0A2CA92B" w14:textId="6E62902A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56418847" w14:textId="2B15F0B9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5AAD529A" w14:textId="77777777" w:rsidR="008D3F14" w:rsidRDefault="008D3F14" w:rsidP="008D3F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u w:val="single"/>
          <w:lang w:val="fr-ML"/>
        </w:rPr>
      </w:pPr>
    </w:p>
    <w:p w14:paraId="24901D76" w14:textId="72959BF8" w:rsidR="00B46CD2" w:rsidRPr="00F663C2" w:rsidRDefault="0020230D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lastRenderedPageBreak/>
        <w:t>Au cours de ce travail, nous avons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ML"/>
        </w:rPr>
        <w:t>mis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en évidence la compatibilité de Pub/Sub</w:t>
      </w:r>
      <w:r w:rsidR="00340472">
        <w:rPr>
          <w:rFonts w:ascii="Times New Roman" w:hAnsi="Times New Roman" w:cs="Times New Roman"/>
          <w:sz w:val="24"/>
          <w:szCs w:val="24"/>
          <w:lang w:val="fr-ML"/>
        </w:rPr>
        <w:t xml:space="preserve"> (détaillé dans le chapitre 2)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avec les files d’attentes qui peuvent avoir un grand impact sur la communication distribué. Et nous </w:t>
      </w:r>
      <w:r w:rsidR="002F27CB">
        <w:rPr>
          <w:rFonts w:ascii="Times New Roman" w:hAnsi="Times New Roman" w:cs="Times New Roman"/>
          <w:sz w:val="24"/>
          <w:szCs w:val="24"/>
          <w:lang w:val="fr-ML"/>
        </w:rPr>
        <w:t>avons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aussi compar</w:t>
      </w:r>
      <w:r w:rsidR="002F27CB">
        <w:rPr>
          <w:rFonts w:ascii="Times New Roman" w:hAnsi="Times New Roman" w:cs="Times New Roman"/>
          <w:sz w:val="24"/>
          <w:szCs w:val="24"/>
          <w:lang w:val="fr-ML"/>
        </w:rPr>
        <w:t>és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une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spécification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architecture client/serveur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(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)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à une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spécification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architecture sans serveur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(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) utilisant </w:t>
      </w:r>
      <w:r w:rsidR="00290125">
        <w:rPr>
          <w:rFonts w:ascii="Times New Roman" w:hAnsi="Times New Roman" w:cs="Times New Roman"/>
          <w:sz w:val="24"/>
          <w:szCs w:val="24"/>
          <w:lang w:val="fr-ML"/>
        </w:rPr>
        <w:t>le broker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. </w:t>
      </w:r>
      <w:r w:rsidR="0049056B" w:rsidRPr="00906C5D">
        <w:rPr>
          <w:rFonts w:ascii="Times New Roman" w:hAnsi="Times New Roman" w:cs="Times New Roman"/>
          <w:sz w:val="24"/>
          <w:szCs w:val="24"/>
          <w:lang w:val="fr-ML"/>
        </w:rPr>
        <w:t xml:space="preserve">La spécification </w:t>
      </w:r>
      <w:r w:rsidR="0049056B" w:rsidRPr="00906C5D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49056B" w:rsidRPr="00906C5D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F2ADD">
        <w:rPr>
          <w:rFonts w:ascii="Times New Roman" w:hAnsi="Times New Roman" w:cs="Times New Roman"/>
          <w:sz w:val="24"/>
          <w:szCs w:val="24"/>
          <w:lang w:val="fr-ML"/>
        </w:rPr>
        <w:t>étant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considéré comme légère pour le développement d’API client/serveur</w:t>
      </w:r>
      <w:r w:rsidR="00610AD8">
        <w:rPr>
          <w:rFonts w:ascii="Times New Roman" w:hAnsi="Times New Roman" w:cs="Times New Roman"/>
          <w:sz w:val="24"/>
          <w:szCs w:val="24"/>
          <w:lang w:val="fr-ML"/>
        </w:rPr>
        <w:t>, 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lle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n’exige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pas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la 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réécri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ture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d’une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API existante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, elle n’exige pas non plus la liaison d’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un logiciel à un service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. Car le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service décrit peut ne pas appartenir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au descripteur et t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ous les services ne peuvent pas être décrits par </w:t>
      </w:r>
      <w:r w:rsidR="0049056B" w:rsidRPr="009B2B4E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E156C8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7F0D22">
        <w:rPr>
          <w:rFonts w:ascii="Times New Roman" w:hAnsi="Times New Roman" w:cs="Times New Roman"/>
          <w:sz w:val="24"/>
          <w:szCs w:val="24"/>
          <w:lang w:val="fr-ML"/>
        </w:rPr>
        <w:t>4</w:t>
      </w:r>
      <w:r w:rsidR="00E156C8">
        <w:rPr>
          <w:rFonts w:ascii="Times New Roman" w:hAnsi="Times New Roman" w:cs="Times New Roman"/>
          <w:sz w:val="24"/>
          <w:szCs w:val="24"/>
          <w:lang w:val="fr-ML"/>
        </w:rPr>
        <w:t>1]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Cette spécification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n'est pas destinée à couvrir tous les styles d'API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web vu l’existence d’autre style de communication</w:t>
      </w:r>
      <w:r w:rsidR="00B11FA3">
        <w:rPr>
          <w:rFonts w:ascii="Times New Roman" w:hAnsi="Times New Roman" w:cs="Times New Roman"/>
          <w:sz w:val="24"/>
          <w:szCs w:val="24"/>
          <w:lang w:val="fr-ML"/>
        </w:rPr>
        <w:t xml:space="preserve"> comme</w:t>
      </w:r>
      <w:r w:rsidR="00E46E88">
        <w:rPr>
          <w:rFonts w:ascii="Times New Roman" w:hAnsi="Times New Roman" w:cs="Times New Roman"/>
          <w:sz w:val="24"/>
          <w:szCs w:val="24"/>
          <w:lang w:val="fr-ML"/>
        </w:rPr>
        <w:t xml:space="preserve"> Pub/Sub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 xml:space="preserve"> et d’autre spécification pour les API [</w:t>
      </w:r>
      <w:r w:rsidR="007F0D22">
        <w:rPr>
          <w:rFonts w:ascii="Times New Roman" w:hAnsi="Times New Roman" w:cs="Times New Roman"/>
          <w:sz w:val="24"/>
          <w:szCs w:val="24"/>
          <w:lang w:val="fr-ML"/>
        </w:rPr>
        <w:t>4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2]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. Cependant, la spécification </w:t>
      </w:r>
      <w:r w:rsidR="0049056B" w:rsidRPr="00F71AC8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peut aussi décrire les capacités des services web pour les protocoles de messagerie asynchrone. 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utilise un broker </w:t>
      </w:r>
      <w:r w:rsidR="008C66F9">
        <w:rPr>
          <w:rFonts w:ascii="Times New Roman" w:hAnsi="Times New Roman" w:cs="Times New Roman"/>
          <w:sz w:val="24"/>
          <w:szCs w:val="24"/>
          <w:lang w:val="fr-ML"/>
        </w:rPr>
        <w:t>gestionnaire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des files d’attentes. </w:t>
      </w:r>
      <w:r w:rsidR="00760AFB">
        <w:rPr>
          <w:rFonts w:ascii="Times New Roman" w:hAnsi="Times New Roman" w:cs="Times New Roman"/>
          <w:sz w:val="24"/>
          <w:szCs w:val="24"/>
          <w:lang w:val="fr-ML"/>
        </w:rPr>
        <w:t>C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es filles d’attentes </w:t>
      </w:r>
      <w:r w:rsidR="00B06B7E" w:rsidRPr="00F71AC8">
        <w:rPr>
          <w:rFonts w:ascii="Times New Roman" w:hAnsi="Times New Roman" w:cs="Times New Roman"/>
          <w:sz w:val="24"/>
          <w:szCs w:val="24"/>
          <w:lang w:val="fr-ML"/>
        </w:rPr>
        <w:t xml:space="preserve">permettent une communication asynchrone, ce qui signifie que les points de terminaison qui produisent et consomment 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l</w:t>
      </w:r>
      <w:r w:rsidR="00B06B7E" w:rsidRPr="00F71AC8">
        <w:rPr>
          <w:rFonts w:ascii="Times New Roman" w:hAnsi="Times New Roman" w:cs="Times New Roman"/>
          <w:sz w:val="24"/>
          <w:szCs w:val="24"/>
          <w:lang w:val="fr-ML"/>
        </w:rPr>
        <w:t>es messages interagissent avec la file d'attente et non les uns avec les autres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. En séparant les deux entités avec les files d’attentes on aura davantage de flexibilité et une réduction de collision</w:t>
      </w:r>
      <w:r w:rsidR="0062161B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7F0D22">
        <w:rPr>
          <w:rFonts w:ascii="Times New Roman" w:hAnsi="Times New Roman" w:cs="Times New Roman"/>
          <w:sz w:val="24"/>
          <w:szCs w:val="24"/>
          <w:lang w:val="fr-ML"/>
        </w:rPr>
        <w:t>4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3</w:t>
      </w:r>
      <w:r w:rsidR="0062161B">
        <w:rPr>
          <w:rFonts w:ascii="Times New Roman" w:hAnsi="Times New Roman" w:cs="Times New Roman"/>
          <w:sz w:val="24"/>
          <w:szCs w:val="24"/>
          <w:lang w:val="fr-ML"/>
        </w:rPr>
        <w:t>]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.</w:t>
      </w:r>
    </w:p>
    <w:p w14:paraId="7E84EA18" w14:textId="7C8DF382" w:rsidR="008757E3" w:rsidRPr="008757E3" w:rsidRDefault="008757E3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Bien que </w:t>
      </w:r>
      <w:r w:rsidRPr="008757E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>et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son générateur de code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ML"/>
        </w:rPr>
        <w:t>soi</w:t>
      </w:r>
      <w:r w:rsidR="0093740D">
        <w:rPr>
          <w:rFonts w:ascii="Times New Roman" w:hAnsi="Times New Roman" w:cs="Times New Roman"/>
          <w:sz w:val="24"/>
          <w:szCs w:val="24"/>
          <w:lang w:val="fr-ML"/>
        </w:rPr>
        <w:t>en</w:t>
      </w:r>
      <w:r>
        <w:rPr>
          <w:rFonts w:ascii="Times New Roman" w:hAnsi="Times New Roman" w:cs="Times New Roman"/>
          <w:sz w:val="24"/>
          <w:szCs w:val="24"/>
          <w:lang w:val="fr-ML"/>
        </w:rPr>
        <w:t>t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un outil </w:t>
      </w:r>
      <w:r w:rsidR="00D2553F">
        <w:rPr>
          <w:rFonts w:ascii="Times New Roman" w:hAnsi="Times New Roman" w:cs="Times New Roman"/>
          <w:sz w:val="24"/>
          <w:szCs w:val="24"/>
          <w:lang w:val="fr-ML"/>
        </w:rPr>
        <w:t xml:space="preserve">presque 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>complet et bien qu’il soit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le meilleur choix pour les fournisseurs d’API, ses exigences de sécurité comme </w:t>
      </w:r>
      <w:r w:rsidRPr="008757E3">
        <w:rPr>
          <w:rFonts w:ascii="Times New Roman" w:hAnsi="Times New Roman" w:cs="Times New Roman"/>
          <w:i/>
          <w:iCs/>
          <w:sz w:val="24"/>
          <w:szCs w:val="24"/>
          <w:lang w:val="fr-ML"/>
        </w:rPr>
        <w:t>api_key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dans les requêtes et les modèles de chemin URL (Uniform Ressource Locator) ne sont pas compatible avec le Cloud Endpoints. 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Pour l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 xml:space="preserve">es </w:t>
      </w:r>
      <w:r w:rsidR="00D2553F">
        <w:rPr>
          <w:rFonts w:ascii="Times New Roman" w:hAnsi="Times New Roman" w:cs="Times New Roman"/>
          <w:sz w:val="24"/>
          <w:szCs w:val="24"/>
          <w:lang w:val="fr-ML"/>
        </w:rPr>
        <w:t xml:space="preserve">Cloud 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>Endpoints la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précision de port dans la documentation </w:t>
      </w:r>
      <w:r w:rsidR="005219AE" w:rsidRPr="00FD116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ou </w:t>
      </w:r>
      <w:r w:rsidR="005219AE" w:rsidRPr="00FD116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et l’écriture de « </w:t>
      </w:r>
      <w:r w:rsidR="005219AE" w:rsidRPr="005219AE">
        <w:rPr>
          <w:rFonts w:ascii="Times New Roman" w:hAnsi="Times New Roman" w:cs="Times New Roman"/>
          <w:i/>
          <w:iCs/>
          <w:sz w:val="24"/>
          <w:szCs w:val="24"/>
          <w:lang w:val="fr-ML"/>
        </w:rPr>
        <w:t>parameter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 » de type tableau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 xml:space="preserve"> n’est pas non plus accept</w:t>
      </w:r>
      <w:r w:rsidR="003D5FDC">
        <w:rPr>
          <w:rFonts w:ascii="Times New Roman" w:hAnsi="Times New Roman" w:cs="Times New Roman"/>
          <w:sz w:val="24"/>
          <w:szCs w:val="24"/>
          <w:lang w:val="fr-ML"/>
        </w:rPr>
        <w:t>é</w:t>
      </w:r>
      <w:r w:rsidR="007C3857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7F0D22">
        <w:rPr>
          <w:rFonts w:ascii="Times New Roman" w:hAnsi="Times New Roman" w:cs="Times New Roman"/>
          <w:sz w:val="24"/>
          <w:szCs w:val="24"/>
          <w:lang w:val="fr-ML"/>
        </w:rPr>
        <w:t>4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4</w:t>
      </w:r>
      <w:r w:rsidR="007C3857">
        <w:rPr>
          <w:rFonts w:ascii="Times New Roman" w:hAnsi="Times New Roman" w:cs="Times New Roman"/>
          <w:sz w:val="24"/>
          <w:szCs w:val="24"/>
          <w:lang w:val="fr-ML"/>
        </w:rPr>
        <w:t>]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Ces deux spécifications n’acceptent pas des référencements récursifs par exemple un </w:t>
      </w:r>
      <w:proofErr w:type="spellStart"/>
      <w:r w:rsidR="00FD1163" w:rsidRPr="00FD1163">
        <w:rPr>
          <w:rFonts w:ascii="Times New Roman" w:hAnsi="Times New Roman" w:cs="Times New Roman"/>
          <w:i/>
          <w:iCs/>
          <w:sz w:val="24"/>
          <w:szCs w:val="24"/>
          <w:lang w:val="fr-ML"/>
        </w:rPr>
        <w:t>schema</w:t>
      </w:r>
      <w:proofErr w:type="spellEnd"/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 qui</w:t>
      </w:r>
      <w:r w:rsidR="001252FD">
        <w:rPr>
          <w:rFonts w:ascii="Times New Roman" w:hAnsi="Times New Roman" w:cs="Times New Roman"/>
          <w:sz w:val="24"/>
          <w:szCs w:val="24"/>
          <w:lang w:val="fr-ML"/>
        </w:rPr>
        <w:t xml:space="preserve"> fait</w:t>
      </w:r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 référence</w:t>
      </w:r>
      <w:r w:rsidR="001252FD">
        <w:rPr>
          <w:rFonts w:ascii="Times New Roman" w:hAnsi="Times New Roman" w:cs="Times New Roman"/>
          <w:sz w:val="24"/>
          <w:szCs w:val="24"/>
          <w:lang w:val="fr-ML"/>
        </w:rPr>
        <w:t xml:space="preserve"> à</w:t>
      </w:r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 lui-même. </w:t>
      </w:r>
      <w:r w:rsidR="004B63AB" w:rsidRPr="004B63AB">
        <w:rPr>
          <w:rFonts w:ascii="Times New Roman" w:hAnsi="Times New Roman" w:cs="Times New Roman"/>
          <w:sz w:val="24"/>
          <w:szCs w:val="24"/>
          <w:lang w:val="fr-ML"/>
        </w:rPr>
        <w:t>En considérant que</w:t>
      </w:r>
      <w:r w:rsidR="004B63AB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le générateur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n’est pas tout à fait sécuriser, il ne doit pas être un espoir de générateur</w:t>
      </w:r>
      <w:r w:rsidR="004B63AB">
        <w:rPr>
          <w:rFonts w:ascii="Times New Roman" w:hAnsi="Times New Roman" w:cs="Times New Roman"/>
          <w:sz w:val="24"/>
          <w:szCs w:val="24"/>
          <w:lang w:val="fr-ML"/>
        </w:rPr>
        <w:t xml:space="preserve"> de code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pour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. Car lors de la génération du code</w:t>
      </w:r>
      <w:r w:rsidR="00525333">
        <w:rPr>
          <w:rFonts w:ascii="Times New Roman" w:hAnsi="Times New Roman" w:cs="Times New Roman"/>
          <w:sz w:val="24"/>
          <w:szCs w:val="24"/>
          <w:lang w:val="fr-ML"/>
        </w:rPr>
        <w:t>,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les fichiers </w:t>
      </w:r>
      <w:r w:rsidR="003A7AFF">
        <w:rPr>
          <w:rFonts w:ascii="Times New Roman" w:hAnsi="Times New Roman" w:cs="Times New Roman"/>
          <w:sz w:val="24"/>
          <w:szCs w:val="24"/>
          <w:lang w:val="fr-ML"/>
        </w:rPr>
        <w:t>créés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B69BD" w:rsidRPr="00BB69BD">
        <w:rPr>
          <w:rFonts w:ascii="Times New Roman" w:hAnsi="Times New Roman" w:cs="Times New Roman"/>
          <w:sz w:val="24"/>
          <w:szCs w:val="24"/>
          <w:lang w:val="fr-ML"/>
        </w:rPr>
        <w:t>(par la fonction File.createTempFile("codegen-", "-</w:t>
      </w:r>
      <w:proofErr w:type="spellStart"/>
      <w:r w:rsidR="00BB69BD" w:rsidRPr="00BB69BD">
        <w:rPr>
          <w:rFonts w:ascii="Times New Roman" w:hAnsi="Times New Roman" w:cs="Times New Roman"/>
          <w:sz w:val="24"/>
          <w:szCs w:val="24"/>
          <w:lang w:val="fr-ML"/>
        </w:rPr>
        <w:t>tmp</w:t>
      </w:r>
      <w:proofErr w:type="spellEnd"/>
      <w:r w:rsidR="00BB69BD" w:rsidRPr="00BB69BD">
        <w:rPr>
          <w:rFonts w:ascii="Times New Roman" w:hAnsi="Times New Roman" w:cs="Times New Roman"/>
          <w:sz w:val="24"/>
          <w:szCs w:val="24"/>
          <w:lang w:val="fr-ML"/>
        </w:rPr>
        <w:t>"))</w:t>
      </w:r>
      <w:r w:rsidR="00BB69BD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ne sont pas 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>contrôlés ce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qui veut dire que des ajouts ou des suppressions peu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>vent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être faites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 xml:space="preserve"> par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proofErr w:type="gramStart"/>
      <w:r w:rsidR="003F09D8">
        <w:rPr>
          <w:rFonts w:ascii="Times New Roman" w:hAnsi="Times New Roman" w:cs="Times New Roman"/>
          <w:sz w:val="24"/>
          <w:szCs w:val="24"/>
          <w:lang w:val="fr-ML"/>
        </w:rPr>
        <w:t>un instru</w:t>
      </w:r>
      <w:proofErr w:type="gramEnd"/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7F0D22">
        <w:rPr>
          <w:rFonts w:ascii="Times New Roman" w:hAnsi="Times New Roman" w:cs="Times New Roman"/>
          <w:sz w:val="24"/>
          <w:szCs w:val="24"/>
          <w:lang w:val="fr-ML"/>
        </w:rPr>
        <w:t>4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>5]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876599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983094">
        <w:rPr>
          <w:rFonts w:ascii="Times New Roman" w:hAnsi="Times New Roman" w:cs="Times New Roman"/>
          <w:sz w:val="24"/>
          <w:szCs w:val="24"/>
          <w:lang w:val="fr-ML"/>
        </w:rPr>
        <w:t>Donc avec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le manque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d’outil de génération de code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pour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,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cette spécification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n’est pas encore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au point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mais la 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>d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>escription d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>es APIs Pub/Sub avec celle de OpenAPI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 ne sera pas aussi complet qu’avec </w:t>
      </w:r>
      <w:r w:rsidR="009444F7" w:rsidRPr="009444F7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>.</w:t>
      </w:r>
    </w:p>
    <w:p w14:paraId="15EBECF6" w14:textId="4BB644D3" w:rsidR="009444F7" w:rsidRDefault="009444F7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2A7B2693" w14:textId="518399A9" w:rsidR="00D050F1" w:rsidRDefault="00D050F1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0AAD471" w14:textId="77777777" w:rsidR="00D050F1" w:rsidRPr="00906C5D" w:rsidRDefault="00D050F1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sectPr w:rsidR="00D050F1" w:rsidRPr="00906C5D" w:rsidSect="008B2CC4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12C94" w14:textId="77777777" w:rsidR="00322916" w:rsidRDefault="00322916" w:rsidP="003B12A4">
      <w:pPr>
        <w:spacing w:after="0" w:line="240" w:lineRule="auto"/>
      </w:pPr>
      <w:r>
        <w:separator/>
      </w:r>
    </w:p>
  </w:endnote>
  <w:endnote w:type="continuationSeparator" w:id="0">
    <w:p w14:paraId="5649B41B" w14:textId="77777777" w:rsidR="00322916" w:rsidRDefault="00322916" w:rsidP="003B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7700" w14:textId="77777777" w:rsidR="00322916" w:rsidRDefault="00322916" w:rsidP="003B12A4">
      <w:pPr>
        <w:spacing w:after="0" w:line="240" w:lineRule="auto"/>
      </w:pPr>
      <w:r>
        <w:separator/>
      </w:r>
    </w:p>
  </w:footnote>
  <w:footnote w:type="continuationSeparator" w:id="0">
    <w:p w14:paraId="72F4BCE9" w14:textId="77777777" w:rsidR="00322916" w:rsidRDefault="00322916" w:rsidP="003B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B0BB" w14:textId="56A24027" w:rsidR="003B12A4" w:rsidRPr="003B12A4" w:rsidRDefault="003B12A4">
    <w:pPr>
      <w:pStyle w:val="En-tte"/>
    </w:pPr>
    <w:r>
      <w:t xml:space="preserve">                                                                                                                              </w:t>
    </w:r>
    <w:r w:rsidRPr="003B12A4">
      <w:rPr>
        <w:rFonts w:ascii="Times New Roman" w:hAnsi="Times New Roman" w:cs="Times New Roman"/>
        <w:b/>
        <w:bCs/>
        <w:sz w:val="28"/>
        <w:szCs w:val="28"/>
        <w:lang w:val="fr-ML"/>
      </w:rPr>
      <w:t>Conclusion générale</w:t>
    </w:r>
    <w:r w:rsidRPr="003B12A4"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5D"/>
    <w:rsid w:val="00021BC2"/>
    <w:rsid w:val="000B5DB7"/>
    <w:rsid w:val="000C53E5"/>
    <w:rsid w:val="001252FD"/>
    <w:rsid w:val="00153A07"/>
    <w:rsid w:val="0018125A"/>
    <w:rsid w:val="00192EC1"/>
    <w:rsid w:val="001B28CC"/>
    <w:rsid w:val="001C5287"/>
    <w:rsid w:val="001D4C86"/>
    <w:rsid w:val="0020230D"/>
    <w:rsid w:val="00290125"/>
    <w:rsid w:val="002B64BA"/>
    <w:rsid w:val="002F27CB"/>
    <w:rsid w:val="002F6B21"/>
    <w:rsid w:val="00322916"/>
    <w:rsid w:val="00340472"/>
    <w:rsid w:val="003A7AFF"/>
    <w:rsid w:val="003B12A4"/>
    <w:rsid w:val="003D5FDC"/>
    <w:rsid w:val="003E2F2E"/>
    <w:rsid w:val="003F09D8"/>
    <w:rsid w:val="0049056B"/>
    <w:rsid w:val="004B63AB"/>
    <w:rsid w:val="005172CB"/>
    <w:rsid w:val="005219AE"/>
    <w:rsid w:val="00525333"/>
    <w:rsid w:val="00546708"/>
    <w:rsid w:val="00606501"/>
    <w:rsid w:val="00610AD8"/>
    <w:rsid w:val="0062161B"/>
    <w:rsid w:val="00655E29"/>
    <w:rsid w:val="00660EA1"/>
    <w:rsid w:val="006912AB"/>
    <w:rsid w:val="00760AFB"/>
    <w:rsid w:val="00783D64"/>
    <w:rsid w:val="007B1292"/>
    <w:rsid w:val="007C3857"/>
    <w:rsid w:val="007F0D22"/>
    <w:rsid w:val="0082363D"/>
    <w:rsid w:val="008757E3"/>
    <w:rsid w:val="00876599"/>
    <w:rsid w:val="008B2CC4"/>
    <w:rsid w:val="008C66F9"/>
    <w:rsid w:val="008D3F14"/>
    <w:rsid w:val="00906C5D"/>
    <w:rsid w:val="0093740D"/>
    <w:rsid w:val="009444F7"/>
    <w:rsid w:val="00983094"/>
    <w:rsid w:val="009B2B4E"/>
    <w:rsid w:val="009D2E40"/>
    <w:rsid w:val="009D7A4F"/>
    <w:rsid w:val="00A265A4"/>
    <w:rsid w:val="00AE678A"/>
    <w:rsid w:val="00B06B7E"/>
    <w:rsid w:val="00B11FA3"/>
    <w:rsid w:val="00B46CD2"/>
    <w:rsid w:val="00B511EB"/>
    <w:rsid w:val="00BA2212"/>
    <w:rsid w:val="00BB69BD"/>
    <w:rsid w:val="00BD5762"/>
    <w:rsid w:val="00BF2ADD"/>
    <w:rsid w:val="00CC0D7F"/>
    <w:rsid w:val="00D050F1"/>
    <w:rsid w:val="00D2553F"/>
    <w:rsid w:val="00D801C7"/>
    <w:rsid w:val="00DF76B5"/>
    <w:rsid w:val="00E13268"/>
    <w:rsid w:val="00E156C8"/>
    <w:rsid w:val="00E46E88"/>
    <w:rsid w:val="00F01802"/>
    <w:rsid w:val="00F153CB"/>
    <w:rsid w:val="00F3732E"/>
    <w:rsid w:val="00F663C2"/>
    <w:rsid w:val="00F71AC8"/>
    <w:rsid w:val="00FA1B9D"/>
    <w:rsid w:val="00FD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35BA"/>
  <w15:chartTrackingRefBased/>
  <w15:docId w15:val="{14A95303-3EFB-48E9-BAD8-BBFF5A60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2F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2F2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B12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2A4"/>
  </w:style>
  <w:style w:type="paragraph" w:styleId="Pieddepage">
    <w:name w:val="footer"/>
    <w:basedOn w:val="Normal"/>
    <w:link w:val="PieddepageCar"/>
    <w:uiPriority w:val="99"/>
    <w:unhideWhenUsed/>
    <w:rsid w:val="003B12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2A4"/>
  </w:style>
  <w:style w:type="character" w:customStyle="1" w:styleId="Titre1Car">
    <w:name w:val="Titre 1 Car"/>
    <w:basedOn w:val="Policepardfaut"/>
    <w:link w:val="Titre1"/>
    <w:uiPriority w:val="9"/>
    <w:rsid w:val="00F1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0ED0-CF66-4CFB-9D4C-4DCCB664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64</cp:revision>
  <dcterms:created xsi:type="dcterms:W3CDTF">2021-09-27T18:25:00Z</dcterms:created>
  <dcterms:modified xsi:type="dcterms:W3CDTF">2021-10-11T01:32:00Z</dcterms:modified>
</cp:coreProperties>
</file>