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du mémoire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générale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Présenter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 contexte : existence de beaucoup d’applications basées sur le modèle publication/abonnement et nécessité de normaliser les APIs à la manière des APIs Web, grâce à la mise en place d’une spécification OpenPS équivalente à OpenAPI.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Chapitre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La spécificati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OpenAPI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Étendre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 document que tu as déjà écrit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Présenter OpenAPI a partir de l’article de sa spécification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Citer les outils liés à OpenAPI : le générateur, l'éditeur en ligne, etc.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Chapitre 2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 modè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publish/subscribe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Compléter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 document que tu as déjà commencé à écrire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Présenter l'utilité de pub-sub pour les nouvelles applications telles les applications IoT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Présenter quelques projets utilisant les pr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otocoles publish/subscribe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citer quelques exemples de protocoles,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MQTT, syncps (NDN), et le service Cloud Pub/sub de google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Comparer pub-sub avec client/serveur (dans un tableau)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Présenter les détails du protoco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AMQP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Chapitre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spécification OpenPS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l’intérêt de cette spécification pour l’uniformisation des APIs.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Présenter la spécification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 partir du document de Abane)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Chapitre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Un générateur de code pour OpenPS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Présenter le générateur automatique de code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(OpenAPI codegen)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résenter le langage de templating Mustache et son fonctionnement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Décrire l’architecture du générateur OpenPS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(je vais t'aider un peu ici)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 d’utilisation : décrire l'exemple telemetry controller-agent, et montrer le code généré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générale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l’intérêt du travail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quelques perspectives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Mentionner quelques limites des spécifications OpenAPI et OpenPS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