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36"/>
        </w:rPr>
        <w:t>Foto base de deuda e inversion documentada - Grupo EDRO / Cueva - v6</w:t>
      </w:r>
    </w:p>
    <w:p>
      <w:r>
        <w:rPr>
          <w:i/>
        </w:rPr>
        <w:t>Version ampliada con salarios recalculados, totales por partida y lectura standalone/consolidada de deuda.</w:t>
      </w:r>
    </w:p>
    <w:p>
      <w:pPr>
        <w:spacing w:after="40"/>
      </w:pPr>
      <w:r>
        <w:rPr>
          <w:b/>
          <w:color w:val="16324F"/>
        </w:rPr>
        <w:t xml:space="preserve">Fecha de preparacion: </w:t>
      </w:r>
      <w:r>
        <w:t>7 de julio de 2026</w:t>
      </w:r>
    </w:p>
    <w:p>
      <w:pPr>
        <w:spacing w:after="40"/>
      </w:pPr>
      <w:r>
        <w:rPr>
          <w:b/>
          <w:color w:val="16324F"/>
        </w:rPr>
        <w:t xml:space="preserve">Corte documental real: </w:t>
      </w:r>
      <w:r>
        <w:t>La evidencia cuantitativa fuerte esta concentrada en 2020-2022. No sustituye CIRBE, certificados bancarios, certificados AEAT/TGSS ni mayor contable vivo a 2026.</w:t>
      </w:r>
    </w:p>
    <w:p>
      <w:pPr>
        <w:spacing w:after="40"/>
      </w:pPr>
      <w:r>
        <w:rPr>
          <w:b/>
          <w:color w:val="16324F"/>
        </w:rPr>
        <w:t xml:space="preserve">Criterio v6: </w:t>
      </w:r>
      <w:r>
        <w:t>Presentar una foto EDRO standalone y una foto grupo consolidada, con salarios recalculados segun indicacion de direccion y totales visibles por bloque.</w:t>
      </w:r>
    </w:p>
    <w:p>
      <w:pPr>
        <w:pStyle w:val="Heading1"/>
      </w:pPr>
      <w:r>
        <w:t>1. Resumen ejecutivo v6</w:t>
      </w:r>
    </w:p>
    <w:p>
      <w:r>
        <w:t>La v6 recalcula la deuda salarial con el listado vigente indicado por direccion. Con este ajuste, la foto EDRO standalone base queda en 2.121.174,70 EUR. La lectura consolidada EDRO + Sodijet queda en 2.726.971,66 EUR antes de intereses visibles, manteniendo separado el ajuste Sodijet-&gt;EDRO para evitar una presentacion duplicada del perimetro grupo.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3744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Escenario</w:t>
            </w:r>
          </w:p>
        </w:tc>
        <w:tc>
          <w:tcPr>
            <w:tcW w:type="dxa" w:w="208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Importe</w:t>
            </w:r>
          </w:p>
        </w:tc>
        <w:tc>
          <w:tcPr>
            <w:tcW w:type="dxa" w:w="820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Uso recomendado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Financiera EDRO sin proveedores/nominas/impuestos</w:t>
            </w:r>
          </w:p>
        </w:tc>
        <w:tc>
          <w:tcPr>
            <w:tcW w:type="dxa" w:w="208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1.648.546,42 EUR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Bancos EDRO + prestamos privados + CPFID principal. Punto de partida v1 depurado de deuda laboral duplicable.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Base EDRO v6 standalone</w:t>
            </w:r>
          </w:p>
        </w:tc>
        <w:tc>
          <w:tcPr>
            <w:tcW w:type="dxa" w:w="208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2.121.174,70 EUR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Foto defendible directa: bancos EDRO, prestamos, CPFID, Maria Palma y operativa revisada.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Base EDRO v6 con intereses brutos visibles</w:t>
            </w:r>
          </w:p>
        </w:tc>
        <w:tc>
          <w:tcPr>
            <w:tcW w:type="dxa" w:w="208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2.158.033,37 EUR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Sensibilidad razonable: suma intereses CPFID y privados documentados; no incluye interes bancario de mora no certificado.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Grupo EDRO + Sodijet bruto</w:t>
            </w:r>
          </w:p>
        </w:tc>
        <w:tc>
          <w:tcPr>
            <w:tcW w:type="dxa" w:w="208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2.970.860,76 EUR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Solo lectura previa/bruta; suma Sodijet banco sin eliminar la deuda interna Sodijet -&gt; EDRO.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Grupo EDRO + Sodijet consolidado v6</w:t>
            </w:r>
          </w:p>
        </w:tc>
        <w:tc>
          <w:tcPr>
            <w:tcW w:type="dxa" w:w="208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2.726.971,66 EUR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Lectura recomendada si se negocia perimetro grupo: suma banco externo Sodijet y aplica el ajuste interno documentado.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Grupo consolidado v6 con intereses visibles</w:t>
            </w:r>
          </w:p>
        </w:tc>
        <w:tc>
          <w:tcPr>
            <w:tcW w:type="dxa" w:w="208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2.763.830,33 EUR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Sensibilidad de grupo consolidado incluyendo intereses contractuales visibles.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Stress EDRO abril-mayo</w:t>
            </w:r>
          </w:p>
        </w:tc>
        <w:tc>
          <w:tcPr>
            <w:tcW w:type="dxa" w:w="208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2.182.066,33 EUR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Escenario alto/no base: usa pendientes 25/05 + IVA/TGSS 04/05, con posible cambio de alcance.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Stress grupo consolidado abril-mayo</w:t>
            </w:r>
          </w:p>
        </w:tc>
        <w:tc>
          <w:tcPr>
            <w:tcW w:type="dxa" w:w="208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2.787.863,29 EUR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Solo para sensibilidad maxima, sujeto a depuracion contable y pagos posteriores.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CDTI como deuda</w:t>
            </w:r>
          </w:p>
        </w:tc>
        <w:tc>
          <w:tcPr>
            <w:tcW w:type="dxa" w:w="208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0,00 EUR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hubo disposicion efectiva ni obligacion de devolucion.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8503920" cy="4818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s_deuda_v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4818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8503920" cy="4818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consolidado_sodijet_v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4818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1.1 Criterio de lectura y jerarquia de evidencia</w:t>
      </w:r>
    </w:p>
    <w:p>
      <w:r>
        <w:t>La foto v6 diferencia entre importes de deuda, sensibilidad de intereses, contraste operativo y movimientos de proyectos. La prioridad documental aplicada es: contrato o cuadro financiero, libro de pagos pendientes, justificante bancario, factura/proyecto y, por ultimo, previsiones o expectativas. Los importes de prevision no se usan para reducir deuda ni para mejorar caja.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100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Nivel</w:t>
            </w:r>
          </w:p>
        </w:tc>
        <w:tc>
          <w:tcPr>
            <w:tcW w:type="dxa" w:w="3456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Tipo de evidencia</w:t>
            </w:r>
          </w:p>
        </w:tc>
        <w:tc>
          <w:tcPr>
            <w:tcW w:type="dxa" w:w="4752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Uso en el documento</w:t>
            </w:r>
          </w:p>
        </w:tc>
        <w:tc>
          <w:tcPr>
            <w:tcW w:type="dxa" w:w="432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Riesgo residual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Cuadros bancarios, relaciones de prestamos y contratos CPFID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Base de deuda financiera.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Necesitan certificado vivo/mayor para fijar saldo actual.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Pagos pendientes, nominas, AEAT/TGSS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Base operativa y contraste temporal.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Puede haber pagos posteriores no conciliados.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Justificantes bancarios de cobro/pago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Validacion de caja real.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Pueden existir movimientos no localizados en esta carpeta.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Facturas, proyectos y presupuestos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Contexto de actividad e inversion.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prueban cobro si falta banco.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Previsiones financieras o subvenciones no dispuestas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Contexto, no deuda ni caja.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se incorporan a la foto cuantitativa base.</w:t>
            </w:r>
          </w:p>
        </w:tc>
      </w:tr>
    </w:tbl>
    <w:p/>
    <w:p>
      <w:pPr>
        <w:pStyle w:val="Heading2"/>
      </w:pPr>
      <w:r>
        <w:t>1.2 Totales por naturaleza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4032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Naturaleza</w:t>
            </w:r>
          </w:p>
        </w:tc>
        <w:tc>
          <w:tcPr>
            <w:tcW w:type="dxa" w:w="2016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Importe</w:t>
            </w:r>
          </w:p>
        </w:tc>
        <w:tc>
          <w:tcPr>
            <w:tcW w:type="dxa" w:w="3456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Incluido en EDRO standalone</w:t>
            </w:r>
          </w:p>
        </w:tc>
        <w:tc>
          <w:tcPr>
            <w:tcW w:type="dxa" w:w="4176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Incluido en grupo consolidado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Bancos EDRO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743.457,32 EUR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Relacion prestamos EDRO TECH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599.889,10 EUR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Solo terceros + ajuste de consolidacion Sodijet.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CPFID / Friends and Family principal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275.000,00 EUR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Prestamo Maria Palma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30.200,00 EUR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Proveedores/gastos base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189.129,06 EUR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Nominas pendientes recalculadas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113.050,83 EUR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IVA/TGSS/Seguridad Social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170.448,39 EUR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EDRO standalone base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2.121.174,70 EUR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Banco externo Sodijet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849.686,06 EUR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Ajuste Sodijet-&gt;EDRO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-243.889,10 EUR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Si, como ajuste de consolidacion.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grupo consolidado base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2.726.971,66 EUR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Intereses visibles como sensibilidad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36.858,67 EUR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Sensibilidad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Sensibilidad</w:t>
            </w:r>
          </w:p>
        </w:tc>
      </w:tr>
    </w:tbl>
    <w:p/>
    <w:p>
      <w:pPr>
        <w:pStyle w:val="Heading1"/>
      </w:pPr>
      <w:r>
        <w:t>2. Deuda operativa: proveedores, nominas, AEAT/TGSS</w:t>
      </w:r>
    </w:p>
    <w:p>
      <w:r>
        <w:t>La deuda operativa se presenta por naturaleza: proveedores/gastos corrientes, salarios pendientes revisados y obligaciones publicas/sociales. La base usa el corte mas claro para proveedores y el corte posterior detallado para salarios y AEAT/TGSS, con totales separados para facilitar conciliacion.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456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Bloque operativo</w:t>
            </w:r>
          </w:p>
        </w:tc>
        <w:tc>
          <w:tcPr>
            <w:tcW w:type="dxa" w:w="2016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Importe</w:t>
            </w:r>
          </w:p>
        </w:tc>
        <w:tc>
          <w:tcPr>
            <w:tcW w:type="dxa" w:w="4752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Tratamiento</w:t>
            </w:r>
          </w:p>
        </w:tc>
        <w:tc>
          <w:tcPr>
            <w:tcW w:type="dxa" w:w="3456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Fuente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Proveedores y gastos corrientes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189.129,06 EUR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Saldo operativo base usado para la foto.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PAGOS PENDIENTES A 30 DE MARZO 2022.xlsx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Nominas pendientes revisadas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113.050,83 EUR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Actualizado con el detalle 04/05 por trabajador y listado vigente de direccion.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EDRO_PAGOS VENCIDOS A 22_05_04._MAYOxlsx.xlsx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IVA, seguros sociales y TGSS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170.448,39 EUR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Actualizado con el corte 04/05 para mantener coherencia con nominas revisadas.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EDRO_PAGOS VENCIDOS A 22_05_04._MAYOxlsx.xlsx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operativo base revisado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472.628,28 EUR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de deuda operativa incorporado a la base v6.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Suma de bloques anteriores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8412480" cy="4767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da_operativa_b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767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 Puente de ajustes y totales operativos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32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Concepto</w:t>
            </w:r>
          </w:p>
        </w:tc>
        <w:tc>
          <w:tcPr>
            <w:tcW w:type="dxa" w:w="2016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Importe</w:t>
            </w:r>
          </w:p>
        </w:tc>
        <w:tc>
          <w:tcPr>
            <w:tcW w:type="dxa" w:w="7344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Lectura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Nominas 30/03 recalculadas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94.450,44 EUR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salarial 30/03 con el listado vigente.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Nominas 04/05 recalculadas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113.050,83 EUR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salarial usado en v6 por ser el corte posterior detallado.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Variacion nominas 04/05 vs 30/03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18.600,39 EUR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Incremento neto entre cortes tras el recalculo.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Incremento IVA/TGSS 04/05 vs 30/03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10.521,85 EUR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actualiza deuda publica/social para coherencia con el mismo corte.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Prestamo Maria Palma detectado en otros prestamos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30.200,00 EUR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incorpora como ajuste financiero adicional, pendiente de contrato/mayor.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operativo v6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472.628,28 EUR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Proveedores/gastos + nominas recalculadas + IVA/TGSS.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Ajuste Sodijet en grupo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-243.889,10 EUR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Solo aplica a lectura consolidada EDRO + Sodijet, no a EDRO standalone.</w:t>
            </w:r>
          </w:p>
        </w:tc>
      </w:tr>
    </w:tbl>
    <w:p/>
    <w:p>
      <w:pPr>
        <w:pStyle w:val="Heading2"/>
      </w:pPr>
      <w:r>
        <w:t>2.2 Salarios pendientes por trabajador</w:t>
      </w:r>
    </w:p>
    <w:p>
      <w:r>
        <w:t>La tabla siguiente muestra exclusivamente los trabajadores que permanecen en el listado salarial v6. El total 04/05 usado en la base es 113.050,83 EUR y el total comparable 30/03 queda en 94.450,44 EUR.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576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Trabajador</w:t>
            </w:r>
          </w:p>
        </w:tc>
        <w:tc>
          <w:tcPr>
            <w:tcW w:type="dxa" w:w="288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Pendiente 30/03</w:t>
            </w:r>
          </w:p>
        </w:tc>
        <w:tc>
          <w:tcPr>
            <w:tcW w:type="dxa" w:w="316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Pendiente 04/05 usado v6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Adriana Toro Perez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14.128,16 EUR</w:t>
            </w:r>
          </w:p>
        </w:tc>
        <w:tc>
          <w:tcPr>
            <w:tcW w:type="dxa" w:w="316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17.085,73 EUR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Juan Jose Munoz del Val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9.420,14 EUR</w:t>
            </w:r>
          </w:p>
        </w:tc>
        <w:tc>
          <w:tcPr>
            <w:tcW w:type="dxa" w:w="316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15.507,24 EUR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Fernando Rubio Izquierdo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11.083,38 EUR</w:t>
            </w:r>
          </w:p>
        </w:tc>
        <w:tc>
          <w:tcPr>
            <w:tcW w:type="dxa" w:w="316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13.404,88 EUR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Paola Pardo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9.863,09 EUR</w:t>
            </w:r>
          </w:p>
        </w:tc>
        <w:tc>
          <w:tcPr>
            <w:tcW w:type="dxa" w:w="316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11.876,90 EUR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Marta Jarabo Davesa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8.845,60 EUR</w:t>
            </w:r>
          </w:p>
        </w:tc>
        <w:tc>
          <w:tcPr>
            <w:tcW w:type="dxa" w:w="316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11.147,07 EUR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Fernando Fernandez Rivero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8.682,18 EUR</w:t>
            </w:r>
          </w:p>
        </w:tc>
        <w:tc>
          <w:tcPr>
            <w:tcW w:type="dxa" w:w="316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10.432,47 EUR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Ricardo Gomez Garcia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11.703,36 EUR</w:t>
            </w:r>
          </w:p>
        </w:tc>
        <w:tc>
          <w:tcPr>
            <w:tcW w:type="dxa" w:w="316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10.194,90 EUR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Jose Manuel Torres Carbonell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6.608,88 EUR</w:t>
            </w:r>
          </w:p>
        </w:tc>
        <w:tc>
          <w:tcPr>
            <w:tcW w:type="dxa" w:w="316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6.608,88 EUR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Guillermo Garcia Palma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5.182,02 EUR</w:t>
            </w:r>
          </w:p>
        </w:tc>
        <w:tc>
          <w:tcPr>
            <w:tcW w:type="dxa" w:w="316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6.268,16 EUR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Jairo Pires Da Silva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4.657,52 EUR</w:t>
            </w:r>
          </w:p>
        </w:tc>
        <w:tc>
          <w:tcPr>
            <w:tcW w:type="dxa" w:w="316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5.868,38 EUR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Juan Alfredo Lamigueiro Perez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4.276,11 EUR</w:t>
            </w:r>
          </w:p>
        </w:tc>
        <w:tc>
          <w:tcPr>
            <w:tcW w:type="dxa" w:w="316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4.656,22 EUR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salarios pendientes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94.450,44 EUR</w:t>
            </w:r>
          </w:p>
        </w:tc>
        <w:tc>
          <w:tcPr>
            <w:tcW w:type="dxa" w:w="316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113.050,83 EUR</w:t>
            </w:r>
          </w:p>
        </w:tc>
      </w:tr>
    </w:tbl>
    <w:p/>
    <w:p>
      <w:pPr>
        <w:pStyle w:val="Heading2"/>
      </w:pPr>
      <w:r>
        <w:t>2.3 Contraste posterior de proveedores/vencidos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08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Corte</w:t>
            </w:r>
          </w:p>
        </w:tc>
        <w:tc>
          <w:tcPr>
            <w:tcW w:type="dxa" w:w="2232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Importe/documento</w:t>
            </w:r>
          </w:p>
        </w:tc>
        <w:tc>
          <w:tcPr>
            <w:tcW w:type="dxa" w:w="936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Lectura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07/03/2022 neto criterio v6</w:t>
            </w:r>
          </w:p>
        </w:tc>
        <w:tc>
          <w:tcPr>
            <w:tcW w:type="dxa" w:w="2232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335.874,22 EUR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Corte inicial util como contraste de tension operativa.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30/03/2022 base recalculada</w:t>
            </w:r>
          </w:p>
        </w:tc>
        <w:tc>
          <w:tcPr>
            <w:tcW w:type="dxa" w:w="2232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443.506,04 EUR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Proveedores/gastos + nominas recalculadas 30/03 + IVA/SS 30/03.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05/04/2022 neto criterio v6</w:t>
            </w:r>
          </w:p>
        </w:tc>
        <w:tc>
          <w:tcPr>
            <w:tcW w:type="dxa" w:w="2232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1.148.234,37 EUR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Vencidos/sin vencer amplio; mezcla prestamos, confirming, proveedores, impuestos y futuro.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04/05/2022 neto criterio v6</w:t>
            </w:r>
          </w:p>
        </w:tc>
        <w:tc>
          <w:tcPr>
            <w:tcW w:type="dxa" w:w="2232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1.178.647,69 EUR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Vencidos amplio usado como contraste, no como suma directa.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25/05/2022 neto criterio v6</w:t>
            </w:r>
          </w:p>
        </w:tc>
        <w:tc>
          <w:tcPr>
            <w:tcW w:type="dxa" w:w="2232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326.212,85 EUR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Pendientes de pago posteriores; hoja indica que falta AEAT.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25/05/2022 pagos realizados</w:t>
            </w:r>
          </w:p>
        </w:tc>
        <w:tc>
          <w:tcPr>
            <w:tcW w:type="dxa" w:w="2232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244.311,67 EUR</w:t>
            </w:r>
          </w:p>
        </w:tc>
        <w:tc>
          <w:tcPr>
            <w:tcW w:type="dxa" w:w="93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Evidencia de pagos posteriores; reduce la lectura bruta de vencidos si se confirma contra banco.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8412480" cy="42623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pendien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262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2.4 Proveedores visibles y total de proveedores/gastos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456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Proveedor/concepto</w:t>
            </w:r>
          </w:p>
        </w:tc>
        <w:tc>
          <w:tcPr>
            <w:tcW w:type="dxa" w:w="2016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Importe visible</w:t>
            </w:r>
          </w:p>
        </w:tc>
        <w:tc>
          <w:tcPr>
            <w:tcW w:type="dxa" w:w="244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Corte</w:t>
            </w:r>
          </w:p>
        </w:tc>
        <w:tc>
          <w:tcPr>
            <w:tcW w:type="dxa" w:w="576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Decision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Sandav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90.720,96 EUR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25/05/2022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Tambien aparece plan de pagos por 74.429,52 EUR; usar plan como contraste de pagos.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Rodriguez y Recuenco / alquiler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44.494,64 EUR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25/05/2022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Pendiente operativo/alquiler visible.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JosepCots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15.730,00 EUR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25/05/2022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Proveedor recurrente en pendientes.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AROSA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7.024,98 EUR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30/03 y 25/05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Proveedor recurrente en pendientes.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QI Energy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4.840,00 EUR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25/05/2022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Pendiente operativo visible en el resumen posterior.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Feliciano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6.360,00 EUR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25/05/2022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Pendiente operativo visible en el resumen posterior.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Subtotal proveedores visibles listados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169.170,58 EUR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Suma de proveedores/conceptos nominalmente identificados en esta tabla.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proveedores/gastos base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189.129,06 EUR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de proveedores/gastos incorporado al bloque operativo base.</w:t>
            </w:r>
          </w:p>
        </w:tc>
      </w:tr>
    </w:tbl>
    <w:p/>
    <w:p>
      <w:pPr>
        <w:pStyle w:val="Heading1"/>
      </w:pPr>
      <w:r>
        <w:t>3. Deuda financiera EDRO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024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Partida</w:t>
            </w:r>
          </w:p>
        </w:tc>
        <w:tc>
          <w:tcPr>
            <w:tcW w:type="dxa" w:w="2016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Importe incluido</w:t>
            </w:r>
          </w:p>
        </w:tc>
        <w:tc>
          <w:tcPr>
            <w:tcW w:type="dxa" w:w="576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Criterio</w:t>
            </w:r>
          </w:p>
        </w:tc>
        <w:tc>
          <w:tcPr>
            <w:tcW w:type="dxa" w:w="288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Fuente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Deuda bancaria EDRO Technology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743.457,32 EUR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Saldo pendiente segun cuadro de amortizaciones; no se suma de nuevo el pool marzo 2022.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CUADRO DE AMORTIZACIONES DEUDAS CON EL BANCO.xlsx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Prestamos relacion EDRO TECH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599.889,10 EUR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Nominal sin devolucion clara: 2019, 2020 y 2021, con residual Angel de 5k; incluye Sodijet-&gt;EDRO.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RELACION DE PRESTAMOS EDRO TECH.xlsx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 los anteriores: terceros no Sodijet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356.000,00 EUR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Subconjunto externo para lectura consolidada.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prestamos_relacion_detalle_v5.csv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 los anteriores: Sodijet-&gt;EDRO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243.889,10 EUR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Deuda directa EDRO standalone; ajuste de consolidacion en grupo.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prestamos_relacion_detalle_v5.csv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Contratos CPFID 25k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275.000,00 EUR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Principal adicional documentado; capa separada hasta conciliacion de mayor.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BASE DE DATOS CONTRATOS PRESTAMOS 25 MIL EUROS.xlsx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Prestamo Maria Palma detectado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30.200,00 EUR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Aparece como otros prestamos en pagos pendientes y no queda claramente cubierto por la relacion principal.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PAGOS PENDIENTES / BBDD vencidos abril-mayo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Subtotal prestamos y financiacion no bancaria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905.089,10 EUR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Relacion EDRO TECH + CPFID + Maria Palma.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Suma de partidas anteriores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Subtotal deuda financiera EDRO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1.648.546,42 EUR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Bancos EDRO + prestamos y financiacion no bancaria.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Suma financiera standalone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Deuda laboral previa v1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12.082,51 EUR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se suma aparte en v6: queda absorbida por nominas pendientes revisadas.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Reconocimientos/liquidaciones laborales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CDTI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0,00 EUR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se incluye: no hubo disposicion efectiva ni obligacion de devolucion.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Comentario direccion + expediente CDTI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financiera sin operativa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1.648.546,42 EUR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Base financiera antes de proveedores/nominas/impuestos.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8412480" cy="47670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_deuda_v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767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Composicion de la base EDRO standalone</w:t>
      </w:r>
    </w:p>
    <w:p>
      <w:r>
        <w:t>La base standalone debe leerse como una suma de obligaciones directas de EDRO frente a acreedores financieros, acreedores operativos y organismos publicos/sociales. La tabla inferior separa cada subtotal para que cualquier revision posterior pueda sustituir un bloque completo por certificado o mayor actualizado sin rehacer el documento desde cero.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88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Capa</w:t>
            </w:r>
          </w:p>
        </w:tc>
        <w:tc>
          <w:tcPr>
            <w:tcW w:type="dxa" w:w="576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Componentes</w:t>
            </w:r>
          </w:p>
        </w:tc>
        <w:tc>
          <w:tcPr>
            <w:tcW w:type="dxa" w:w="216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Importe</w:t>
            </w:r>
          </w:p>
        </w:tc>
        <w:tc>
          <w:tcPr>
            <w:tcW w:type="dxa" w:w="216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Peso sobre base EDRO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Bancos EDRO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Cuadro de amortizaciones EDRO Technology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743.457,32 EUR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35,0%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Prestamos y financiacion privada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Relacion EDRO TECH + CPFID + Maria Palma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905.089,10 EUR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42,7%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Proveedores/gastos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Saldo operativo base de proveedores y gastos corrientes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189.129,06 EUR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8,9%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Salarios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Nominas pendientes recalculadas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113.050,83 EUR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5,3%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AEAT/TGSS/SS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IVA, seguros sociales y TGSS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170.448,39 EUR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8,0%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EDRO standalone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Suma de capas anteriores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2.121.174,70 EUR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100,0%</w:t>
            </w:r>
          </w:p>
        </w:tc>
      </w:tr>
    </w:tbl>
    <w:p/>
    <w:p>
      <w:pPr>
        <w:pStyle w:val="Heading1"/>
      </w:pPr>
      <w:r>
        <w:t>4. Intereses de prestamos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316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Bloque</w:t>
            </w:r>
          </w:p>
        </w:tc>
        <w:tc>
          <w:tcPr>
            <w:tcW w:type="dxa" w:w="216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Principal asociado</w:t>
            </w:r>
          </w:p>
        </w:tc>
        <w:tc>
          <w:tcPr>
            <w:tcW w:type="dxa" w:w="2016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Interes bruto</w:t>
            </w:r>
          </w:p>
        </w:tc>
        <w:tc>
          <w:tcPr>
            <w:tcW w:type="dxa" w:w="2016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Interes liquido/hoja</w:t>
            </w:r>
          </w:p>
        </w:tc>
        <w:tc>
          <w:tcPr>
            <w:tcW w:type="dxa" w:w="432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Decision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CPFID 25k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275.000,00 EUR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33.000,00 EUR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27.870,00 EUR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Mostrar como sensibilidad contractual; no mezclar con principal salvo escenario con intereses.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Prestamos privados 2020 con interes visible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127.000,00 EUR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2.611,89 EUR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2.115,63 EUR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Interes visible en filas con tipo 1,81%-2,70%.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Prestamos privados 2021 activos/con interes visible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276.000,00 EUR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1.246,78 EUR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1.009,89 EUR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Incluye filas activas con interes; residual Angel tratado solo como principal pendiente.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Intereses bancarios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cuantificado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cuantificado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cuantificado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Faltan certificados vivos para separar principal, interes ordinario, vencido y mora.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sensibilidad intereses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36.858,67 EUR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30.995,52 EUR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Rango adicional, no principal.</w:t>
            </w:r>
          </w:p>
        </w:tc>
      </w:tr>
    </w:tbl>
    <w:p/>
    <w:p>
      <w:pPr>
        <w:pStyle w:val="Heading2"/>
      </w:pPr>
      <w:r>
        <w:t>4.1 Prestamos y duplicidades revisadas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88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Bloque</w:t>
            </w:r>
          </w:p>
        </w:tc>
        <w:tc>
          <w:tcPr>
            <w:tcW w:type="dxa" w:w="2016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Importe</w:t>
            </w:r>
          </w:p>
        </w:tc>
        <w:tc>
          <w:tcPr>
            <w:tcW w:type="dxa" w:w="388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Tratamiento v6</w:t>
            </w:r>
          </w:p>
        </w:tc>
        <w:tc>
          <w:tcPr>
            <w:tcW w:type="dxa" w:w="388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Riesgo de duplicidad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Friends and Family / CPFID / prestamos 25k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275.000,00 EUR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Incluido una sola vez como principal.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sumar de nuevo el bloque FRIENDS AND FAMILY de pagos pendientes.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Otros prestamos - Fernando Rubio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200.000,00 EUR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se suma aparte.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Coincide con prestamos de Fernando ya recogidos en la relacion principal: 20k + 180k.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Otros prestamos - Maria Palma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30.200,00 EUR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Incluido como ajuste adicional documentado.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localizado claramente dentro de la relacion principal; falta contrato/mayor.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Confirming Banco Sabadell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99.949,31 EUR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incluido como proveedor ni prestamo privado.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Debe verificarse contra deuda bancaria/certificado de confirming.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IRPF Friends and Family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6.897,00 EUR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incluido como principal.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Debe vivir en AEAT/IRPF si procede, no en prestamos.</w:t>
            </w:r>
          </w:p>
        </w:tc>
      </w:tr>
    </w:tbl>
    <w:p/>
    <w:p>
      <w:pPr>
        <w:pStyle w:val="Heading2"/>
      </w:pPr>
      <w:r>
        <w:t>4.2 Revision profunda v6 de prestamos</w:t>
      </w:r>
    </w:p>
    <w:p>
      <w:r>
        <w:t>La criba separa la relacion de prestamos EDRO TECH en deuda directa de EDRO con terceros, deuda directa de EDRO con Sodijet y registros informativos que no forman parte del principal vivo. Esta separacion es clave para presentar correctamente el perimetro grupo.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60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Bloque revisado</w:t>
            </w:r>
          </w:p>
        </w:tc>
        <w:tc>
          <w:tcPr>
            <w:tcW w:type="dxa" w:w="180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Importe</w:t>
            </w:r>
          </w:p>
        </w:tc>
        <w:tc>
          <w:tcPr>
            <w:tcW w:type="dxa" w:w="432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Lectura</w:t>
            </w:r>
          </w:p>
        </w:tc>
        <w:tc>
          <w:tcPr>
            <w:tcW w:type="dxa" w:w="396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Decision v6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Relacion EDRO TECH: deuda viva bajo criterio documental</w:t>
            </w:r>
          </w:p>
        </w:tc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599.889,10 EUR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usado en EDRO standalone.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Mantener en EDRO directo.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Subconjunto terceros no Sodijet</w:t>
            </w:r>
          </w:p>
        </w:tc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356.000,00 EUR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Acreedores externos/personas vinculadas distintos de Sodijet.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mantiene en standalone y en consolidado.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Subconjunto Sodijet -&gt; EDRO</w:t>
            </w:r>
          </w:p>
        </w:tc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243.889,10 EUR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Prestamos localizados 2019-2021 desde Sodijet Commerce S.L. a EDRO.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Mantener en EDRO standalone; eliminar en grupo EDRO + Sodijet.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CPFID / Friends and Family principal</w:t>
            </w:r>
          </w:p>
        </w:tc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275.000,00 EUR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Coincide con bloque 25k/Friends and Family.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Sumar una sola vez.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Intereses e incentivo CPFID brutos</w:t>
            </w:r>
          </w:p>
        </w:tc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33.000,00 EUR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3% + incentivo contractual; no es principal.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Solo sensibilidad de intereses.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Maria Palma adicional</w:t>
            </w:r>
          </w:p>
        </w:tc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30.200,00 EUR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Aparece en vencidos/pagos pendientes fuera de la relacion principal.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Mantener como ajuste pendiente de contrato/mayor.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Fernando Rubio 200k en otros prestamos</w:t>
            </w:r>
          </w:p>
        </w:tc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200.000,00 EUR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Coincide con 20k + 180k de la relacion principal.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sumar aparte.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Confirming Banco Sabadell</w:t>
            </w:r>
          </w:p>
        </w:tc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99.949,31 EUR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Pago confirming visible en vencidos.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sumar como proveedor ni prestamo privado; verificar contra banco.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3384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Vista</w:t>
            </w:r>
          </w:p>
        </w:tc>
        <w:tc>
          <w:tcPr>
            <w:tcW w:type="dxa" w:w="756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Formula</w:t>
            </w:r>
          </w:p>
        </w:tc>
        <w:tc>
          <w:tcPr>
            <w:tcW w:type="dxa" w:w="2304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Importe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EDRO standalone base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Bancos EDRO + relacion prestamos + CPFID + Maria Palma + operativa</w:t>
            </w:r>
          </w:p>
        </w:tc>
        <w:tc>
          <w:tcPr>
            <w:tcW w:type="dxa" w:w="2304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2.121.174,70 EUR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Grupo bruto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EDRO standalone + banco externo Sodijet</w:t>
            </w:r>
          </w:p>
        </w:tc>
        <w:tc>
          <w:tcPr>
            <w:tcW w:type="dxa" w:w="2304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2.970.860,76 EUR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Eliminacion intercompany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Sodijet -&gt; EDRO dentro de relacion prestamos</w:t>
            </w:r>
          </w:p>
        </w:tc>
        <w:tc>
          <w:tcPr>
            <w:tcW w:type="dxa" w:w="2304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-243.889,10 EUR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Grupo consolidado recomendado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Grupo bruto - intercompany</w:t>
            </w:r>
          </w:p>
        </w:tc>
        <w:tc>
          <w:tcPr>
            <w:tcW w:type="dxa" w:w="2304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2.726.971,66 EUR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Grupo consolidado + intereses visibles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Grupo consolidado + sensibilidad intereses</w:t>
            </w:r>
          </w:p>
        </w:tc>
        <w:tc>
          <w:tcPr>
            <w:tcW w:type="dxa" w:w="2304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2.763.830,33 EUR</w:t>
            </w:r>
          </w:p>
        </w:tc>
      </w:tr>
    </w:tbl>
    <w:p/>
    <w:p>
      <w:pPr>
        <w:pStyle w:val="Heading1"/>
      </w:pPr>
      <w:r>
        <w:t>5. Mapa de relaciones y perimetro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88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Nodo</w:t>
            </w:r>
          </w:p>
        </w:tc>
        <w:tc>
          <w:tcPr>
            <w:tcW w:type="dxa" w:w="504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Relacion</w:t>
            </w:r>
          </w:p>
        </w:tc>
        <w:tc>
          <w:tcPr>
            <w:tcW w:type="dxa" w:w="576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Tratamiento v6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EDRO Technology S.L.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Nucleo de financiacion, bancos, prestamos privados, CPFID y AIE/Loira.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Deuda base directa 2,15 M EUR antes de intereses.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EDRO Systems Solutions S.L.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Sociedad operativa de proyectos y facturacion cliente.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Solo se usa para proyectos/cobros ejecutados indicados por direccion y para proveedor operativo si aparece en cortes.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Sodijet Commerce S.L.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Sociedad vinculada con pool bancario propio y prestamos a EDRO.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849,7k EUR banco externo; 243,9k EUR Sodijet-&gt;EDRO se elimina en consolidado.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Proveedores / nominas / AEAT-TGSS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Obligaciones operativas documentadas en pagos pendientes.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472,6k EUR incluidos en base; abril-mayo como sensibilidad.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CDTI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Expediente/concesion no dispuesta.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 EUR deuda.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AIE / Tecnologias Loira / Arcano / Leyton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Tax lease, facturas y transferencias.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se usan previsiones. 407,8k EUR son salidas EDRO -&gt; Loira documentadas, no ingresos.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8503920" cy="51023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relaciones_v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Ingresos/proyectos con base documental</w:t>
      </w:r>
    </w:p>
    <w:p>
      <w:r>
        <w:t>Se separa factura/contrato de cobro bancario localizado. En esta criba se han anadido cobros de Navalcarnero detectados en hojas de ingresos, elevando banco localizado de 18.000 EUR a 67.800 EUR para ese proyecto.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316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Proyecto</w:t>
            </w:r>
          </w:p>
        </w:tc>
        <w:tc>
          <w:tcPr>
            <w:tcW w:type="dxa" w:w="216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Facturado base aceptado</w:t>
            </w:r>
          </w:p>
        </w:tc>
        <w:tc>
          <w:tcPr>
            <w:tcW w:type="dxa" w:w="2016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Total factura</w:t>
            </w:r>
          </w:p>
        </w:tc>
        <w:tc>
          <w:tcPr>
            <w:tcW w:type="dxa" w:w="244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Cobro bancario localizado</w:t>
            </w:r>
          </w:p>
        </w:tc>
        <w:tc>
          <w:tcPr>
            <w:tcW w:type="dxa" w:w="388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Decision v6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Navalcarnero - EDRO Technology 2020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10.000,00 EUR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12.100,00 EUR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localizado en esta criba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Incluido por proyecto/contrato Navalcarnero.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Navalcarnero - EDRO Systems Solutions 2021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186.594,11 EUR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205.253,52 EUR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67.800,00 EUR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Incluido. Cobros localizados: 13k + 13k + 18k + 1,8k + 2k + 20k.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Dolores/Usera - solo proyecto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26.500,00 EUR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29.150,00 EUR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14.500,00 EUR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Incluido solo proyecto, con cobro parcial documentado.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Vallejera/Rufino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4.605,60 EUR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5.572,78 EUR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localizado en esta criba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Incluido por instruccion: obra/servicio Vallejera.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aceptado facturado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227.699,71 EUR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252.076,30 EUR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82.300,00 EUR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cobro bancario localizado asciende a 82,3k EUR.</w:t>
            </w:r>
          </w:p>
        </w:tc>
      </w:tr>
    </w:tbl>
    <w:p/>
    <w:p>
      <w:pPr>
        <w:pStyle w:val="Heading1"/>
      </w:pPr>
      <w:r>
        <w:t>7. Tax lease / AIE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4032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Documento/movimiento</w:t>
            </w:r>
          </w:p>
        </w:tc>
        <w:tc>
          <w:tcPr>
            <w:tcW w:type="dxa" w:w="2016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Importe</w:t>
            </w:r>
          </w:p>
        </w:tc>
        <w:tc>
          <w:tcPr>
            <w:tcW w:type="dxa" w:w="316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Flujo</w:t>
            </w:r>
          </w:p>
        </w:tc>
        <w:tc>
          <w:tcPr>
            <w:tcW w:type="dxa" w:w="4464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Decision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Transferencias AIE septiembre 2021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307.840,00 EUR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EDRO Technology -&gt; Tecnologias Loira AIE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es ingreso de EDRO; se cita como disposicion/salida documentada.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Disposicion AIE mayo 2022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100.000,00 EUR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EDRO Technology -&gt; Tecnologias Loira AIE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es ingreso de EDRO.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transferencias bancarias AIE localizadas</w:t>
            </w:r>
          </w:p>
        </w:tc>
        <w:tc>
          <w:tcPr>
            <w:tcW w:type="dxa" w:w="2016"/>
            <w:vAlign w:val="center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407.840,00 EUR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Salida EDRO -&gt; Loira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se suma a ingresos ni reduce deuda.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Facturas Loira/AIE 2021-2022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Importes elevados documentados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Factura/soporte de proyecto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se usan como cobro salvo justificante bancario de entrada a EDRO.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PVP/financiacion prevista Arcano-Leyton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incluido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Proyeccion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Fuera de la foto v6 por ausencia de ingreso bancario probado.</w:t>
            </w:r>
          </w:p>
        </w:tc>
      </w:tr>
    </w:tbl>
    <w:p/>
    <w:p>
      <w:pPr>
        <w:pStyle w:val="Heading1"/>
      </w:pPr>
      <w:r>
        <w:t>8. Duplicidades controladas</w:t>
      </w:r>
    </w:p>
    <w:p>
      <w:pPr>
        <w:pStyle w:val="ListBullet"/>
        <w:spacing w:after="60"/>
      </w:pPr>
      <w:r>
        <w:t>No se suma CDTI: no hubo disposicion efectiva.</w:t>
      </w:r>
    </w:p>
    <w:p>
      <w:pPr>
        <w:pStyle w:val="ListBullet"/>
        <w:spacing w:after="60"/>
      </w:pPr>
      <w:r>
        <w:t>Sodijet-&gt;EDRO se mantiene en EDRO standalone y se presenta como ajuste de consolidacion al sumar banco externo Sodijet.</w:t>
      </w:r>
    </w:p>
    <w:p>
      <w:pPr>
        <w:pStyle w:val="ListBullet"/>
        <w:spacing w:after="60"/>
      </w:pPr>
      <w:r>
        <w:t>No se suma pool EDRO marzo 2022 encima del cuadro de amortizaciones.</w:t>
      </w:r>
    </w:p>
    <w:p>
      <w:pPr>
        <w:pStyle w:val="ListBullet"/>
        <w:spacing w:after="60"/>
      </w:pPr>
      <w:r>
        <w:t>No se suma confirming dentro de proveedores si ya esta recogido como financiacion bancaria o deuda financiera.</w:t>
      </w:r>
    </w:p>
    <w:p>
      <w:pPr>
        <w:pStyle w:val="ListBullet"/>
        <w:spacing w:after="60"/>
      </w:pPr>
      <w:r>
        <w:t>No se suma la deuda laboral previa de 12.082,51 EUR encima de las nominas 30/03/2022.</w:t>
      </w:r>
    </w:p>
    <w:p>
      <w:pPr>
        <w:pStyle w:val="ListBullet"/>
        <w:spacing w:after="60"/>
      </w:pPr>
      <w:r>
        <w:t>No se suman previsiones de tax lease, PVP o facturacion no cobrada como ingresos.</w:t>
      </w:r>
    </w:p>
    <w:p>
      <w:pPr>
        <w:pStyle w:val="ListBullet"/>
        <w:spacing w:after="60"/>
      </w:pPr>
      <w:r>
        <w:t>Los cortes de abril-mayo se usan como contraste porque mezclan vencido, sin vencer, prestamos, confirming, proveedores y pagos posteriores.</w:t>
      </w:r>
    </w:p>
    <w:p>
      <w:pPr>
        <w:pStyle w:val="Heading1"/>
      </w:pPr>
      <w:r>
        <w:t>9. Inventario de revision documental</w:t>
      </w:r>
    </w:p>
    <w:p>
      <w:pPr>
        <w:spacing w:after="40"/>
      </w:pPr>
      <w:r>
        <w:rPr>
          <w:b/>
          <w:color w:val="16324F"/>
        </w:rPr>
        <w:t xml:space="preserve">Inventario completo: </w:t>
      </w:r>
      <w:r>
        <w:t>C:\Users\USUARIO\Desktop\Análisis de deuda\outputs\inventario_revision_v2.csv</w:t>
      </w:r>
    </w:p>
    <w:p>
      <w:pPr>
        <w:spacing w:after="40"/>
      </w:pPr>
      <w:r>
        <w:rPr>
          <w:b/>
          <w:color w:val="16324F"/>
        </w:rPr>
        <w:t xml:space="preserve">Archivos revisados: </w:t>
      </w:r>
      <w:r>
        <w:t>C:\Users\USUARIO\Desktop\Análisis de deuda\outputs\archivos_revisados_v2.csv</w:t>
      </w:r>
    </w:p>
    <w:p>
      <w:pPr>
        <w:spacing w:after="40"/>
      </w:pPr>
      <w:r>
        <w:rPr>
          <w:b/>
          <w:color w:val="16324F"/>
        </w:rPr>
        <w:t xml:space="preserve">Archivos pendientes: </w:t>
      </w:r>
      <w:r>
        <w:t>C:\Users\USUARIO\Desktop\Análisis de deuda\outputs\archivos_pendientes_revision_v2.csv</w:t>
      </w:r>
    </w:p>
    <w:p>
      <w:pPr>
        <w:spacing w:after="40"/>
      </w:pPr>
      <w:r>
        <w:rPr>
          <w:b/>
          <w:color w:val="16324F"/>
        </w:rPr>
        <w:t xml:space="preserve">Cruce duplicidades v3: </w:t>
      </w:r>
      <w:r>
        <w:t>C:\Users\USUARIO\Desktop\Análisis de deuda\outputs\duplicidades_revision_v3_resumen.csv</w:t>
      </w:r>
    </w:p>
    <w:p>
      <w:pPr>
        <w:spacing w:after="40"/>
      </w:pPr>
      <w:r>
        <w:rPr>
          <w:b/>
          <w:color w:val="16324F"/>
        </w:rPr>
        <w:t xml:space="preserve">Cruce prestamos v4: </w:t>
      </w:r>
      <w:r>
        <w:t>C:\Users\USUARIO\Desktop\Análisis de deuda\outputs\prestamos_duplicidades_revision_v4_resumen.csv</w:t>
      </w:r>
    </w:p>
    <w:p>
      <w:pPr>
        <w:spacing w:after="40"/>
      </w:pPr>
      <w:r>
        <w:rPr>
          <w:b/>
          <w:color w:val="16324F"/>
        </w:rPr>
        <w:t xml:space="preserve">Revision profunda prestamos usada en v6: </w:t>
      </w:r>
      <w:r>
        <w:t>C:\Users\USUARIO\Desktop\Análisis de deuda\outputs\prestamos_revision_profunda_v5_resumen.csv</w:t>
      </w:r>
    </w:p>
    <w:p>
      <w:pPr>
        <w:spacing w:after="40"/>
      </w:pPr>
      <w:r>
        <w:rPr>
          <w:b/>
          <w:color w:val="16324F"/>
        </w:rPr>
        <w:t xml:space="preserve">Detalle relacion prestamos usado en v6: </w:t>
      </w:r>
      <w:r>
        <w:t>C:\Users\USUARIO\Desktop\Análisis de deuda\outputs\prestamos_relacion_detalle_v5.csv</w:t>
      </w:r>
    </w:p>
    <w:p>
      <w:pPr>
        <w:spacing w:after="40"/>
      </w:pPr>
      <w:r>
        <w:rPr>
          <w:b/>
          <w:color w:val="16324F"/>
        </w:rPr>
        <w:t xml:space="preserve">Salarios recalculados v6: </w:t>
      </w:r>
      <w:r>
        <w:t>C:\Users\USUARIO\Desktop\Análisis de deuda\outputs\salarios_pendientes_recalculados_v6.csv</w:t>
      </w:r>
    </w:p>
    <w:p>
      <w:r>
        <w:t>El inventario CSV marca cada archivo original como revisado o pendiente. La marca 'revisado' incluye fuentes usadas directamente, libros rastreados con filas candidatas y PDFs localizados por busqueda automatizada de proveedores, deuda publica, bancos, prestamos y vencidos.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312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Bloque revisado</w:t>
            </w:r>
          </w:p>
        </w:tc>
        <w:tc>
          <w:tcPr>
            <w:tcW w:type="dxa" w:w="1036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Alcance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Fuentes directas de deuda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Bancos EDRO, prestamos privados, CPFID, Sodijet, CDTI, AIE/Loira, proyectos Navalcarnero/Dolores/Vallejera.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Proveedores/operativa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Libros de pagos pendientes 07/03, 30/03, 05/04, 04/05, 25/05; Sandav; AEAT/TGSS.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Escaneo documental automatizado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120 libros Excel candidatos y 211 PDFs candidatos segun outputs/provider_debt_scan_*.csv.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Revision duplicidades v3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440 filas candidatas cruzadas en libros clave para prestamos, confirming, proveedores retirados, nominas, AEAT/TGSS e IVA.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Revision salarios/prestamos v4-v6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204 filas salariales candidatas, anexo de prestamos/duplicidades y detalle de intercompany Sodijet.</w:t>
            </w:r>
          </w:p>
        </w:tc>
      </w:tr>
    </w:tbl>
    <w:p/>
    <w:p>
      <w:pPr>
        <w:pStyle w:val="Heading1"/>
      </w:pPr>
      <w:r>
        <w:t>10. Bibliografia documental principal</w:t>
      </w:r>
    </w:p>
    <w:p>
      <w:pPr>
        <w:spacing w:after="40"/>
      </w:pPr>
      <w:r>
        <w:rPr>
          <w:b/>
          <w:color w:val="16324F"/>
        </w:rPr>
        <w:t xml:space="preserve">Raiz documental: </w:t>
      </w:r>
      <w:r>
        <w:t>C:\Users\USUARIO\Desktop\Análisis de deuda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388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Documento</w:t>
            </w:r>
          </w:p>
        </w:tc>
        <w:tc>
          <w:tcPr>
            <w:tcW w:type="dxa" w:w="460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Uso en v6</w:t>
            </w:r>
          </w:p>
        </w:tc>
        <w:tc>
          <w:tcPr>
            <w:tcW w:type="dxa" w:w="5184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Ubicacion relativa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CUADRO DE AMORTIZACIONES DEUDAS CON EL BANCO.xlsx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Deuda bancaria EDRO 743.457,32 EUR.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Administracion/Empresas EDRO/02 EDRO TECHNOLOGY S.L/04 Bancos/POOL BANCARIO/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RELACION DE PRESTAMOS EDRO TECH.xlsx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Prestamos privados generales e intereses visibles.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Administracion/Empresas EDRO/02 EDRO TECHNOLOGY S.L/012 Cuestiones Legales/Contrato Prestamo Basico/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BASE DE DATOS CONTRATOS PRESTAMOS 25 MIL EUROS.xlsx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CPFID principal e intereses.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Administracion/Empresas EDRO/02 EDRO TECHNOLOGY S.L/012 Cuestiones Legales/03 CONTRATO MARCO OPERACIONES FINANCIACION 25mil/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PAGOS PENDIENTES A 30 DE MARZO 2022.xlsx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Proveedores/gastos base y comprobacion salarial recalculada 30/03.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Administracion/Temporal/ADRIANA/Financiero/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TOTAL PAGOS PENDIENTES A 7 DE MARZO 2022.xlsx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Contraste operativo inicial 335.874,22 EUR.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Administracion/Temporal/ADRIANA/Financiero/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EDRO_PAGOS VENCIDOS A 22_04_05 ABRIL.xlsx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Contraste vencidos amplio 1.148.234,37 EUR.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Administracion/Temporal/ADRIANA/JOSE MARIA/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EDRO_PAGOS VENCIDOS A 22_05_04._MAYOxlsx.xlsx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Contraste mayo; nominas v6 113.050,83 e IVA/TGSS 170.448,39.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Administracion/Temporal/ADRIANA/JOSE MARIA/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RESUMEN PENDIENTES Y PAGOS REALIZADOS 22_05_25.xlsx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Pendientes posteriores 326.212,85; pagos realizados 244.311,67; prestamos separados.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Administracion/Temporal/ADRIANA/JOSE MARIA/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duplicidades_revision_v3_matches.csv / resumen.csv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Cruce de duplicidades y partidas candidatas.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outputs/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salarios_pendientes_base_30_03_v4.csv / detalle.csv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Anexo tecnico previo usado como base de contraste salarial.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outputs/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salarios_pendientes_recalculados_v6.csv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Listado salarial vigente usado en v6.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outputs/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prestamos_duplicidades_revision_v4_resumen.csv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Cruce especifico de prestamos, CPFID/Friends and Family, confirming y Maria Palma.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outputs/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prestamos_revision_profunda_v5_resumen.csv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Resumen de prestamos, CPFID, Maria Palma, confirming y ajuste Sodijet intercompany.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outputs/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prestamos_relacion_detalle_v5.csv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Detalle fila a fila de RELACION DE PRESTAMOS EDRO TECH con estado, inversion, pagado/devuelto y Sodijet.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outputs/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prestamos_cpfid_detalle_v5.csv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Detalle contractual CPFID principal/intereses/incentivos.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outputs/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prestamos_pagos_pendientes_matches_v5.csv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Lineas de pagos pendientes donde aparecen prestamos, Friends and Family y confirming.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outputs/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DEUDAS PENDIENTES CON TGSS Y AEAT.xlsx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Contraste de deuda publica por sociedad.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Administracion/Empresas EDRO/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Plan pagos Sandav 2022.xlsx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Plan proveedor Sandav 74.429,52 EUR.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Administracion/Empresas EDRO/02 EDRO TECHNOLOGY S.L/05 Proveedores/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SODIJET COMMERCE _ POOL BANCARIO.xlsx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Exposicion bancaria Sodijet 849.686,06 EUR.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Administracion/Empresas EDRO/SODIJET/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ESS facturas y justificantes Navalcarnero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Facturado aceptado y cobros bancarios localizados 67.800 EUR.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Administracion/Empresas EDRO/03 EDRO SYSTEMS SOLUTIONS S.L/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Dolores/Usera proyecto y justificante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Proyecto aceptado y cobro bancario 14.500 EUR.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Administracion/Empresas EDRO/03 EDRO SYSTEMS SOLUTIONS S.L/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Transferencias AIE/Loira 2021-2022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Salidas EDRO -&gt; Loira 407.840 EUR.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Desarrollo de negocio/ARCANO/Transferencias AIE/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Expediente CDTI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Contexto historico, 0 EUR deuda por no disposicion.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Desarrollo de negocio/CDTI/</w:t>
            </w:r>
          </w:p>
        </w:tc>
      </w:tr>
    </w:tbl>
    <w:p/>
    <w:p>
      <w:pPr>
        <w:pStyle w:val="Heading1"/>
      </w:pPr>
      <w:r>
        <w:t>11. Analisis GPT</w:t>
      </w:r>
    </w:p>
    <w:p>
      <w:r>
        <w:t>Esta seccion no pretende sustituir a una auditoria ni a certificados vivos. Es una lectura profesional independiente de la documentacion revisada, pensada para ayudar a negociar con un inversor sin sobredimensionar ni infravalorar la posicion real.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08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Tema</w:t>
            </w:r>
          </w:p>
        </w:tc>
        <w:tc>
          <w:tcPr>
            <w:tcW w:type="dxa" w:w="460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Apreciacion profesional</w:t>
            </w:r>
          </w:p>
        </w:tc>
        <w:tc>
          <w:tcPr>
            <w:tcW w:type="dxa" w:w="3024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Impacto</w:t>
            </w:r>
          </w:p>
        </w:tc>
        <w:tc>
          <w:tcPr>
            <w:tcW w:type="dxa" w:w="396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Accion recomendada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Calidad de la foto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 base v6 es mas defendible que una cifra maxima porque recalcula salarios, ordena totales por naturaleza y separa Sodijet standalone/consolidado.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Mayor credibilidad ante inversor.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Presentar base EDRO, grupo consolidado e intereses como capas separadas.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Sodijet intercompany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principal hallazgo nuevo es que 243.889,10 EUR de la relacion de prestamos son Sodijet-&gt;EDRO.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Evita sobrevalorar deuda grupo en 243,9k EUR si se suma la banca externa de Sodijet.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En cualquier material para inversor, rotular EDRO standalone y grupo consolidado por separado.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Fecha de evidencia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 mayor parte de la evidencia fuerte es 2020-2022. No acredita por si sola deuda viva a 2026.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Riesgo de discusion si se usa como balance actual.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Pedir CIRBE, certificados bancarios, AEAT/TGSS y mayor contable actualizado.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Proveedores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bloque de proveedores nace de hojas de pagos pendientes, no de un auxiliar completo conciliado factura a factura.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Puede haber pagos posteriores o partidas internas.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Revisar proveedor por proveedor procedente y cruzar contra extractos.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Prestamos privados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Hay contratos/listados suficientes para defender una capa relevante, pero falta conciliacion con mayor y justificantes de devolucion parcial.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Riesgo de principal duplicado o ya amortizado.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Crear matriz acreedor-contrato-transferencia-devolucion-saldo.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CPFID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bloque 25k tiene apariencia contractual ordenada y separada; los intereses deben seguir como sensibilidad, no como principal.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Buen anexo de deuda/inversion si se acredita firma y transferencia.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Verificar cada contrato con banco y contabilizacion.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Bancos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cuadro de amortizaciones es fuerte para foto historica, pero faltan certificados vivos para principal, intereses vencidos y avales.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 deuda bancaria puede ser distinta hoy.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Solicitar certificados por entidad y sociedad.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Tax lease/AIE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 documentacion tiene mucha expectativa economica, pero los justificantes localizados son salidas EDRO -&gt; Loira, no ingresos.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debe mejorar valoracion por caja no cobrada.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Mantener como proyecto/activo documental solo si hay cobros bancarios adicionales.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CDTI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Documentalmente puede confundir porque hay resolucion/concesion, pero la instruccion y criterio financiero correcto es 0 EUR deuda si no hubo disposicion.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Evita inflar deuda artificialmente.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Guardar evidencia de no disposicion/no obligacion residual.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Salarios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 v6 no incorpora dos personas al listado salarial y deja un total salarial mas bajo y mas limpio.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Reduce deuda operativa y mejora coherencia con direccion.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Conservar detalle nominal y revisar finiquitos/nominas contra banco.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Perimetro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Hay que decidir antes de negociar si se habla de EDRO standalone o de grupo EDRO + Sodijet.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importe cambia y el inversor puede usar esa diferencia en la valoracion.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Abrir cualquier conversacion con ambos totales y una definicion de perimetro.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Trazabilidad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documento ya permite sustituir bloques por certificados vivos sin romper la estructura.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Facilita evolucion de v6 a una foto certificada.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Convertir cada bloque en una carpeta de soporte: banco, prestamo, proveedor, salario, AEAT/TGSS.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Valor de empresa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Usar deuda/inversion como proxy de valor exige cuidado: deuda documentada no equivale automaticamente a valor economico.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Riesgo de negociacion si el inversor separa coste historico de valor actual.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Construir puente: inversion/deuda soportada, activos/resultados creados, pipeline y coste de reposicion.</w:t>
            </w:r>
          </w:p>
        </w:tc>
      </w:tr>
    </w:tbl>
    <w:p/>
    <w:p>
      <w:pPr>
        <w:pStyle w:val="Heading2"/>
      </w:pPr>
      <w:r>
        <w:t>11.1 Matriz de defensa ante inversor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168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Pregunta probable</w:t>
            </w:r>
          </w:p>
        </w:tc>
        <w:tc>
          <w:tcPr>
            <w:tcW w:type="dxa" w:w="3744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Respuesta documental v6</w:t>
            </w:r>
          </w:p>
        </w:tc>
        <w:tc>
          <w:tcPr>
            <w:tcW w:type="dxa" w:w="4896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Documento que cerraria el punto</w:t>
            </w:r>
          </w:p>
        </w:tc>
        <w:tc>
          <w:tcPr>
            <w:tcW w:type="dxa" w:w="1440"/>
            <w:vAlign w:val="center"/>
            <w:shd w:fill="E7EEF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6324F"/>
                <w:sz w:val="17"/>
              </w:rPr>
              <w:t>Prioridad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Cual es la deuda EDRO directa?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2.121.174,70 EUR antes de intereses visibles.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Mayor contable actualizado + certificados bancarios + detalle acreedores.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Cual es la deuda grupo?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2.726.971,66 EUR en lectura consolidada base.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Perimetro societario firmado + conciliacion Sodijet/EDRO.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Que parte son bancos?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743.457,32 EUR EDRO y 849.686,06 EUR Sodijet banco externo.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Certificados por entidad y sociedad.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Que parte son prestamos privados?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905.089,10 EUR en EDRO standalone.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Contratos, transferencias, devoluciones y mayor por acreedor.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Que parte es operativa?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472.628,28 EUR entre proveedores, salarios y AEAT/TGSS.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Auxiliar proveedores + certificados AEAT/TGSS + nominas/finiquitos.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Media-alta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Hay caja o ingresos por tax lease?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Solo se han incorporado movimientos bancarios documentados; lo localizado fuerte son salidas EDRO-&gt;Loira.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Extractos completos del periodo y certificados bancarios de entrada.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CDTI es deuda?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 EUR en esta foto porque no hubo disposicion efectiva.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Justificante de no disposicion/no obligacion vigente.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Puede cambiar la cifra?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Si, al sustituir hojas historicas por certificados vivos a fecha actual.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Paquete de cierre: CIRBE, bancos, AEAT/TGSS, mayor y conciliacion acreedores.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</w:tbl>
    <w:p/>
    <w:p>
      <w:pPr>
        <w:pStyle w:val="Heading2"/>
      </w:pPr>
      <w:r>
        <w:t>11.2 Notas criticas para la negociacion</w:t>
      </w:r>
    </w:p>
    <w:p>
      <w:pPr>
        <w:pStyle w:val="ListBullet"/>
        <w:spacing w:after="60"/>
      </w:pPr>
      <w:r>
        <w:t>La cifra que yo defenderia como punto de partida no es el escenario alto: es la base EDRO standalone v6 con anexos claros y una sensibilidad de intereses.</w:t>
      </w:r>
    </w:p>
    <w:p>
      <w:pPr>
        <w:pStyle w:val="ListBullet"/>
        <w:spacing w:after="60"/>
      </w:pPr>
      <w:r>
        <w:t>El inversor probablemente atacara tres frentes: deuda viva actual, partidas ya pagadas y si la inversion historica se transforma realmente en valor de empresa. Conviene anticiparlo con certificados y un puente narrativo.</w:t>
      </w:r>
    </w:p>
    <w:p>
      <w:pPr>
        <w:pStyle w:val="ListBullet"/>
        <w:spacing w:after="60"/>
      </w:pPr>
      <w:r>
        <w:t>La carpeta contiene mucha documentacion de oportunidad, subvencion, tax lease y proyectos. Para valoracion, lo que mas pesa es banco, contrato firmado, factura procedente, justificante de pago/cobro y saldo conciliado.</w:t>
      </w:r>
    </w:p>
    <w:p>
      <w:pPr>
        <w:pStyle w:val="ListBullet"/>
        <w:spacing w:after="60"/>
      </w:pPr>
      <w:r>
        <w:t>Los libros de abril-mayo son utiles para detectar riesgo, pero no son buena base contable directa porque mezclan conceptos de naturaleza distinta.</w:t>
      </w:r>
    </w:p>
    <w:p>
      <w:pPr>
        <w:pStyle w:val="ListBullet"/>
        <w:spacing w:after="60"/>
      </w:pPr>
      <w:r>
        <w:t>La v6 mejora el caso porque, ademas de prestamos duplicables, recalcula salarios y separa la deuda interna Sodijet-&gt;EDRO de la deuda externa de grupo.</w:t>
      </w:r>
    </w:p>
    <w:p>
      <w:pPr>
        <w:pStyle w:val="Heading1"/>
      </w:pPr>
      <w:r>
        <w:t>12. Siguientes pasos de criba</w:t>
      </w:r>
    </w:p>
    <w:p>
      <w:pPr>
        <w:pStyle w:val="ListBullet"/>
        <w:spacing w:after="60"/>
      </w:pPr>
      <w:r>
        <w:t>Pedir CIRBE y certificados bancarios vivos por sociedad para fijar deuda a fecha actual.</w:t>
      </w:r>
    </w:p>
    <w:p>
      <w:pPr>
        <w:pStyle w:val="ListBullet"/>
        <w:spacing w:after="60"/>
      </w:pPr>
      <w:r>
        <w:t>Cruzar el corte 30/03/2022 contra extractos bancarios posteriores para identificar pagos ya realizados.</w:t>
      </w:r>
    </w:p>
    <w:p>
      <w:pPr>
        <w:pStyle w:val="ListBullet"/>
        <w:spacing w:after="60"/>
      </w:pPr>
      <w:r>
        <w:t>Abrir y clasificar los proveedores procedentes de mayor importe: Sandav, Rodriguez y Recuenco, JosepCots, QI Energy, Feliciano y AROSA.</w:t>
      </w:r>
    </w:p>
    <w:p>
      <w:pPr>
        <w:pStyle w:val="ListBullet"/>
        <w:spacing w:after="60"/>
      </w:pPr>
      <w:r>
        <w:t>Separar confirming vencido/sin vencer de proveedores reales para no duplicar bancos.</w:t>
      </w:r>
    </w:p>
    <w:p>
      <w:pPr>
        <w:pStyle w:val="ListBullet"/>
        <w:spacing w:after="60"/>
      </w:pPr>
      <w:r>
        <w:t>Solicitar certificados AEAT/TGSS actuales de EDRO Technology, EDRO Systems/Solutions y Sodijet.</w:t>
      </w:r>
    </w:p>
    <w:p>
      <w:pPr>
        <w:pStyle w:val="ListBullet"/>
        <w:spacing w:after="60"/>
      </w:pPr>
      <w:r>
        <w:t>Conciliar prestamos privados y CPFID contra mayor contable y contratos firmados.</w:t>
      </w:r>
    </w:p>
    <w:sectPr w:rsidR="00FC693F" w:rsidRPr="0006063C" w:rsidSect="00034616">
      <w:footerReference w:type="default" r:id="rId15"/>
      <w:pgSz w:w="15840" w:h="12240" w:orient="landscape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Foto base documental EDRO / Cueva - v6 - uso interno negociacion inversor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32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