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D0C0" w14:textId="77777777" w:rsidR="00707C21" w:rsidRDefault="00000000">
      <w:pPr>
        <w:spacing w:before="600" w:after="400"/>
        <w:jc w:val="center"/>
      </w:pPr>
      <w:r>
        <w:rPr>
          <w:noProof/>
        </w:rPr>
        <w:drawing>
          <wp:inline distT="0" distB="0" distL="0" distR="0" wp14:anchorId="2FDA19C6" wp14:editId="5D1B90BA">
            <wp:extent cx="3209925"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9925" cy="1076325"/>
                    </a:xfrm>
                    <a:prstGeom prst="rect">
                      <a:avLst/>
                    </a:prstGeom>
                  </pic:spPr>
                </pic:pic>
              </a:graphicData>
            </a:graphic>
          </wp:inline>
        </w:drawing>
      </w:r>
    </w:p>
    <w:p w14:paraId="15E31D29" w14:textId="77777777" w:rsidR="00707C21" w:rsidRPr="0069595D" w:rsidRDefault="00000000">
      <w:pPr>
        <w:spacing w:after="120"/>
        <w:jc w:val="center"/>
        <w:rPr>
          <w:lang w:val="es-ES"/>
        </w:rPr>
      </w:pPr>
      <w:r w:rsidRPr="0069595D">
        <w:rPr>
          <w:b/>
          <w:bCs/>
          <w:color w:val="000000"/>
          <w:sz w:val="28"/>
          <w:szCs w:val="28"/>
          <w:lang w:val="es-ES"/>
        </w:rPr>
        <w:t>Instituto Tecnológico de las Américas</w:t>
      </w:r>
    </w:p>
    <w:p w14:paraId="44E26557" w14:textId="77777777" w:rsidR="00707C21" w:rsidRPr="0069595D" w:rsidRDefault="00000000">
      <w:pPr>
        <w:spacing w:after="120"/>
        <w:jc w:val="center"/>
        <w:rPr>
          <w:lang w:val="es-ES"/>
        </w:rPr>
      </w:pPr>
      <w:r w:rsidRPr="0069595D">
        <w:rPr>
          <w:b/>
          <w:bCs/>
          <w:color w:val="000000"/>
          <w:sz w:val="28"/>
          <w:szCs w:val="28"/>
          <w:lang w:val="es-ES"/>
        </w:rPr>
        <w:t>Propuesta de Proyecto</w:t>
      </w:r>
    </w:p>
    <w:p w14:paraId="3C56A454" w14:textId="77777777" w:rsidR="00707C21" w:rsidRPr="0069595D" w:rsidRDefault="00000000">
      <w:pPr>
        <w:spacing w:after="400"/>
        <w:jc w:val="center"/>
        <w:rPr>
          <w:lang w:val="es-ES"/>
        </w:rPr>
      </w:pPr>
      <w:r w:rsidRPr="0069595D">
        <w:rPr>
          <w:b/>
          <w:bCs/>
          <w:color w:val="000000"/>
          <w:sz w:val="28"/>
          <w:szCs w:val="28"/>
          <w:lang w:val="es-ES"/>
        </w:rPr>
        <w:t>AuthentiSound: Sistema de Autenticación por Eco-Resonancia Ultrasónica para Banreservas</w:t>
      </w:r>
    </w:p>
    <w:p w14:paraId="6EC4F533" w14:textId="0D32E7D6" w:rsidR="00707C21" w:rsidRPr="0069595D" w:rsidRDefault="0069595D">
      <w:pPr>
        <w:spacing w:after="60"/>
        <w:jc w:val="center"/>
        <w:rPr>
          <w:lang w:val="es-ES"/>
        </w:rPr>
      </w:pPr>
      <w:r w:rsidRPr="0069595D">
        <w:rPr>
          <w:b/>
          <w:bCs/>
          <w:color w:val="000000"/>
          <w:sz w:val="24"/>
          <w:szCs w:val="24"/>
          <w:lang w:val="es-ES"/>
        </w:rPr>
        <w:t>Anthony de los Santos 2025-1335</w:t>
      </w:r>
      <w:r>
        <w:rPr>
          <w:b/>
          <w:bCs/>
          <w:color w:val="000000"/>
          <w:sz w:val="24"/>
          <w:szCs w:val="24"/>
          <w:lang w:val="es-ES"/>
        </w:rPr>
        <w:br/>
      </w:r>
      <w:r w:rsidRPr="0069595D">
        <w:rPr>
          <w:b/>
          <w:bCs/>
          <w:color w:val="000000"/>
          <w:sz w:val="24"/>
          <w:szCs w:val="24"/>
          <w:lang w:val="es-ES"/>
        </w:rPr>
        <w:t>Omar paulino 2025</w:t>
      </w:r>
      <w:r>
        <w:rPr>
          <w:b/>
          <w:bCs/>
          <w:color w:val="000000"/>
          <w:sz w:val="24"/>
          <w:szCs w:val="24"/>
          <w:lang w:val="es-ES"/>
        </w:rPr>
        <w:t>-</w:t>
      </w:r>
      <w:r w:rsidRPr="0069595D">
        <w:rPr>
          <w:b/>
          <w:bCs/>
          <w:color w:val="000000"/>
          <w:sz w:val="24"/>
          <w:szCs w:val="24"/>
          <w:lang w:val="es-ES"/>
        </w:rPr>
        <w:t>1325</w:t>
      </w:r>
      <w:r>
        <w:rPr>
          <w:b/>
          <w:bCs/>
          <w:color w:val="000000"/>
          <w:sz w:val="24"/>
          <w:szCs w:val="24"/>
          <w:lang w:val="es-ES"/>
        </w:rPr>
        <w:br/>
        <w:t>Maxyohan Montas 2025-0813</w:t>
      </w:r>
    </w:p>
    <w:p w14:paraId="14FF9CD1" w14:textId="72CF13AE" w:rsidR="00707C21" w:rsidRPr="0069595D" w:rsidRDefault="00000000" w:rsidP="0069595D">
      <w:pPr>
        <w:spacing w:after="60"/>
        <w:jc w:val="center"/>
        <w:rPr>
          <w:b/>
          <w:bCs/>
          <w:color w:val="000000"/>
          <w:sz w:val="24"/>
          <w:szCs w:val="24"/>
          <w:lang w:val="es-ES"/>
        </w:rPr>
      </w:pPr>
      <w:r w:rsidRPr="0069595D">
        <w:rPr>
          <w:b/>
          <w:bCs/>
          <w:color w:val="000000"/>
          <w:sz w:val="24"/>
          <w:szCs w:val="24"/>
          <w:lang w:val="es-ES"/>
        </w:rPr>
        <w:t xml:space="preserve">Docente: </w:t>
      </w:r>
      <w:r w:rsidR="0069595D" w:rsidRPr="0069595D">
        <w:rPr>
          <w:b/>
          <w:bCs/>
          <w:color w:val="000000"/>
          <w:sz w:val="24"/>
          <w:szCs w:val="24"/>
          <w:lang w:val="es-ES"/>
        </w:rPr>
        <w:t>Virginia Mercedes Rymer Pérez</w:t>
      </w:r>
    </w:p>
    <w:p w14:paraId="2F3122CA" w14:textId="09DCBAAA" w:rsidR="0069595D" w:rsidRPr="0069595D" w:rsidRDefault="0069595D" w:rsidP="0069595D">
      <w:pPr>
        <w:spacing w:after="60"/>
        <w:jc w:val="center"/>
        <w:rPr>
          <w:b/>
          <w:bCs/>
          <w:color w:val="000000"/>
          <w:sz w:val="24"/>
          <w:szCs w:val="24"/>
          <w:lang w:val="es-ES"/>
        </w:rPr>
      </w:pPr>
      <w:r w:rsidRPr="0069595D">
        <w:rPr>
          <w:b/>
          <w:bCs/>
          <w:color w:val="000000"/>
          <w:sz w:val="24"/>
          <w:szCs w:val="24"/>
          <w:lang w:val="es-ES"/>
        </w:rPr>
        <w:t xml:space="preserve">Introducción a la Gerencia de Proyectos 2026-C-3 </w:t>
      </w:r>
    </w:p>
    <w:p w14:paraId="1AB282B6" w14:textId="77777777" w:rsidR="00707C21" w:rsidRPr="0069595D" w:rsidRDefault="00000000">
      <w:pPr>
        <w:spacing w:after="60"/>
        <w:jc w:val="center"/>
        <w:rPr>
          <w:lang w:val="es-ES"/>
        </w:rPr>
      </w:pPr>
      <w:r w:rsidRPr="0069595D">
        <w:rPr>
          <w:b/>
          <w:bCs/>
          <w:color w:val="000000"/>
          <w:sz w:val="24"/>
          <w:szCs w:val="24"/>
          <w:lang w:val="es-ES"/>
        </w:rPr>
        <w:t>24 de septiembre 2026</w:t>
      </w:r>
    </w:p>
    <w:p w14:paraId="4D4D481F" w14:textId="77777777" w:rsidR="00707C21" w:rsidRPr="0069595D" w:rsidRDefault="00000000">
      <w:pPr>
        <w:rPr>
          <w:lang w:val="es-ES"/>
        </w:rPr>
      </w:pPr>
      <w:r w:rsidRPr="0069595D">
        <w:rPr>
          <w:lang w:val="es-ES"/>
        </w:rPr>
        <w:br w:type="page"/>
      </w:r>
    </w:p>
    <w:p w14:paraId="28D4BC75" w14:textId="77777777" w:rsidR="00707C21" w:rsidRPr="0069595D" w:rsidRDefault="00000000">
      <w:pPr>
        <w:pStyle w:val="Heading1"/>
        <w:spacing w:after="200"/>
        <w:jc w:val="center"/>
        <w:rPr>
          <w:lang w:val="es-ES"/>
        </w:rPr>
      </w:pPr>
      <w:r w:rsidRPr="0069595D">
        <w:rPr>
          <w:b/>
          <w:bCs/>
          <w:color w:val="000000"/>
          <w:sz w:val="28"/>
          <w:szCs w:val="28"/>
          <w:lang w:val="es-ES"/>
        </w:rPr>
        <w:lastRenderedPageBreak/>
        <w:t>Índice</w:t>
      </w:r>
    </w:p>
    <w:p w14:paraId="044E9D43" w14:textId="77777777" w:rsidR="00707C21" w:rsidRPr="0069595D" w:rsidRDefault="00000000">
      <w:pPr>
        <w:spacing w:after="200" w:line="276" w:lineRule="auto"/>
        <w:rPr>
          <w:lang w:val="es-ES"/>
        </w:rPr>
      </w:pPr>
      <w:r w:rsidRPr="0069595D">
        <w:rPr>
          <w:color w:val="000000"/>
          <w:sz w:val="24"/>
          <w:szCs w:val="24"/>
          <w:lang w:val="es-ES"/>
        </w:rPr>
        <w:t>1. Descripción de la entidad</w:t>
      </w:r>
    </w:p>
    <w:p w14:paraId="044E9D43" w14:textId="77777777" w:rsidR="00707C21" w:rsidRPr="0069595D" w:rsidRDefault="00000000">
      <w:pPr>
        <w:spacing w:after="200" w:line="276" w:lineRule="auto"/>
        <w:rPr>
          <w:lang w:val="es-ES"/>
        </w:rPr>
      </w:pPr>
      <w:r w:rsidRPr="0069595D">
        <w:rPr>
          <w:color w:val="000000"/>
          <w:sz w:val="24"/>
          <w:szCs w:val="24"/>
          <w:lang w:val="es-ES"/>
        </w:rPr>
        <w:t>2. Nombre del proyecto</w:t>
      </w:r>
    </w:p>
    <w:p w14:paraId="044E9D43" w14:textId="77777777" w:rsidR="00707C21" w:rsidRPr="0069595D" w:rsidRDefault="00000000">
      <w:pPr>
        <w:spacing w:after="200" w:line="276" w:lineRule="auto"/>
        <w:rPr>
          <w:lang w:val="es-ES"/>
        </w:rPr>
      </w:pPr>
      <w:r w:rsidRPr="0069595D">
        <w:rPr>
          <w:color w:val="000000"/>
          <w:sz w:val="24"/>
          <w:szCs w:val="24"/>
          <w:lang w:val="es-ES"/>
        </w:rPr>
        <w:t>3. Descripción del proyecto</w:t>
      </w:r>
    </w:p>
    <w:p w14:paraId="044E9D43" w14:textId="77777777" w:rsidR="00707C21" w:rsidRPr="0069595D" w:rsidRDefault="00000000">
      <w:pPr>
        <w:spacing w:after="200" w:line="276" w:lineRule="auto"/>
        <w:rPr>
          <w:lang w:val="es-ES"/>
        </w:rPr>
      </w:pPr>
      <w:r w:rsidRPr="0069595D">
        <w:rPr>
          <w:color w:val="000000"/>
          <w:sz w:val="24"/>
          <w:szCs w:val="24"/>
          <w:lang w:val="es-ES"/>
        </w:rPr>
        <w:t>4. Justificación del proyecto</w:t>
      </w:r>
    </w:p>
    <w:p w14:paraId="044E9D43" w14:textId="77777777" w:rsidR="00707C21" w:rsidRPr="0069595D" w:rsidRDefault="00000000">
      <w:pPr>
        <w:spacing w:after="200" w:line="276" w:lineRule="auto"/>
        <w:rPr>
          <w:lang w:val="es-ES"/>
        </w:rPr>
      </w:pPr>
      <w:r w:rsidRPr="0069595D">
        <w:rPr>
          <w:color w:val="000000"/>
          <w:sz w:val="24"/>
          <w:szCs w:val="24"/>
          <w:lang w:val="es-ES"/>
        </w:rPr>
        <w:t>5. Objetivo General</w:t>
      </w:r>
    </w:p>
    <w:p w14:paraId="044E9D43" w14:textId="77777777" w:rsidR="00707C21" w:rsidRPr="0069595D" w:rsidRDefault="00000000">
      <w:pPr>
        <w:spacing w:after="200" w:line="276" w:lineRule="auto"/>
        <w:rPr>
          <w:lang w:val="es-ES"/>
        </w:rPr>
      </w:pPr>
      <w:r w:rsidRPr="0069595D">
        <w:rPr>
          <w:color w:val="000000"/>
          <w:sz w:val="24"/>
          <w:szCs w:val="24"/>
          <w:lang w:val="es-ES"/>
        </w:rPr>
        <w:t>6. Objetivos Específicos</w:t>
      </w:r>
    </w:p>
    <w:p w14:paraId="044E9D43" w14:textId="77777777" w:rsidR="00707C21" w:rsidRPr="0069595D" w:rsidRDefault="00000000">
      <w:pPr>
        <w:spacing w:after="200" w:line="276" w:lineRule="auto"/>
        <w:rPr>
          <w:lang w:val="es-ES"/>
        </w:rPr>
      </w:pPr>
      <w:r w:rsidRPr="0069595D">
        <w:rPr>
          <w:color w:val="000000"/>
          <w:sz w:val="24"/>
          <w:szCs w:val="24"/>
          <w:lang w:val="es-ES"/>
        </w:rPr>
        <w:t>7. Alcance del proyecto</w:t>
      </w:r>
    </w:p>
    <w:p w14:paraId="044E9D43" w14:textId="77777777" w:rsidR="00707C21" w:rsidRPr="0069595D" w:rsidRDefault="00000000">
      <w:pPr>
        <w:spacing w:after="200" w:line="276" w:lineRule="auto"/>
        <w:rPr>
          <w:lang w:val="es-ES"/>
        </w:rPr>
      </w:pPr>
      <w:r w:rsidRPr="0069595D">
        <w:rPr>
          <w:color w:val="000000"/>
          <w:sz w:val="24"/>
          <w:szCs w:val="24"/>
          <w:lang w:val="es-ES"/>
        </w:rPr>
        <w:t>8. Requisitos funcionales y no funcionales</w:t>
      </w:r>
    </w:p>
    <w:p w14:paraId="044E9D43" w14:textId="77777777" w:rsidR="00707C21" w:rsidRPr="0069595D" w:rsidRDefault="00000000">
      <w:pPr>
        <w:spacing w:after="200" w:line="276" w:lineRule="auto"/>
        <w:rPr>
          <w:lang w:val="es-ES"/>
        </w:rPr>
      </w:pPr>
      <w:r w:rsidRPr="0069595D">
        <w:rPr>
          <w:color w:val="000000"/>
          <w:sz w:val="24"/>
          <w:szCs w:val="24"/>
          <w:lang w:val="es-ES"/>
        </w:rPr>
        <w:t>9. Metodología de desarrollo recomendada</w:t>
      </w:r>
    </w:p>
    <w:p w14:paraId="044E9D43" w14:textId="77777777" w:rsidR="00707C21" w:rsidRPr="0069595D" w:rsidRDefault="00000000">
      <w:pPr>
        <w:spacing w:after="200" w:line="276" w:lineRule="auto"/>
        <w:rPr>
          <w:lang w:val="es-ES"/>
        </w:rPr>
      </w:pPr>
      <w:r w:rsidRPr="0069595D">
        <w:rPr>
          <w:color w:val="000000"/>
          <w:sz w:val="24"/>
          <w:szCs w:val="24"/>
          <w:lang w:val="es-ES"/>
        </w:rPr>
        <w:t>10. Soluciones que aportaría a la entidad la implementación del proyecto</w:t>
      </w:r>
    </w:p>
    <w:p w14:paraId="044E9D43" w14:textId="77777777" w:rsidR="00707C21" w:rsidRPr="0069595D" w:rsidRDefault="00000000">
      <w:pPr>
        <w:spacing w:after="200" w:line="276" w:lineRule="auto"/>
        <w:rPr>
          <w:lang w:val="es-ES"/>
        </w:rPr>
      </w:pPr>
      <w:r w:rsidRPr="0069595D">
        <w:rPr>
          <w:color w:val="000000"/>
          <w:sz w:val="24"/>
          <w:szCs w:val="24"/>
          <w:lang w:val="es-ES"/>
        </w:rPr>
        <w:t>11. Riesgos y factores críticos de éxito</w:t>
      </w:r>
    </w:p>
    <w:p w14:paraId="044E9D43" w14:textId="77777777" w:rsidR="00707C21" w:rsidRPr="0069595D" w:rsidRDefault="00000000">
      <w:pPr>
        <w:spacing w:after="200" w:line="276" w:lineRule="auto"/>
        <w:rPr>
          <w:lang w:val="es-ES"/>
        </w:rPr>
      </w:pPr>
      <w:r w:rsidRPr="0069595D">
        <w:rPr>
          <w:color w:val="000000"/>
          <w:sz w:val="24"/>
          <w:szCs w:val="24"/>
          <w:lang w:val="es-ES"/>
        </w:rPr>
        <w:t>12. Conclusión</w:t>
      </w:r>
    </w:p>
    <w:p w14:paraId="044E9D43" w14:textId="77777777" w:rsidR="00707C21" w:rsidRPr="0069595D" w:rsidRDefault="00000000">
      <w:pPr>
        <w:spacing w:after="200" w:line="276" w:lineRule="auto"/>
        <w:rPr>
          <w:lang w:val="es-ES"/>
        </w:rPr>
      </w:pPr>
      <w:r w:rsidRPr="0069595D">
        <w:rPr>
          <w:color w:val="000000"/>
          <w:sz w:val="24"/>
          <w:szCs w:val="24"/>
          <w:lang w:val="es-ES"/>
        </w:rPr>
        <w:t>Referencias</w:t>
      </w:r>
    </w:p>
    <w:p w14:paraId="451F8BC1" w14:textId="77777777" w:rsidR="00707C21" w:rsidRPr="0069595D" w:rsidRDefault="00000000">
      <w:pPr>
        <w:rPr>
          <w:lang w:val="es-ES"/>
        </w:rPr>
      </w:pPr>
      <w:r w:rsidRPr="0069595D">
        <w:rPr>
          <w:lang w:val="es-ES"/>
        </w:rPr>
        <w:br w:type="page"/>
      </w:r>
    </w:p>
    <w:p w14:paraId="664135E4" w14:textId="77777777" w:rsidR="00707C21" w:rsidRPr="0069595D" w:rsidRDefault="00000000">
      <w:pPr>
        <w:pStyle w:val="Heading1"/>
        <w:spacing w:after="200"/>
        <w:rPr>
          <w:lang w:val="es-ES"/>
        </w:rPr>
      </w:pPr>
      <w:r w:rsidRPr="0069595D">
        <w:rPr>
          <w:b/>
          <w:bCs/>
          <w:color w:val="000000"/>
          <w:sz w:val="28"/>
          <w:szCs w:val="28"/>
          <w:lang w:val="es-ES"/>
        </w:rPr>
        <w:t>1. Descripción de la entidad</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El Banco de Reservas de la República Dominicana (Banreservas) es una entidad de intermediación financiera de propiedad estatal, constituida el 24 de octubre de 1941, cuyo único accionista es el Estado dominicano. De acuerdo con el Ministerio de Hacienda y Economía, se trata de una institución descentralizada y autónoma, reconocida como la entidad de intermediación financiera más grande del país, que ofrece servicios de banca personal y empresarial y administra la mayor parte de los fondos del Estado, incluidos ahorros, préstamos y pagos de nóminas públicas.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Por su tamaño y por la naturaleza de los recursos que maneja, Banreservas es una institución de importancia sistémica para la economía dominicana. Cualquier incidente de seguridad que afecte sus sistemas, sus operaciones o la confianza de sus clientes tiene un impacto que trasciende a la propia entidad y alcanza al conjunto del sistema financiero y a las finanzas públicas.</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1.1 Misión, visión y valores institucionales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Según la información publicada por la propia entidad, la misión de Banreservas es “impulsar la prosperidad y el bienestar de todos los dominicanos, de manera sostenible”, y su visión es “ser la entidad financiera, reconocida por nuestra excelencia y calidad humana, comprometidos con el bienestar social y económico del país”. Sus valores institucionales son el compromiso, el liderazgo, la excelencia, la integridad y la innovación. Estos dos últimos valores resultan especialmente relevantes para esta propuesta, ya que el proyecto combina la protección de la integridad de las operaciones con la adopción de una tecnología innovadora de autenticación.</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1.2 Estructura organizacional y red de oficinas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La institución organiza su servicio en áreas de negocio especializadas, entre ellas la banca personal, la banca pyme, la banca corporativa e institucional, la banca de gobierno y la banca internacional. Para 2024, su red física estaba compuesta por más de 300 puntos de servicio distribuidos en todo el territorio nacional, entre oficinas tradicionales, unidades de negocios personales, puntos bancarios, oficinas de cambio, un centro de efectivo y oficinas de representación. Es, además, la única red bancaria con presencia en todas las provincias del país.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Esta amplia red implica que miles de colaboradores acceden diariamente a sistemas críticos —plataformas de caja, aprobación de créditos, gestión de cuentas, transferencias de alto valor y administración de fondos públicos— desde ubicaciones físicas muy diversas. Controlar que cada uno de esos accesos se realice efectivamente desde el lugar autorizado es un reto de seguridad de gran escala.</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1.3 Marco legal y regulatorio aplicable</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Como entidad de intermediación financiera, Banreservas está sujeta a la supervisión de la Superintendencia de Bancos y a las normas dictadas por la Junta Monetaria. Entre ellas destaca el Reglamento de Seguridad Cibernética y de la Información, aprobado por la Junta Monetaria en 2018, que obliga a las entidades a establecer un marco formal de gestión de la seguridad de la información, con controles de acceso, gestión de riesgos tecnológicos y mecanismos de autenticación acordes con la criticidad de las operaciones.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este reglamento se suman la Ley No. 53-07 sobre Crímenes y Delitos de Alta Tecnología, que tipifica el acceso ilícito a sistemas informáticos y el uso fraudulento de credenciales, y la Ley No. 172-13 sobre protección de datos de carácter personal, que regula el tratamiento de la información de las personas. Cualquier solución de autenticación que capture señales del entorno, como la que aquí se propone, debe diseñarse en observancia de esta última, garantizando que no se recolecten ni almacenen datos personales innecesarios.</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1.4 Situación tecnológica actual</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Al igual que el resto de la banca dominicana, Banreservas ha avanzado de forma sostenida en la digitalización de sus servicios y en el fortalecimiento de sus controles de ciberseguridad. Sin embargo, los mecanismos de autenticación más extendidos en el sector —contraseñas, tokens, códigos enviados por mensaje de texto e incluso la biometría— verifican quién es el usuario o qué posee, pero no dónde se encuentra físicamente al momento de operar. Un atacante que obtenga las credenciales de un colaborador, o que controle a distancia su equipo mediante software malicioso, puede operar como si estuviera sentado en la sucursal. Esta brecha entre la identidad verificada y la presencia física no verificada es la necesidad concreta que el presente proyecto busca atender.</w:t>
      </w:r>
    </w:p>
    <w:p w14:paraId="664135E4" w14:textId="77777777" w:rsidR="00707C21" w:rsidRPr="0069595D" w:rsidRDefault="00000000">
      <w:pPr>
        <w:pStyle w:val="Heading1"/>
        <w:spacing w:after="200"/>
        <w:rPr>
          <w:lang w:val="es-ES"/>
        </w:rPr>
      </w:pPr>
      <w:r w:rsidRPr="0069595D">
        <w:rPr>
          <w:b/>
          <w:bCs/>
          <w:color w:val="000000"/>
          <w:sz w:val="28"/>
          <w:szCs w:val="28"/>
          <w:lang w:val="es-ES"/>
        </w:rPr>
        <w:t>2. Nombre del proyecto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AuthentiSound: sistema de autenticación de presencia física mediante eco-resonancia ultrasónica para las operaciones críticas de Banreservas.</w:t>
      </w:r>
    </w:p>
    <w:p w14:paraId="664135E4" w14:textId="77777777" w:rsidR="00707C21" w:rsidRPr="0069595D" w:rsidRDefault="00000000">
      <w:pPr>
        <w:pStyle w:val="Heading1"/>
        <w:spacing w:after="200"/>
        <w:rPr>
          <w:lang w:val="es-ES"/>
        </w:rPr>
      </w:pPr>
      <w:r w:rsidRPr="0069595D">
        <w:rPr>
          <w:b/>
          <w:bCs/>
          <w:color w:val="000000"/>
          <w:sz w:val="28"/>
          <w:szCs w:val="28"/>
          <w:lang w:val="es-ES"/>
        </w:rPr>
        <w:t>3. Descripción del proyecto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AuthentiSound es un sistema de autenticación que valida la presencia física del usuario en un espacio autorizado mediante la emisión de ultrasonidos inaudibles para el oído humano. Cada vez que un colaborador intenta iniciar sesión o aprobar una operación sensible, el sistema emite un pulso ultrasónico breve desde el equipo de trabajo y capta su eco. Ese eco depende de la forma en que el sonido rebota en las paredes, el techo, el piso y el mobiliario del lugar, lo que produce una “huella acústica” característica de cada espacio. Si la huella captada coincide con la registrada previamente para esa estación de trabajo, se confirma que el usuario está realmente allí; si no coincide, el acceso se bloquea o se escala a verificación adicional.</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diferencia de la geolocalización por GPS o por dirección IP, que pueden falsificarse con relativa facilidad, la eco-resonancia de una habitación depende de propiedades físicas del lugar que resultan muy difíciles de reproducir desde otro sitio. AuthentiSound no reemplaza las contraseñas ni los demás factores existentes, sino que añade un factor de presencia física que se valida de forma automática y sin interacción adicional del usuario.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3.1 Usuarios y actores del sistema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Colaborador autenticado:</w:t>
      </w:r>
      <w:r w:rsidRPr="0069595D">
        <w:rPr>
          <w:color w:val="000000"/>
          <w:sz w:val="24"/>
          <w:szCs w:val="24"/>
          <w:lang w:val="es-ES"/>
        </w:rPr>
        <w:t xml:space="preserve"> empleado de Banreservas (cajero, oficial de negocios, gerente, analista u operador) que accede a sistemas críticos desde una estación de trabajo registrada.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Oficial de seguridad de la información:</w:t>
      </w:r>
      <w:r w:rsidRPr="0069595D">
        <w:rPr>
          <w:color w:val="000000"/>
          <w:sz w:val="24"/>
          <w:szCs w:val="24"/>
          <w:lang w:val="es-ES"/>
        </w:rPr>
        <w:t xml:space="preserve"> personal del área de ciberseguridad o del centro de operaciones de seguridad (SOC) que monitorea las alertas, investiga los intentos de acceso rechazados y define las políticas de uso.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Administrador del sistema:</w:t>
      </w:r>
      <w:r w:rsidRPr="0069595D">
        <w:rPr>
          <w:color w:val="000000"/>
          <w:sz w:val="24"/>
          <w:szCs w:val="24"/>
          <w:lang w:val="es-ES"/>
        </w:rPr>
        <w:t xml:space="preserve"> personal técnico responsable de enrolar los espacios físicos, calibrar los equipos, mantener la plataforma y gestionar su integración con los sistemas existentes.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Auditor interno:</w:t>
      </w:r>
      <w:r w:rsidRPr="0069595D">
        <w:rPr>
          <w:color w:val="000000"/>
          <w:sz w:val="24"/>
          <w:szCs w:val="24"/>
          <w:lang w:val="es-ES"/>
        </w:rPr>
        <w:t xml:space="preserve"> área encargada de revisar los registros de autenticación y de verificar el cumplimiento de las políticas internas y de la normativa regulatoria.</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3.2 Módulos del sistema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Módulo de enrolamiento acústico:</w:t>
      </w:r>
      <w:r w:rsidRPr="0069595D">
        <w:rPr>
          <w:color w:val="000000"/>
          <w:sz w:val="24"/>
          <w:szCs w:val="24"/>
          <w:lang w:val="es-ES"/>
        </w:rPr>
        <w:t xml:space="preserve"> permite registrar cada espacio autorizado (oficina, caja, bóveda, centro de datos) mediante varias mediciones de su eco, con las cuales se construye el perfil acústico de referencia de cada estación de trabajo.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Módulo de emisión y captura:</w:t>
      </w:r>
      <w:r w:rsidRPr="0069595D">
        <w:rPr>
          <w:color w:val="000000"/>
          <w:sz w:val="24"/>
          <w:szCs w:val="24"/>
          <w:lang w:val="es-ES"/>
        </w:rPr>
        <w:t xml:space="preserve"> agente instalado en la estación de trabajo que, a través del altavoz y el micrófono del equipo o de un dispositivo dedicado, emite un pulso ultrasónico por encima de los 18 kHz y registra su eco durante una fracción de segundo.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Motor de análisis acústico:</w:t>
      </w:r>
      <w:r w:rsidRPr="0069595D">
        <w:rPr>
          <w:color w:val="000000"/>
          <w:sz w:val="24"/>
          <w:szCs w:val="24"/>
          <w:lang w:val="es-ES"/>
        </w:rPr>
        <w:t xml:space="preserve"> componente del servidor que transforma el eco captado en un espectrograma y lo compara con el perfil de referencia mediante un modelo de aprendizaje automático, generando un puntaje de coincidencia.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Servicio de autenticación e integración:</w:t>
      </w:r>
      <w:r w:rsidRPr="0069595D">
        <w:rPr>
          <w:color w:val="000000"/>
          <w:sz w:val="24"/>
          <w:szCs w:val="24"/>
          <w:lang w:val="es-ES"/>
        </w:rPr>
        <w:t xml:space="preserve"> interfaz que conecta AuthentiSound con el directorio corporativo, el inicio de sesión único y los sistemas transaccionales del banco, de modo que la verificación de presencia se sume a los factores de autenticación ya existentes.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Módulo de desafío dinámico:</w:t>
      </w:r>
      <w:r w:rsidRPr="0069595D">
        <w:rPr>
          <w:color w:val="000000"/>
          <w:sz w:val="24"/>
          <w:szCs w:val="24"/>
          <w:lang w:val="es-ES"/>
        </w:rPr>
        <w:t xml:space="preserve"> genera para cada intento una señal ultrasónica distinta y aleatoria, de forma que una grabación de un eco anterior no sirva para engañar al sistema.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Panel de monitoreo y auditoría:</w:t>
      </w:r>
      <w:r w:rsidRPr="0069595D">
        <w:rPr>
          <w:color w:val="000000"/>
          <w:sz w:val="24"/>
          <w:szCs w:val="24"/>
          <w:lang w:val="es-ES"/>
        </w:rPr>
        <w:t xml:space="preserve"> interfaz para el equipo de seguridad y los auditores que muestra en tiempo real los intentos aceptados y rechazados, las alertas por ubicación anómala y los reportes históricos por sucursal y por usuario.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3.3 Flujo general del proceso</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El colaborador introduce sus credenciales habituales en la estación de trabajo o solicita aprobar una operación sensible.</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El servicio de autenticación envía al agente de la estación un desafío ultrasónico único para ese intento.</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El agente emite el pulso inaudible, capta el eco durante una fracción de segundo y envía al servidor únicamente la información acústica cifrada.</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El motor de análisis compara el eco con el perfil registrado para esa estación y calcula un puntaje de coincidencia.</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Si el puntaje supera el umbral definido, el acceso se concede de forma transparente; si no lo supera, se deniega o se solicita una verificación adicional, y se genera una alerta para el equipo de seguridad.</w:t>
      </w:r>
    </w:p>
    <w:p w14:paraId="04FC1C1E" w14:textId="77777777" w:rsidR="00707C21" w:rsidRPr="0069595D" w:rsidRDefault="00000000">
      <w:pPr>
        <w:pStyle w:val="ListParagraph"/>
        <w:numPr>
          <w:ilvl w:val="0"/>
          <w:numId w:val="3"/>
        </w:numPr>
        <w:spacing w:after="150"/>
        <w:jc w:val="both"/>
        <w:rPr>
          <w:lang w:val="es-ES"/>
        </w:rPr>
      </w:pPr>
      <w:r w:rsidRPr="0069595D">
        <w:rPr>
          <w:color w:val="000000"/>
          <w:sz w:val="24"/>
          <w:szCs w:val="24"/>
          <w:lang w:val="es-ES"/>
        </w:rPr>
        <w:t>Todo el intento queda registrado en el historial de auditoría con la fecha, la estación, el usuario y el resultado.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Es importante precisar que el sistema está pensado para verificar la presencia en espacios fijos y previamente registrados. No sustituye la verificación de identidad, sino que la complementa: confirma que la persona que ya se identificó se encuentra, además, en un lugar autorizado para realizar la operación.</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3.4 Consideraciones tecnológicas generales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Sin pretender fijar de antemano decisiones que corresponden a la etapa de diseño técnico detallado, la propuesta contempla una arquitectura cliente-servidor. Del lado del cliente, un agente ligero se ejecuta en las estaciones de trabajo y controla el altavoz y el micrófono; en los puestos donde el hardware no sea adecuado para frecuencias ultrasónicas, se instalará un pequeño dispositivo dedicado de emisión y captura. Del lado del servidor, un servicio centralizado aloja los perfiles acústicos, ejecuta el modelo de comparación y expone la verificación como un servicio consumible por los sistemas del banco.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La viabilidad técnica del enfoque está respaldada por la investigación académica. Song, Gu y Tan (2018) demostraron que un pulso inaudible de apenas unos milisegundos, captado con un teléfono inteligente común y analizado con una red neuronal convolucional, permite distinguir entre 22 habitaciones con una precisión del 99.7 %. Por su parte, Park et al. (2024) aplicaron huellas acústicas ultrasónicas para autenticar la ubicación de dispositivos en comercios, con tasas de error cercanas a cero. AuthentiSound traslada estos resultados al contexto de la autenticación bancaria.</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En cuanto a la privacidad, el agente filtra la señal y conserva solo la banda ultrasónica, de modo que no se registra ni transmite la voz ni las conversaciones del entorno. La comunicación con el servidor se realizará mediante protocolos cifrados y los perfiles acústicos se almacenarán separados de la información de los clientes.</w:t>
      </w:r>
    </w:p>
    <w:p w14:paraId="664135E4" w14:textId="77777777" w:rsidR="00707C21" w:rsidRPr="0069595D" w:rsidRDefault="00000000">
      <w:pPr>
        <w:pStyle w:val="Heading1"/>
        <w:spacing w:after="200"/>
        <w:rPr>
          <w:lang w:val="es-ES"/>
        </w:rPr>
      </w:pPr>
      <w:r w:rsidRPr="0069595D">
        <w:rPr>
          <w:b/>
          <w:bCs/>
          <w:color w:val="000000"/>
          <w:sz w:val="28"/>
          <w:szCs w:val="28"/>
          <w:lang w:val="es-ES"/>
        </w:rPr>
        <w:t>4. Justificación del proyecto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4.1 Planteamiento del problema</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Los mecanismos de autenticación actuales verifican quién es el usuario, pero no dónde está. En la práctica, esto significa que unas credenciales robadas mediante suplantación de identidad (phishing), un token interceptado o un equipo comprometido con software de control remoto pueden ser usados para operar los sistemas del banco desde cualquier lugar del mundo, como si el atacante se encontrara dentro de la sucursal. Para una entidad que administra fondos públicos y los ahorros de millones de personas, este escenario representa un riesgo financiero, legal y reputacional de primer orden.</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esto se suma el riesgo interno: un colaborador podría compartir sus credenciales con terceros o realizar operaciones fuera de su puesto y de su horario de trabajo. Los controles basados en direcciones IP o en redes privadas virtuales ayudan, pero pueden eludirse si el atacante logra conectarse a través de un equipo que ya está dentro de la red corporativa.</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4.2 Experiencias comparables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El uso del sonido como factor de autenticación ya ha sido explorado con éxito. Karapanos et al. (2015) presentaron Sound-Proof, un sistema de doble factor que compara el sonido ambiental captado por la computadora y por el teléfono del usuario para confirmar que ambos se encuentran en el mismo lugar, sin requerir interacción adicional. Por otro lado, Song et al. (2018) demostraron que los ecos inaudibles permiten reconocer habitaciones con alta precisión, y Park et al. (2024) aplicaron huellas acústicas ultrasónicas para verificar la ubicación de dispositivos en entornos comerciales. Estas experiencias evidencian que el principio técnico en el que se basa AuthentiSound es viable y ha sido validado en contextos reales.</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4.3 Alineación con el marco institucional y regulatorio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El proyecto es coherente con el Reglamento de Seguridad Cibernética y de la Información de la Junta Monetaria, que exige a las entidades financieras controles de acceso proporcionales al riesgo de las operaciones. Añadir un factor de presencia física a las operaciones críticas fortalece el cumplimiento de esta norma. Asimismo, al dificultar el acceso ilícito a los sistemas, el proyecto apoya la prevención de las conductas sancionadas por la Ley No. 53-07, y su diseño orientado a la privacidad respeta los principios de la Ley No. 172-13.</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4.4 Población beneficiada</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En primer lugar, se beneficiarían los clientes del banco —personas, empresas e instituciones del Estado— cuyos fondos quedarían mejor protegidos frente al fraude cometido con credenciales robadas. En segundo lugar, los propios colaboradores, que contarían con una capa de protección que impide que sus cuentas sean usadas por terceros sin su conocimiento, sin que ello les exija pasos adicionales en su trabajo diario. Por último, el área de seguridad de la información dispondría de una señal nueva y confiable para detectar accesos anómalos.</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4.5 Impacto esperado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En consecuencia, este proyecto se justifica porque atiende una debilidad real de los esquemas de autenticación actuales —la imposibilidad de verificar la presencia física del usuario—, porque se apoya en una tecnología con respaldo académico, porque no requiere interacción adicional del colaborador y porque puede implementarse sobre el hardware ya existente en la mayoría de las estaciones de trabajo, con un costo relativamente bajo frente al daño potencial que previene.</w:t>
      </w:r>
    </w:p>
    <w:p w14:paraId="664135E4" w14:textId="77777777" w:rsidR="00707C21" w:rsidRPr="0069595D" w:rsidRDefault="00000000">
      <w:pPr>
        <w:pStyle w:val="Heading1"/>
        <w:spacing w:after="200"/>
        <w:rPr>
          <w:lang w:val="es-ES"/>
        </w:rPr>
      </w:pPr>
      <w:r w:rsidRPr="0069595D">
        <w:rPr>
          <w:b/>
          <w:bCs/>
          <w:color w:val="000000"/>
          <w:sz w:val="28"/>
          <w:szCs w:val="28"/>
          <w:lang w:val="es-ES"/>
        </w:rPr>
        <w:t>5. Objetivo General</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Desarrollar e implementar un sistema de autenticación basado en la eco-resonancia ultrasónica que verifique la presencia física de los colaboradores de Banreservas en espacios autorizados antes de permitir el acceso a sistemas y operaciones críticas, reduciendo el riesgo de accesos remotos no autorizados y de fraude con credenciales comprometidas.</w:t>
      </w:r>
    </w:p>
    <w:p w14:paraId="664135E4" w14:textId="77777777" w:rsidR="00707C21" w:rsidRPr="0069595D" w:rsidRDefault="00000000">
      <w:pPr>
        <w:pStyle w:val="Heading1"/>
        <w:spacing w:after="200"/>
        <w:rPr>
          <w:lang w:val="es-ES"/>
        </w:rPr>
      </w:pPr>
      <w:r w:rsidRPr="0069595D">
        <w:rPr>
          <w:b/>
          <w:bCs/>
          <w:color w:val="000000"/>
          <w:sz w:val="28"/>
          <w:szCs w:val="28"/>
          <w:lang w:val="es-ES"/>
        </w:rPr>
        <w:t>6. Objetivos Específicos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Diseñar un procedimiento de enrolamiento acústico que permita registrar la huella ultrasónica de cada espacio y estación de trabajo autorizada de forma rápida y repetible.</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Desarrollar un agente de emisión y captura capaz de generar pulsos ultrasónicos inaudibles y registrar su eco con el hardware de audio de las estaciones de trabajo o con un dispositivo dedicado.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Entrenar y validar un modelo de análisis acústico que distinga con alta precisión entre el espacio autorizado y cualquier otro lugar.</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Implementar un mecanismo de desafío dinámico que utilice una señal distinta en cada intento, para impedir ataques por repetición de ecos grabados.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Integrar la verificación de presencia con el directorio corporativo y con los sistemas transaccionales críticos del banco, como un factor adicional de autenticación.</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Diseñar un panel de monitoreo y auditoría que permita al equipo de seguridad detectar, investigar y reportar intentos de acceso desde ubicaciones no autorizadas.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Establecer protocolos de privacidad que garanticen que el sistema no capture ni almacene la voz ni otros datos personales, en cumplimiento de la Ley No. 172-13.</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Definir indicadores de desempeño que permitan medir la precisión, la rapidez y la aceptación del sistema durante y después de la etapa piloto.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modo de referencia, la Tabla 1 propone un conjunto inicial de indicadores para evaluar el desempeño del sistema durante y después de la etapa piloto.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707C21" w14:paraId="7ECE4172" w14:textId="77777777">
        <w:tblPrEx>
          <w:tblCellMar>
            <w:top w:w="0" w:type="dxa"/>
            <w:bottom w:w="0" w:type="dxa"/>
          </w:tblCellMar>
        </w:tblPrEx>
        <w:trPr>
          <w:tblHeader/>
        </w:trPr>
        <w:tc>
          <w:tcPr>
            <w:tcW w:w="3200" w:type="dxa"/>
            <w:shd w:val="clear" w:color="auto" w:fill="D9D9D9"/>
            <w:tcMar>
              <w:top w:w="100" w:type="dxa"/>
              <w:left w:w="100" w:type="dxa"/>
              <w:bottom w:w="100" w:type="dxa"/>
              <w:right w:w="100" w:type="dxa"/>
            </w:tcMar>
            <w:vAlign w:val="center"/>
          </w:tcPr>
          <w:p w14:paraId="50D033B9" w14:textId="77777777" w:rsidR="00707C21" w:rsidRDefault="00000000">
            <w:pPr>
              <w:jc w:val="center"/>
            </w:pPr>
            <w:proofErr w:type="spellStart"/>
            <w:r>
              <w:rPr>
                <w:b/>
                <w:bCs/>
                <w:color w:val="000000"/>
                <w:sz w:val="24"/>
                <w:szCs w:val="24"/>
              </w:rPr>
              <w:t>Indicador</w:t>
            </w:r>
            <w:proofErr w:type="spellEnd"/>
          </w:p>
        </w:tc>
        <w:tc>
          <w:tcPr>
            <w:tcW w:w="3080" w:type="dxa"/>
            <w:shd w:val="clear" w:color="auto" w:fill="D9D9D9"/>
            <w:tcMar>
              <w:top w:w="100" w:type="dxa"/>
              <w:left w:w="100" w:type="dxa"/>
              <w:bottom w:w="100" w:type="dxa"/>
              <w:right w:w="100" w:type="dxa"/>
            </w:tcMar>
            <w:vAlign w:val="center"/>
          </w:tcPr>
          <w:p w14:paraId="5E5D334C" w14:textId="77777777" w:rsidR="00707C21" w:rsidRDefault="00000000">
            <w:pPr>
              <w:jc w:val="center"/>
            </w:pPr>
            <w:r>
              <w:rPr>
                <w:b/>
                <w:bCs/>
                <w:color w:val="000000"/>
                <w:sz w:val="24"/>
                <w:szCs w:val="24"/>
              </w:rPr>
              <w:t>Forma de medición</w:t>
            </w:r>
            <w:proofErr w:type="spellStart"/>
            <w:proofErr w:type="spellEnd"/>
          </w:p>
        </w:tc>
        <w:tc>
          <w:tcPr>
            <w:tcW w:w="3080" w:type="dxa"/>
            <w:shd w:val="clear" w:color="auto" w:fill="D9D9D9"/>
            <w:tcMar>
              <w:top w:w="100" w:type="dxa"/>
              <w:left w:w="100" w:type="dxa"/>
              <w:bottom w:w="100" w:type="dxa"/>
              <w:right w:w="100" w:type="dxa"/>
            </w:tcMar>
            <w:vAlign w:val="center"/>
          </w:tcPr>
          <w:p w14:paraId="3885C473" w14:textId="77777777" w:rsidR="00707C21" w:rsidRDefault="00000000">
            <w:pPr>
              <w:jc w:val="center"/>
            </w:pPr>
            <w:r>
              <w:rPr>
                <w:b/>
                <w:bCs/>
                <w:color w:val="000000"/>
                <w:sz w:val="24"/>
                <w:szCs w:val="24"/>
              </w:rPr>
              <w:t>Meta orientativa</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Tasa de falsa aceptación</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Proporción de intentos desde lugares no autorizados que el sistema acepta por error</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Menor a 0.1 %</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Tasa de falso rechazo</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Proporción de intentos legítimos desde el espacio autorizado que el sistema rechaza</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Menor a 3 %</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Tiempo de verificación</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Tiempo entre la solicitud de acceso y la respuesta del sistema</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Menor a 2 segundos</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Disponibilidad del servicio</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Porcentaje de tiempo en que el servicio de verificación se mantiene operativo</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Igual o superior al 99.5 %</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Satisfacción del colaborador</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Encuesta breve a los usuarios de la etapa piloto</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Valoración positiva superior al 80 %</w:t>
            </w:r>
            <w:proofErr w:type="spellStart"/>
            <w:proofErr w:type="spellEnd"/>
          </w:p>
        </w:tc>
      </w:tr>
    </w:tbl>
    <w:p w14:paraId="14223959" w14:textId="77777777" w:rsidR="00707C21" w:rsidRDefault="00000000">
      <w:pPr>
        <w:spacing w:after="200" w:line="276" w:lineRule="auto"/>
        <w:jc w:val="center"/>
        <w:rPr>
          <w:i/>
          <w:iCs/>
          <w:color w:val="000000"/>
          <w:sz w:val="24"/>
          <w:szCs w:val="24"/>
          <w:lang w:val="es-ES"/>
        </w:rPr>
      </w:pPr>
      <w:r w:rsidRPr="0069595D">
        <w:rPr>
          <w:i/>
          <w:iCs/>
          <w:color w:val="000000"/>
          <w:sz w:val="24"/>
          <w:szCs w:val="24"/>
          <w:lang w:val="es-ES"/>
        </w:rPr>
        <w:t>Tabla 1. Indicadores propuestos para evaluar el desempeño del sistema.</w:t>
      </w:r>
    </w:p>
    <w:p w14:paraId="664135E4" w14:textId="77777777" w:rsidR="00707C21" w:rsidRPr="0069595D" w:rsidRDefault="00000000">
      <w:pPr>
        <w:pStyle w:val="Heading1"/>
        <w:spacing w:after="200"/>
        <w:rPr>
          <w:lang w:val="es-ES"/>
        </w:rPr>
      </w:pPr>
      <w:r w:rsidRPr="0069595D">
        <w:rPr>
          <w:b/>
          <w:bCs/>
          <w:color w:val="000000"/>
          <w:sz w:val="28"/>
          <w:szCs w:val="28"/>
          <w:lang w:val="es-ES"/>
        </w:rPr>
        <w:t>7. Alcance del proyecto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7.1 Incluido en el alcance</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El proyecto comprende el diseño, el desarrollo y la implementación de la primera versión funcional de AuthentiSound, orientada a los colaboradores internos de Banreservas. Incluye el módulo de enrolamiento acústico, el agente de emisión y captura para estaciones de trabajo, el motor de análisis acústico, el mecanismo de desafío dinámico, la integración con el directorio corporativo y con un conjunto inicial de sistemas críticos (por ejemplo, la aprobación de transferencias de alto valor y el acceso a consolas de administración), el panel de monitoreo y auditoría, y una etapa piloto en la sede principal y en un grupo reducido de sucursales antes de su expansión.</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7.2 Fuera del alcance</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Quedan fuera del alcance de esta primera fase: la aplicación del sistema a los clientes del banco a través de la banca en línea o la aplicación móvil, la autenticación de colaboradores en modalidad de teletrabajo, el reemplazo de los factores de autenticación existentes, la verificación en espacios abiertos o vehículos, y el despliegue simultáneo en la totalidad de la red de oficinas, que se recomienda ejecutar de forma progresiva una vez validado el funcionamiento del sistema en la etapa piloto.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7.3 Fases tentativas del proyecto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continuación se presenta una propuesta de fases para la ejecución del proyecto, sujeta a ajuste según la disponibilidad de recursos de la institución.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707C21" w14:paraId="7ECE4172" w14:textId="77777777">
        <w:tblPrEx>
          <w:tblCellMar>
            <w:top w:w="0" w:type="dxa"/>
            <w:bottom w:w="0" w:type="dxa"/>
          </w:tblCellMar>
        </w:tblPrEx>
        <w:trPr>
          <w:tblHeader/>
        </w:trPr>
        <w:tc>
          <w:tcPr>
            <w:tcW w:w="3200" w:type="dxa"/>
            <w:shd w:val="clear" w:color="auto" w:fill="D9D9D9"/>
            <w:tcMar>
              <w:top w:w="100" w:type="dxa"/>
              <w:left w:w="100" w:type="dxa"/>
              <w:bottom w:w="100" w:type="dxa"/>
              <w:right w:w="100" w:type="dxa"/>
            </w:tcMar>
            <w:vAlign w:val="center"/>
          </w:tcPr>
          <w:p w14:paraId="50D033B9" w14:textId="77777777" w:rsidR="00707C21" w:rsidRDefault="00000000">
            <w:pPr>
              <w:jc w:val="center"/>
            </w:pPr>
            <w:proofErr w:type="spellStart"/>
            <w:r>
              <w:rPr>
                <w:b/>
                <w:bCs/>
                <w:color w:val="000000"/>
                <w:sz w:val="24"/>
                <w:szCs w:val="24"/>
              </w:rPr>
              <w:t>Fase</w:t>
            </w:r>
            <w:proofErr w:type="spellEnd"/>
          </w:p>
        </w:tc>
        <w:tc>
          <w:tcPr>
            <w:tcW w:w="3080" w:type="dxa"/>
            <w:shd w:val="clear" w:color="auto" w:fill="D9D9D9"/>
            <w:tcMar>
              <w:top w:w="100" w:type="dxa"/>
              <w:left w:w="100" w:type="dxa"/>
              <w:bottom w:w="100" w:type="dxa"/>
              <w:right w:w="100" w:type="dxa"/>
            </w:tcMar>
            <w:vAlign w:val="center"/>
          </w:tcPr>
          <w:p w14:paraId="5E5D334C" w14:textId="77777777" w:rsidR="00707C21" w:rsidRDefault="00000000">
            <w:pPr>
              <w:jc w:val="center"/>
            </w:pPr>
            <w:r>
              <w:rPr>
                <w:b/>
                <w:bCs/>
                <w:color w:val="000000"/>
                <w:sz w:val="24"/>
                <w:szCs w:val="24"/>
              </w:rPr>
              <w:t>Actividad principal</w:t>
            </w:r>
            <w:proofErr w:type="spellStart"/>
            <w:proofErr w:type="spellEnd"/>
          </w:p>
        </w:tc>
        <w:tc>
          <w:tcPr>
            <w:tcW w:w="3080" w:type="dxa"/>
            <w:shd w:val="clear" w:color="auto" w:fill="D9D9D9"/>
            <w:tcMar>
              <w:top w:w="100" w:type="dxa"/>
              <w:left w:w="100" w:type="dxa"/>
              <w:bottom w:w="100" w:type="dxa"/>
              <w:right w:w="100" w:type="dxa"/>
            </w:tcMar>
            <w:vAlign w:val="center"/>
          </w:tcPr>
          <w:p w14:paraId="3885C473" w14:textId="77777777" w:rsidR="00707C21" w:rsidRDefault="00000000">
            <w:pPr>
              <w:jc w:val="center"/>
            </w:pPr>
            <w:r>
              <w:rPr>
                <w:b/>
                <w:bCs/>
                <w:color w:val="000000"/>
                <w:sz w:val="24"/>
                <w:szCs w:val="24"/>
              </w:rPr>
              <w:t>Resultado esperado</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1</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Levantamiento de requisitos con las áreas de seguridad, tecnología y operaciones</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Documento de requisitos funcionales y no funcionales validado</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2</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Prueba de concepto acústica en espacios reales del banco</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Informe de viabilidad con mediciones de precisión en distintos tipos de oficina</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3</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Diseño de la arquitectura, del agente y del modelo de datos</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Diseño técnico aprobado</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4</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Desarrollo del agente, del motor de análisis y del desafío dinámico</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Verificación de presencia funcional en laboratorio</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5</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Integración con el directorio y los sistemas críticos; desarrollo del panel</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Sistema integrado y panel de monitoreo operativo</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6</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Pruebas de seguridad, rendimiento y privacidad</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Plataforma validada y libre de fallos críticos</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7</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Implementación de la etapa piloto</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Sistema operando en la sede principal y sucursales seleccionadas</w:t>
            </w:r>
            <w:proofErr w:type="spellStart"/>
            <w:proofErr w:type="spellEnd"/>
          </w:p>
        </w:tc>
      </w:tr>
      <w:tr w:rsidR="00707C21" w14:paraId="14E7B15D" w14:textId="77777777">
        <w:tblPrEx>
          <w:tblCellMar>
            <w:top w:w="0" w:type="dxa"/>
            <w:bottom w:w="0" w:type="dxa"/>
          </w:tblCellMar>
        </w:tblPrEx>
        <w:tc>
          <w:tcPr>
            <w:tcW w:w="3200" w:type="dxa"/>
            <w:tcMar>
              <w:top w:w="100" w:type="dxa"/>
              <w:left w:w="100" w:type="dxa"/>
              <w:bottom w:w="100" w:type="dxa"/>
              <w:right w:w="100" w:type="dxa"/>
            </w:tcMar>
            <w:vAlign w:val="center"/>
          </w:tcPr>
          <w:p w14:paraId="49B1B22B" w14:textId="77777777" w:rsidR="00707C21" w:rsidRPr="0069595D" w:rsidRDefault="00000000">
            <w:pPr>
              <w:rPr>
                <w:lang w:val="es-ES"/>
              </w:rPr>
            </w:pPr>
            <w:r w:rsidRPr="0069595D">
              <w:rPr>
                <w:color w:val="000000"/>
                <w:sz w:val="24"/>
                <w:szCs w:val="24"/>
                <w:lang w:val="es-ES"/>
              </w:rPr>
              <w:t>8</w:t>
            </w:r>
          </w:p>
        </w:tc>
        <w:tc>
          <w:tcPr>
            <w:tcW w:w="3080" w:type="dxa"/>
            <w:tcMar>
              <w:top w:w="100" w:type="dxa"/>
              <w:left w:w="100" w:type="dxa"/>
              <w:bottom w:w="100" w:type="dxa"/>
              <w:right w:w="100" w:type="dxa"/>
            </w:tcMar>
            <w:vAlign w:val="center"/>
          </w:tcPr>
          <w:p w14:paraId="410CE9EC" w14:textId="77777777" w:rsidR="00707C21" w:rsidRPr="0069595D" w:rsidRDefault="00000000">
            <w:pPr>
              <w:rPr>
                <w:lang w:val="es-ES"/>
              </w:rPr>
            </w:pPr>
            <w:r w:rsidRPr="0069595D">
              <w:rPr>
                <w:color w:val="000000"/>
                <w:sz w:val="24"/>
                <w:szCs w:val="24"/>
                <w:lang w:val="es-ES"/>
              </w:rPr>
              <w:t>Evaluación de resultados y ajustes</w:t>
            </w:r>
          </w:p>
        </w:tc>
        <w:tc>
          <w:tcPr>
            <w:tcW w:w="3080" w:type="dxa"/>
            <w:tcMar>
              <w:top w:w="100" w:type="dxa"/>
              <w:left w:w="100" w:type="dxa"/>
              <w:bottom w:w="100" w:type="dxa"/>
              <w:right w:w="100" w:type="dxa"/>
            </w:tcMar>
            <w:vAlign w:val="center"/>
          </w:tcPr>
          <w:p w14:paraId="2776D575" w14:textId="77777777" w:rsidR="00707C21" w:rsidRDefault="00000000">
            <w:r>
              <w:rPr>
                <w:color w:val="000000"/>
                <w:sz w:val="24"/>
                <w:szCs w:val="24"/>
              </w:rPr>
              <w:t>Informe del piloto y plan de expansión a la red de oficinas</w:t>
            </w:r>
            <w:proofErr w:type="spellStart"/>
            <w:proofErr w:type="spellEnd"/>
          </w:p>
        </w:tc>
      </w:tr>
    </w:tbl>
    <w:p w14:paraId="14223959" w14:textId="77777777" w:rsidR="00707C21" w:rsidRDefault="00000000">
      <w:pPr>
        <w:spacing w:after="200" w:line="276" w:lineRule="auto"/>
        <w:jc w:val="center"/>
        <w:rPr>
          <w:i/>
          <w:iCs/>
          <w:color w:val="000000"/>
          <w:sz w:val="24"/>
          <w:szCs w:val="24"/>
          <w:lang w:val="es-ES"/>
        </w:rPr>
      </w:pPr>
      <w:r w:rsidRPr="0069595D">
        <w:rPr>
          <w:i/>
          <w:iCs/>
          <w:color w:val="000000"/>
          <w:sz w:val="24"/>
          <w:szCs w:val="24"/>
          <w:lang w:val="es-ES"/>
        </w:rPr>
        <w:t>Tabla 2. Fases tentativas de ejecución del proyecto.</w:t>
      </w:r>
    </w:p>
    <w:p w14:paraId="664135E4" w14:textId="77777777" w:rsidR="00707C21" w:rsidRPr="0069595D" w:rsidRDefault="00000000">
      <w:pPr>
        <w:pStyle w:val="Heading1"/>
        <w:spacing w:after="200"/>
        <w:rPr>
          <w:lang w:val="es-ES"/>
        </w:rPr>
      </w:pPr>
      <w:r w:rsidRPr="0069595D">
        <w:rPr>
          <w:b/>
          <w:bCs/>
          <w:color w:val="000000"/>
          <w:sz w:val="28"/>
          <w:szCs w:val="28"/>
          <w:lang w:val="es-ES"/>
        </w:rPr>
        <w:t>8. Requisitos funcionales y no funcionales</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 continuación se detallan los requisitos funcionales y no funcionales identificados para AuthentiSound. Los requisitos funcionales describen qué debe hacer el sistema, es decir, las funciones y servicios específicos que debe ofrecer; los requisitos no funcionales describen cómo debe comportarse, es decir, sus atributos de calidad, restricciones y estándares de desempeño.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8.1 Requisitos funcionales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permitir al administrador enrolar un espacio y una estación de trabajo mediante varias mediciones de eco ultrasónico.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emitir un pulso ultrasónico inaudible y captar su eco cada vez que se solicite una verificación de presencia.</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generar una señal de desafío distinta y aleatoria para cada intento de verificación.</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comparar el eco captado con el perfil acústico registrado y devolver un resultado de aceptación o rechazo.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integrarse con el directorio corporativo y con los sistemas críticos definidos, como un factor adicional de autenticación.</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generar alertas en tiempo real al equipo de seguridad cuando se produzcan rechazos repetidos o intentos desde ubicaciones no autorizadas.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permitir recalibrar el perfil acústico de un espacio cuando se produzcan cambios significativos en su mobiliario o distribución.</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mantener un historial de auditoría de cada intento, indicando el usuario, la estación, la fecha, el puntaje y el resultado.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permitir generar reportes de intentos aceptados y rechazados por sucursal, por usuario y por periodo.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ofrecer un procedimiento alterno de verificación, autorizado por un supervisor, para casos de falla del hardware de audio.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8.2 Requisitos no funcionales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completar cada verificación de presencia en un tiempo no mayor a dos segundos bajo condiciones normales de operación.</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Las señales emitidas deben encontrarse en una banda de frecuencia inaudible para las personas y a un volumen seguro para la salud auditiva.</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filtrar la señal captada para conservar solo la banda ultrasónica, sin registrar voz ni conversaciones.</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cifrar la información acústica y los perfiles de referencia tanto en tránsito como en reposo.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estar disponible al menos el 99.5 % del tiempo, considerando que interviene en operaciones críticas del banco.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agente debe ser compatible con los sistemas operativos y el hardware de las estaciones de trabajo estandarizadas por el banco.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permitir su escalabilidad para cubrir de forma progresiva toda la red de oficinas sin degradar su rendimiento.</w:t>
      </w:r>
    </w:p>
    <w:p w14:paraId="012F816A" w14:textId="77777777" w:rsidR="00707C21" w:rsidRPr="0069595D" w:rsidRDefault="00000000">
      <w:pPr>
        <w:pStyle w:val="ListParagraph"/>
        <w:numPr>
          <w:ilvl w:val="0"/>
          <w:numId w:val="2"/>
        </w:numPr>
        <w:spacing w:after="150"/>
        <w:jc w:val="both"/>
        <w:rPr>
          <w:lang w:val="es-ES"/>
        </w:rPr>
      </w:pPr>
      <w:r w:rsidRPr="0069595D">
        <w:rPr>
          <w:color w:val="000000"/>
          <w:sz w:val="24"/>
          <w:szCs w:val="24"/>
          <w:lang w:val="es-ES"/>
        </w:rPr>
        <w:t>El sistema debe cumplir con los lineamientos del Reglamento de Seguridad Cibernética y de la Información y con la Ley No. 172-13.</w:t>
      </w:r>
    </w:p>
    <w:p w14:paraId="664135E4" w14:textId="77777777" w:rsidR="00707C21" w:rsidRPr="0069595D" w:rsidRDefault="00000000">
      <w:pPr>
        <w:pStyle w:val="Heading1"/>
        <w:spacing w:after="200"/>
        <w:rPr>
          <w:lang w:val="es-ES"/>
        </w:rPr>
      </w:pPr>
      <w:r w:rsidRPr="0069595D">
        <w:rPr>
          <w:b/>
          <w:bCs/>
          <w:color w:val="000000"/>
          <w:sz w:val="28"/>
          <w:szCs w:val="28"/>
          <w:lang w:val="es-ES"/>
        </w:rPr>
        <w:t>9. Metodología de desarrollo recomendada</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Dado que AuthentiSound combina el desarrollo de software con un componente de investigación aplicada —la calibración de un modelo acústico en espacios reales cuyo comportamiento no puede conocerse por completo de antemano—, se recomienda emplear un ciclo de vida incremental e iterativo apoyado en principios ágiles, en lugar de un modelo puramente secuencial como el de cascada.</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Un enfoque de cascada exigiría definir y congelar todos los parámetros del sistema desde el inicio, lo cual resulta poco realista cuando la precisión del modelo depende de mediciones que solo pueden obtenerse probando en las propias oficinas del banco. En cambio, un modelo incremental permite entregar primero un producto mínimo viable —el enrolamiento y la verificación de presencia en una sola estación— y luego incorporar de forma progresiva el desafío dinámico, la integración con los sistemas críticos y el panel de monitoreo, ajustando el modelo con la retroalimentación de cada ciclo.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Por la naturaleza de seguridad del proyecto, también sería razonable un modelo en espiral, que añade un análisis de riesgos explícito en cada vuelta del ciclo. En particular, la fase de prueba de concepto de la Tabla 2 funciona como una primera vuelta de espiral: permite confirmar la viabilidad técnica antes de comprometer mayores recursos. Se recomienda, por tanto, un enfoque ágil incremental que incorpore revisiones de riesgo formales en los puntos críticos, sin llegar a la carga documental de una espiral completa.</w:t>
      </w:r>
    </w:p>
    <w:p w14:paraId="664135E4" w14:textId="77777777" w:rsidR="00707C21" w:rsidRPr="0069595D" w:rsidRDefault="00000000">
      <w:pPr>
        <w:pStyle w:val="Heading1"/>
        <w:spacing w:after="200"/>
        <w:rPr>
          <w:lang w:val="es-ES"/>
        </w:rPr>
      </w:pPr>
      <w:r w:rsidRPr="0069595D">
        <w:rPr>
          <w:b/>
          <w:bCs/>
          <w:color w:val="000000"/>
          <w:sz w:val="28"/>
          <w:szCs w:val="28"/>
          <w:lang w:val="es-ES"/>
        </w:rPr>
        <w:t>10. Soluciones que aportaría a la entidad la implementación del proyecto</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10.1 Beneficios en seguridad</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Bloqueo de accesos remotos con credenciales robadas:</w:t>
      </w:r>
      <w:r w:rsidRPr="0069595D">
        <w:rPr>
          <w:color w:val="000000"/>
          <w:sz w:val="24"/>
          <w:szCs w:val="24"/>
          <w:lang w:val="es-ES"/>
        </w:rPr>
        <w:t xml:space="preserve"> aunque un atacante obtenga el usuario, la contraseña y el token de un colaborador, no podrá operar si no se encuentra físicamente en el espacio autorizado.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Protección frente a ataques de repetición:</w:t>
      </w:r>
      <w:r w:rsidRPr="0069595D">
        <w:rPr>
          <w:color w:val="000000"/>
          <w:sz w:val="24"/>
          <w:szCs w:val="24"/>
          <w:lang w:val="es-ES"/>
        </w:rPr>
        <w:t xml:space="preserve"> el desafío dinámico impide que una grabación de un eco anterior sirva para superar la verificación.</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Detección temprana de incidentes:</w:t>
      </w:r>
      <w:r w:rsidRPr="0069595D">
        <w:rPr>
          <w:color w:val="000000"/>
          <w:sz w:val="24"/>
          <w:szCs w:val="24"/>
          <w:lang w:val="es-ES"/>
        </w:rPr>
        <w:t xml:space="preserve"> los intentos rechazados generan alertas inmediatas que permiten al equipo de seguridad reaccionar antes de que se consume un fraude.</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10.2 Beneficios para la institución</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Reducción del riesgo de fraude interno y externo:</w:t>
      </w:r>
      <w:r w:rsidRPr="0069595D">
        <w:rPr>
          <w:color w:val="000000"/>
          <w:sz w:val="24"/>
          <w:szCs w:val="24"/>
          <w:lang w:val="es-ES"/>
        </w:rPr>
        <w:t xml:space="preserve"> al vincular cada operación crítica con una presencia física verificada, se dificulta tanto el fraude desde el exterior como el uso indebido de credenciales por parte de terceros.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Mayor trazabilidad y soporte a la auditoría:</w:t>
      </w:r>
      <w:r w:rsidRPr="0069595D">
        <w:rPr>
          <w:color w:val="000000"/>
          <w:sz w:val="24"/>
          <w:szCs w:val="24"/>
          <w:lang w:val="es-ES"/>
        </w:rPr>
        <w:t xml:space="preserve"> cada operación sensible queda asociada no solo a un usuario, sino a un lugar físico comprobado, lo que fortalece las investigaciones y el cumplimiento regulatorio.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Sin fricción para el colaborador:</w:t>
      </w:r>
      <w:r w:rsidRPr="0069595D">
        <w:rPr>
          <w:color w:val="000000"/>
          <w:sz w:val="24"/>
          <w:szCs w:val="24"/>
          <w:lang w:val="es-ES"/>
        </w:rPr>
        <w:t xml:space="preserve"> la verificación ocurre de forma automática en menos de dos segundos, sin que el empleado tenga que realizar ninguna acción adicional.</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10.3 Beneficios operativos y estratégicos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Bajo costo de implementación:</w:t>
      </w:r>
      <w:r w:rsidRPr="0069595D">
        <w:rPr>
          <w:color w:val="000000"/>
          <w:sz w:val="24"/>
          <w:szCs w:val="24"/>
          <w:lang w:val="es-ES"/>
        </w:rPr>
        <w:t xml:space="preserve"> en la mayoría de los puestos puede aprovecharse el hardware de audio ya existente, y solo se requieren dispositivos dedicados en casos puntuales.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Fortalecimiento de la imagen institucional:</w:t>
      </w:r>
      <w:r w:rsidRPr="0069595D">
        <w:rPr>
          <w:color w:val="000000"/>
          <w:sz w:val="24"/>
          <w:szCs w:val="24"/>
          <w:lang w:val="es-ES"/>
        </w:rPr>
        <w:t xml:space="preserve"> la adopción de una tecnología de autenticación innovadora refuerza el valor de innovación declarado por la propia entidad y la confianza de clientes y reguladores.</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Base para futuras aplicaciones:</w:t>
      </w:r>
      <w:r w:rsidRPr="0069595D">
        <w:rPr>
          <w:color w:val="000000"/>
          <w:sz w:val="24"/>
          <w:szCs w:val="24"/>
          <w:lang w:val="es-ES"/>
        </w:rPr>
        <w:t xml:space="preserve"> una vez validado internamente, el sistema podría extenderse a otros escenarios, como la verificación de presencia de clientes en sucursales o la protección de cajeros automáticos y quioscos de autoservicio.</w:t>
      </w:r>
    </w:p>
    <w:p w14:paraId="664135E4" w14:textId="77777777" w:rsidR="00707C21" w:rsidRPr="0069595D" w:rsidRDefault="00000000">
      <w:pPr>
        <w:pStyle w:val="Heading1"/>
        <w:spacing w:after="200"/>
        <w:rPr>
          <w:lang w:val="es-ES"/>
        </w:rPr>
      </w:pPr>
      <w:r w:rsidRPr="0069595D">
        <w:rPr>
          <w:b/>
          <w:bCs/>
          <w:color w:val="000000"/>
          <w:sz w:val="28"/>
          <w:szCs w:val="28"/>
          <w:lang w:val="es-ES"/>
        </w:rPr>
        <w:t>11. Riesgos y factores críticos de éxito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La implementación de un sistema de este tipo enfrenta riesgos que deben gestionarse de forma anticipada para garantizar su éxito: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Falsos rechazos por cambios en el entorno:</w:t>
      </w:r>
      <w:r w:rsidRPr="0069595D">
        <w:rPr>
          <w:color w:val="000000"/>
          <w:sz w:val="24"/>
          <w:szCs w:val="24"/>
          <w:lang w:val="es-ES"/>
        </w:rPr>
        <w:t xml:space="preserve"> mover muebles, abrir puertas o la presencia de muchas personas puede alterar el eco. Se mitiga con umbrales ajustables, perfiles con varias mediciones y un procedimiento sencillo de recalibración.</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Ruido e interferencias:</w:t>
      </w:r>
      <w:r w:rsidRPr="0069595D">
        <w:rPr>
          <w:color w:val="000000"/>
          <w:sz w:val="24"/>
          <w:szCs w:val="24"/>
          <w:lang w:val="es-ES"/>
        </w:rPr>
        <w:t xml:space="preserve"> algunos equipos de oficina emiten sonidos en la banda ultrasónica. Se mitiga eligiendo frecuencias poco utilizadas y con el desafío dinámico, que distingue la señal propia de cualquier otra.</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Intentos de suplantación acústica:</w:t>
      </w:r>
      <w:r w:rsidRPr="0069595D">
        <w:rPr>
          <w:color w:val="000000"/>
          <w:sz w:val="24"/>
          <w:szCs w:val="24"/>
          <w:lang w:val="es-ES"/>
        </w:rPr>
        <w:t xml:space="preserve"> aunque replicar a distancia el eco de una habitación es muy difícil, ningún sistema es completamente invulnerable. Por eso AuthentiSound se concibe como un factor adicional y no como el único control, y se someterá a pruebas de penetración antes del piloto.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Diversidad del hardware de audio:</w:t>
      </w:r>
      <w:r w:rsidRPr="0069595D">
        <w:rPr>
          <w:color w:val="000000"/>
          <w:sz w:val="24"/>
          <w:szCs w:val="24"/>
          <w:lang w:val="es-ES"/>
        </w:rPr>
        <w:t xml:space="preserve"> no todos los altavoces y micrófonos responden igual en frecuencias ultrasónicas. Se mitiga con una evaluación del parque de equipos en la prueba de concepto y con dispositivos dedicados donde sea necesario.</w:t>
      </w:r>
    </w:p>
    <w:p w14:paraId="012F816A" w14:textId="77777777" w:rsidR="00707C21" w:rsidRPr="0069595D" w:rsidRDefault="00000000">
      <w:pPr>
        <w:pStyle w:val="ListParagraph"/>
        <w:numPr>
          <w:ilvl w:val="0"/>
          <w:numId w:val="2"/>
        </w:numPr>
        <w:spacing w:after="150"/>
        <w:jc w:val="both"/>
        <w:rPr>
          <w:lang w:val="es-ES"/>
        </w:rPr>
      </w:pPr>
      <w:r w:rsidRPr="0069595D">
        <w:rPr>
          <w:b/>
          <w:bCs/>
          <w:color w:val="000000"/>
          <w:sz w:val="24"/>
          <w:szCs w:val="24"/>
          <w:lang w:val="es-ES"/>
        </w:rPr>
        <w:t>Preocupaciones de privacidad del personal:</w:t>
      </w:r>
      <w:r w:rsidRPr="0069595D">
        <w:rPr>
          <w:color w:val="000000"/>
          <w:sz w:val="24"/>
          <w:szCs w:val="24"/>
          <w:lang w:val="es-ES"/>
        </w:rPr>
        <w:t xml:space="preserve"> los colaboradores podrían temer ser escuchados. Se mitiga con el filtrado de la banda ultrasónica, con una política transparente y con comunicación clara sobre lo que el sistema capta y lo que no.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Entre los factores críticos de éxito del proyecto se encuentran el respaldo de la alta dirección y del área de seguridad de la información, una prueba de concepto rigurosa en espacios reales del banco, la capacitación del personal técnico encargado del enrolamiento, y una comunicación clara hacia los colaboradores sobre el propósito y los límites del sistema.</w:t>
      </w:r>
    </w:p>
    <w:p w14:paraId="699884F4" w14:textId="77777777" w:rsidR="00707C21" w:rsidRPr="0069595D" w:rsidRDefault="00000000">
      <w:pPr>
        <w:pStyle w:val="Heading2"/>
        <w:spacing w:before="260" w:after="160"/>
        <w:rPr>
          <w:lang w:val="es-ES"/>
        </w:rPr>
      </w:pPr>
      <w:r w:rsidRPr="0069595D">
        <w:rPr>
          <w:b/>
          <w:bCs/>
          <w:color w:val="000000"/>
          <w:sz w:val="24"/>
          <w:szCs w:val="24"/>
          <w:lang w:val="es-ES"/>
        </w:rPr>
        <w:t>11.1 Matriz de probabilidad e impacto</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La Tabla 3 resume, de forma orientativa, la probabilidad de ocurrencia y el impacto potencial de cada riesgo identificado, como insumo para priorizar las medidas de mitigación durante la ejecución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gridCol w:w="1960"/>
      </w:tblGrid>
      <w:tr w:rsidR="00707C21" w14:paraId="1CD01385" w14:textId="77777777">
        <w:tblPrEx>
          <w:tblCellMar>
            <w:top w:w="0" w:type="dxa"/>
            <w:bottom w:w="0" w:type="dxa"/>
          </w:tblCellMar>
        </w:tblPrEx>
        <w:trPr>
          <w:tblHeader/>
        </w:trPr>
        <w:tc>
          <w:tcPr>
            <w:tcW w:w="3600" w:type="dxa"/>
            <w:shd w:val="clear" w:color="auto" w:fill="D9D9D9"/>
            <w:tcMar>
              <w:top w:w="100" w:type="dxa"/>
              <w:left w:w="100" w:type="dxa"/>
              <w:bottom w:w="100" w:type="dxa"/>
              <w:right w:w="100" w:type="dxa"/>
            </w:tcMar>
            <w:vAlign w:val="center"/>
          </w:tcPr>
          <w:p w14:paraId="28A3ADB4" w14:textId="77777777" w:rsidR="00707C21" w:rsidRDefault="00000000">
            <w:pPr>
              <w:jc w:val="center"/>
            </w:pPr>
            <w:r>
              <w:rPr>
                <w:b/>
                <w:bCs/>
                <w:color w:val="000000"/>
                <w:sz w:val="24"/>
                <w:szCs w:val="24"/>
              </w:rPr>
              <w:t>Riesgo</w:t>
            </w:r>
          </w:p>
        </w:tc>
        <w:tc>
          <w:tcPr>
            <w:tcW w:w="1900" w:type="dxa"/>
            <w:shd w:val="clear" w:color="auto" w:fill="D9D9D9"/>
            <w:tcMar>
              <w:top w:w="100" w:type="dxa"/>
              <w:left w:w="100" w:type="dxa"/>
              <w:bottom w:w="100" w:type="dxa"/>
              <w:right w:w="100" w:type="dxa"/>
            </w:tcMar>
            <w:vAlign w:val="center"/>
          </w:tcPr>
          <w:p w14:paraId="2A4B959A" w14:textId="77777777" w:rsidR="00707C21" w:rsidRDefault="00000000">
            <w:pPr>
              <w:jc w:val="center"/>
            </w:pPr>
            <w:proofErr w:type="spellStart"/>
            <w:r>
              <w:rPr>
                <w:b/>
                <w:bCs/>
                <w:color w:val="000000"/>
                <w:sz w:val="24"/>
                <w:szCs w:val="24"/>
              </w:rPr>
              <w:t>Probabilidad</w:t>
            </w:r>
            <w:proofErr w:type="spellEnd"/>
          </w:p>
        </w:tc>
        <w:tc>
          <w:tcPr>
            <w:tcW w:w="1900" w:type="dxa"/>
            <w:shd w:val="clear" w:color="auto" w:fill="D9D9D9"/>
            <w:tcMar>
              <w:top w:w="100" w:type="dxa"/>
              <w:left w:w="100" w:type="dxa"/>
              <w:bottom w:w="100" w:type="dxa"/>
              <w:right w:w="100" w:type="dxa"/>
            </w:tcMar>
            <w:vAlign w:val="center"/>
          </w:tcPr>
          <w:p w14:paraId="30B70C2A" w14:textId="77777777" w:rsidR="00707C21" w:rsidRDefault="00000000">
            <w:pPr>
              <w:jc w:val="center"/>
            </w:pPr>
            <w:r>
              <w:rPr>
                <w:b/>
                <w:bCs/>
                <w:color w:val="000000"/>
                <w:sz w:val="24"/>
                <w:szCs w:val="24"/>
              </w:rPr>
              <w:t>Impacto</w:t>
            </w:r>
          </w:p>
        </w:tc>
        <w:tc>
          <w:tcPr>
            <w:tcW w:w="1960" w:type="dxa"/>
            <w:shd w:val="clear" w:color="auto" w:fill="D9D9D9"/>
            <w:tcMar>
              <w:top w:w="100" w:type="dxa"/>
              <w:left w:w="100" w:type="dxa"/>
              <w:bottom w:w="100" w:type="dxa"/>
              <w:right w:w="100" w:type="dxa"/>
            </w:tcMar>
            <w:vAlign w:val="center"/>
          </w:tcPr>
          <w:p w14:paraId="795A6B37" w14:textId="77777777" w:rsidR="00707C21" w:rsidRDefault="00000000">
            <w:pPr>
              <w:jc w:val="center"/>
            </w:pPr>
            <w:proofErr w:type="spellStart"/>
            <w:r>
              <w:rPr>
                <w:b/>
                <w:bCs/>
                <w:color w:val="000000"/>
                <w:sz w:val="24"/>
                <w:szCs w:val="24"/>
              </w:rPr>
              <w:t>Medida principal</w:t>
            </w:r>
            <w:proofErr w:type="spellEnd"/>
          </w:p>
        </w:tc>
      </w:tr>
      <w:tr w:rsidR="00707C21" w:rsidRPr="0069595D" w14:paraId="12AE4942" w14:textId="77777777">
        <w:tblPrEx>
          <w:tblCellMar>
            <w:top w:w="0" w:type="dxa"/>
            <w:bottom w:w="0" w:type="dxa"/>
          </w:tblCellMar>
        </w:tblPrEx>
        <w:tc>
          <w:tcPr>
            <w:tcW w:w="3600" w:type="dxa"/>
            <w:tcMar>
              <w:top w:w="100" w:type="dxa"/>
              <w:left w:w="100" w:type="dxa"/>
              <w:bottom w:w="100" w:type="dxa"/>
              <w:right w:w="100" w:type="dxa"/>
            </w:tcMar>
            <w:vAlign w:val="center"/>
          </w:tcPr>
          <w:p w14:paraId="75899693" w14:textId="77777777" w:rsidR="00707C21" w:rsidRPr="0069595D" w:rsidRDefault="00000000">
            <w:pPr>
              <w:rPr>
                <w:lang w:val="es-ES"/>
              </w:rPr>
            </w:pPr>
            <w:r w:rsidRPr="0069595D">
              <w:rPr>
                <w:color w:val="000000"/>
                <w:sz w:val="24"/>
                <w:szCs w:val="24"/>
                <w:lang w:val="es-ES"/>
              </w:rPr>
              <w:t>Falsos rechazos por cambios en el entorno</w:t>
            </w:r>
          </w:p>
        </w:tc>
        <w:tc>
          <w:tcPr>
            <w:tcW w:w="1900" w:type="dxa"/>
            <w:tcMar>
              <w:top w:w="100" w:type="dxa"/>
              <w:left w:w="100" w:type="dxa"/>
              <w:bottom w:w="100" w:type="dxa"/>
              <w:right w:w="100" w:type="dxa"/>
            </w:tcMar>
            <w:vAlign w:val="center"/>
          </w:tcPr>
          <w:p w14:paraId="3A628D9F" w14:textId="77777777" w:rsidR="00707C21" w:rsidRDefault="00000000">
            <w:pPr>
              <w:jc w:val="center"/>
            </w:pPr>
            <w:r>
              <w:rPr>
                <w:color w:val="000000"/>
                <w:sz w:val="24"/>
                <w:szCs w:val="24"/>
              </w:rPr>
              <w:t>Alta</w:t>
            </w:r>
          </w:p>
        </w:tc>
        <w:tc>
          <w:tcPr>
            <w:tcW w:w="1900" w:type="dxa"/>
            <w:tcMar>
              <w:top w:w="100" w:type="dxa"/>
              <w:left w:w="100" w:type="dxa"/>
              <w:bottom w:w="100" w:type="dxa"/>
              <w:right w:w="100" w:type="dxa"/>
            </w:tcMar>
            <w:vAlign w:val="center"/>
          </w:tcPr>
          <w:p w14:paraId="71DFEF4A" w14:textId="77777777" w:rsidR="00707C21" w:rsidRDefault="00000000">
            <w:pPr>
              <w:jc w:val="center"/>
            </w:pPr>
            <w:r>
              <w:rPr>
                <w:color w:val="000000"/>
                <w:sz w:val="24"/>
                <w:szCs w:val="24"/>
              </w:rPr>
              <w:t>Media</w:t>
            </w:r>
          </w:p>
        </w:tc>
        <w:tc>
          <w:tcPr>
            <w:tcW w:w="1960" w:type="dxa"/>
            <w:tcMar>
              <w:top w:w="100" w:type="dxa"/>
              <w:left w:w="100" w:type="dxa"/>
              <w:bottom w:w="100" w:type="dxa"/>
              <w:right w:w="100" w:type="dxa"/>
            </w:tcMar>
            <w:vAlign w:val="center"/>
          </w:tcPr>
          <w:p w14:paraId="36EBE49E" w14:textId="77777777" w:rsidR="00707C21" w:rsidRPr="0069595D" w:rsidRDefault="00000000">
            <w:pPr>
              <w:rPr>
                <w:lang w:val="es-ES"/>
              </w:rPr>
            </w:pPr>
            <w:r w:rsidRPr="0069595D">
              <w:rPr>
                <w:color w:val="000000"/>
                <w:sz w:val="24"/>
                <w:szCs w:val="24"/>
                <w:lang w:val="es-ES"/>
              </w:rPr>
              <w:t>Umbrales ajustables y recalibración</w:t>
            </w:r>
          </w:p>
        </w:tc>
      </w:tr>
      <w:tr w:rsidR="00707C21" w:rsidRPr="0069595D" w14:paraId="12AE4942" w14:textId="77777777">
        <w:tblPrEx>
          <w:tblCellMar>
            <w:top w:w="0" w:type="dxa"/>
            <w:bottom w:w="0" w:type="dxa"/>
          </w:tblCellMar>
        </w:tblPrEx>
        <w:tc>
          <w:tcPr>
            <w:tcW w:w="3600" w:type="dxa"/>
            <w:tcMar>
              <w:top w:w="100" w:type="dxa"/>
              <w:left w:w="100" w:type="dxa"/>
              <w:bottom w:w="100" w:type="dxa"/>
              <w:right w:w="100" w:type="dxa"/>
            </w:tcMar>
            <w:vAlign w:val="center"/>
          </w:tcPr>
          <w:p w14:paraId="75899693" w14:textId="77777777" w:rsidR="00707C21" w:rsidRPr="0069595D" w:rsidRDefault="00000000">
            <w:pPr>
              <w:rPr>
                <w:lang w:val="es-ES"/>
              </w:rPr>
            </w:pPr>
            <w:r w:rsidRPr="0069595D">
              <w:rPr>
                <w:color w:val="000000"/>
                <w:sz w:val="24"/>
                <w:szCs w:val="24"/>
                <w:lang w:val="es-ES"/>
              </w:rPr>
              <w:t>Ruido e interferencias</w:t>
            </w:r>
          </w:p>
        </w:tc>
        <w:tc>
          <w:tcPr>
            <w:tcW w:w="1900" w:type="dxa"/>
            <w:tcMar>
              <w:top w:w="100" w:type="dxa"/>
              <w:left w:w="100" w:type="dxa"/>
              <w:bottom w:w="100" w:type="dxa"/>
              <w:right w:w="100" w:type="dxa"/>
            </w:tcMar>
            <w:vAlign w:val="center"/>
          </w:tcPr>
          <w:p w14:paraId="3A628D9F" w14:textId="77777777" w:rsidR="00707C21" w:rsidRDefault="00000000">
            <w:pPr>
              <w:jc w:val="center"/>
            </w:pPr>
            <w:r>
              <w:rPr>
                <w:color w:val="000000"/>
                <w:sz w:val="24"/>
                <w:szCs w:val="24"/>
              </w:rPr>
              <w:t>Media</w:t>
            </w:r>
          </w:p>
        </w:tc>
        <w:tc>
          <w:tcPr>
            <w:tcW w:w="1900" w:type="dxa"/>
            <w:tcMar>
              <w:top w:w="100" w:type="dxa"/>
              <w:left w:w="100" w:type="dxa"/>
              <w:bottom w:w="100" w:type="dxa"/>
              <w:right w:w="100" w:type="dxa"/>
            </w:tcMar>
            <w:vAlign w:val="center"/>
          </w:tcPr>
          <w:p w14:paraId="71DFEF4A" w14:textId="77777777" w:rsidR="00707C21" w:rsidRDefault="00000000">
            <w:pPr>
              <w:jc w:val="center"/>
            </w:pPr>
            <w:r>
              <w:rPr>
                <w:color w:val="000000"/>
                <w:sz w:val="24"/>
                <w:szCs w:val="24"/>
              </w:rPr>
              <w:t>Media</w:t>
            </w:r>
          </w:p>
        </w:tc>
        <w:tc>
          <w:tcPr>
            <w:tcW w:w="1960" w:type="dxa"/>
            <w:tcMar>
              <w:top w:w="100" w:type="dxa"/>
              <w:left w:w="100" w:type="dxa"/>
              <w:bottom w:w="100" w:type="dxa"/>
              <w:right w:w="100" w:type="dxa"/>
            </w:tcMar>
            <w:vAlign w:val="center"/>
          </w:tcPr>
          <w:p w14:paraId="36EBE49E" w14:textId="77777777" w:rsidR="00707C21" w:rsidRPr="0069595D" w:rsidRDefault="00000000">
            <w:pPr>
              <w:rPr>
                <w:lang w:val="es-ES"/>
              </w:rPr>
            </w:pPr>
            <w:r w:rsidRPr="0069595D">
              <w:rPr>
                <w:color w:val="000000"/>
                <w:sz w:val="24"/>
                <w:szCs w:val="24"/>
                <w:lang w:val="es-ES"/>
              </w:rPr>
              <w:t>Selección de frecuencias y desafío dinámico</w:t>
            </w:r>
          </w:p>
        </w:tc>
      </w:tr>
      <w:tr w:rsidR="00707C21" w:rsidRPr="0069595D" w14:paraId="12AE4942" w14:textId="77777777">
        <w:tblPrEx>
          <w:tblCellMar>
            <w:top w:w="0" w:type="dxa"/>
            <w:bottom w:w="0" w:type="dxa"/>
          </w:tblCellMar>
        </w:tblPrEx>
        <w:tc>
          <w:tcPr>
            <w:tcW w:w="3600" w:type="dxa"/>
            <w:tcMar>
              <w:top w:w="100" w:type="dxa"/>
              <w:left w:w="100" w:type="dxa"/>
              <w:bottom w:w="100" w:type="dxa"/>
              <w:right w:w="100" w:type="dxa"/>
            </w:tcMar>
            <w:vAlign w:val="center"/>
          </w:tcPr>
          <w:p w14:paraId="75899693" w14:textId="77777777" w:rsidR="00707C21" w:rsidRPr="0069595D" w:rsidRDefault="00000000">
            <w:pPr>
              <w:rPr>
                <w:lang w:val="es-ES"/>
              </w:rPr>
            </w:pPr>
            <w:r w:rsidRPr="0069595D">
              <w:rPr>
                <w:color w:val="000000"/>
                <w:sz w:val="24"/>
                <w:szCs w:val="24"/>
                <w:lang w:val="es-ES"/>
              </w:rPr>
              <w:t>Intentos de suplantación acústica</w:t>
            </w:r>
          </w:p>
        </w:tc>
        <w:tc>
          <w:tcPr>
            <w:tcW w:w="1900" w:type="dxa"/>
            <w:tcMar>
              <w:top w:w="100" w:type="dxa"/>
              <w:left w:w="100" w:type="dxa"/>
              <w:bottom w:w="100" w:type="dxa"/>
              <w:right w:w="100" w:type="dxa"/>
            </w:tcMar>
            <w:vAlign w:val="center"/>
          </w:tcPr>
          <w:p w14:paraId="3A628D9F" w14:textId="77777777" w:rsidR="00707C21" w:rsidRDefault="00000000">
            <w:pPr>
              <w:jc w:val="center"/>
            </w:pPr>
            <w:r>
              <w:rPr>
                <w:color w:val="000000"/>
                <w:sz w:val="24"/>
                <w:szCs w:val="24"/>
              </w:rPr>
              <w:t>Baja</w:t>
            </w:r>
          </w:p>
        </w:tc>
        <w:tc>
          <w:tcPr>
            <w:tcW w:w="1900" w:type="dxa"/>
            <w:tcMar>
              <w:top w:w="100" w:type="dxa"/>
              <w:left w:w="100" w:type="dxa"/>
              <w:bottom w:w="100" w:type="dxa"/>
              <w:right w:w="100" w:type="dxa"/>
            </w:tcMar>
            <w:vAlign w:val="center"/>
          </w:tcPr>
          <w:p w14:paraId="71DFEF4A" w14:textId="77777777" w:rsidR="00707C21" w:rsidRDefault="00000000">
            <w:pPr>
              <w:jc w:val="center"/>
            </w:pPr>
            <w:r>
              <w:rPr>
                <w:color w:val="000000"/>
                <w:sz w:val="24"/>
                <w:szCs w:val="24"/>
              </w:rPr>
              <w:t>Alta</w:t>
            </w:r>
          </w:p>
        </w:tc>
        <w:tc>
          <w:tcPr>
            <w:tcW w:w="1960" w:type="dxa"/>
            <w:tcMar>
              <w:top w:w="100" w:type="dxa"/>
              <w:left w:w="100" w:type="dxa"/>
              <w:bottom w:w="100" w:type="dxa"/>
              <w:right w:w="100" w:type="dxa"/>
            </w:tcMar>
            <w:vAlign w:val="center"/>
          </w:tcPr>
          <w:p w14:paraId="36EBE49E" w14:textId="77777777" w:rsidR="00707C21" w:rsidRPr="0069595D" w:rsidRDefault="00000000">
            <w:pPr>
              <w:rPr>
                <w:lang w:val="es-ES"/>
              </w:rPr>
            </w:pPr>
            <w:r w:rsidRPr="0069595D">
              <w:rPr>
                <w:color w:val="000000"/>
                <w:sz w:val="24"/>
                <w:szCs w:val="24"/>
                <w:lang w:val="es-ES"/>
              </w:rPr>
              <w:t>Uso como factor adicional y pruebas de penetración</w:t>
            </w:r>
          </w:p>
        </w:tc>
      </w:tr>
      <w:tr w:rsidR="00707C21" w:rsidRPr="0069595D" w14:paraId="12AE4942" w14:textId="77777777">
        <w:tblPrEx>
          <w:tblCellMar>
            <w:top w:w="0" w:type="dxa"/>
            <w:bottom w:w="0" w:type="dxa"/>
          </w:tblCellMar>
        </w:tblPrEx>
        <w:tc>
          <w:tcPr>
            <w:tcW w:w="3600" w:type="dxa"/>
            <w:tcMar>
              <w:top w:w="100" w:type="dxa"/>
              <w:left w:w="100" w:type="dxa"/>
              <w:bottom w:w="100" w:type="dxa"/>
              <w:right w:w="100" w:type="dxa"/>
            </w:tcMar>
            <w:vAlign w:val="center"/>
          </w:tcPr>
          <w:p w14:paraId="75899693" w14:textId="77777777" w:rsidR="00707C21" w:rsidRPr="0069595D" w:rsidRDefault="00000000">
            <w:pPr>
              <w:rPr>
                <w:lang w:val="es-ES"/>
              </w:rPr>
            </w:pPr>
            <w:r w:rsidRPr="0069595D">
              <w:rPr>
                <w:color w:val="000000"/>
                <w:sz w:val="24"/>
                <w:szCs w:val="24"/>
                <w:lang w:val="es-ES"/>
              </w:rPr>
              <w:t>Diversidad del hardware de audio</w:t>
            </w:r>
          </w:p>
        </w:tc>
        <w:tc>
          <w:tcPr>
            <w:tcW w:w="1900" w:type="dxa"/>
            <w:tcMar>
              <w:top w:w="100" w:type="dxa"/>
              <w:left w:w="100" w:type="dxa"/>
              <w:bottom w:w="100" w:type="dxa"/>
              <w:right w:w="100" w:type="dxa"/>
            </w:tcMar>
            <w:vAlign w:val="center"/>
          </w:tcPr>
          <w:p w14:paraId="3A628D9F" w14:textId="77777777" w:rsidR="00707C21" w:rsidRDefault="00000000">
            <w:pPr>
              <w:jc w:val="center"/>
            </w:pPr>
            <w:r>
              <w:rPr>
                <w:color w:val="000000"/>
                <w:sz w:val="24"/>
                <w:szCs w:val="24"/>
              </w:rPr>
              <w:t>Media</w:t>
            </w:r>
          </w:p>
        </w:tc>
        <w:tc>
          <w:tcPr>
            <w:tcW w:w="1900" w:type="dxa"/>
            <w:tcMar>
              <w:top w:w="100" w:type="dxa"/>
              <w:left w:w="100" w:type="dxa"/>
              <w:bottom w:w="100" w:type="dxa"/>
              <w:right w:w="100" w:type="dxa"/>
            </w:tcMar>
            <w:vAlign w:val="center"/>
          </w:tcPr>
          <w:p w14:paraId="71DFEF4A" w14:textId="77777777" w:rsidR="00707C21" w:rsidRDefault="00000000">
            <w:pPr>
              <w:jc w:val="center"/>
            </w:pPr>
            <w:r>
              <w:rPr>
                <w:color w:val="000000"/>
                <w:sz w:val="24"/>
                <w:szCs w:val="24"/>
              </w:rPr>
              <w:t>Media</w:t>
            </w:r>
          </w:p>
        </w:tc>
        <w:tc>
          <w:tcPr>
            <w:tcW w:w="1960" w:type="dxa"/>
            <w:tcMar>
              <w:top w:w="100" w:type="dxa"/>
              <w:left w:w="100" w:type="dxa"/>
              <w:bottom w:w="100" w:type="dxa"/>
              <w:right w:w="100" w:type="dxa"/>
            </w:tcMar>
            <w:vAlign w:val="center"/>
          </w:tcPr>
          <w:p w14:paraId="36EBE49E" w14:textId="77777777" w:rsidR="00707C21" w:rsidRPr="0069595D" w:rsidRDefault="00000000">
            <w:pPr>
              <w:rPr>
                <w:lang w:val="es-ES"/>
              </w:rPr>
            </w:pPr>
            <w:r w:rsidRPr="0069595D">
              <w:rPr>
                <w:color w:val="000000"/>
                <w:sz w:val="24"/>
                <w:szCs w:val="24"/>
                <w:lang w:val="es-ES"/>
              </w:rPr>
              <w:t>Evaluación previa y dispositivos dedicados</w:t>
            </w:r>
          </w:p>
        </w:tc>
      </w:tr>
      <w:tr w:rsidR="00707C21" w:rsidRPr="0069595D" w14:paraId="12AE4942" w14:textId="77777777">
        <w:tblPrEx>
          <w:tblCellMar>
            <w:top w:w="0" w:type="dxa"/>
            <w:bottom w:w="0" w:type="dxa"/>
          </w:tblCellMar>
        </w:tblPrEx>
        <w:tc>
          <w:tcPr>
            <w:tcW w:w="3600" w:type="dxa"/>
            <w:tcMar>
              <w:top w:w="100" w:type="dxa"/>
              <w:left w:w="100" w:type="dxa"/>
              <w:bottom w:w="100" w:type="dxa"/>
              <w:right w:w="100" w:type="dxa"/>
            </w:tcMar>
            <w:vAlign w:val="center"/>
          </w:tcPr>
          <w:p w14:paraId="75899693" w14:textId="77777777" w:rsidR="00707C21" w:rsidRPr="0069595D" w:rsidRDefault="00000000">
            <w:pPr>
              <w:rPr>
                <w:lang w:val="es-ES"/>
              </w:rPr>
            </w:pPr>
            <w:r w:rsidRPr="0069595D">
              <w:rPr>
                <w:color w:val="000000"/>
                <w:sz w:val="24"/>
                <w:szCs w:val="24"/>
                <w:lang w:val="es-ES"/>
              </w:rPr>
              <w:t>Preocupaciones de privacidad</w:t>
            </w:r>
          </w:p>
        </w:tc>
        <w:tc>
          <w:tcPr>
            <w:tcW w:w="1900" w:type="dxa"/>
            <w:tcMar>
              <w:top w:w="100" w:type="dxa"/>
              <w:left w:w="100" w:type="dxa"/>
              <w:bottom w:w="100" w:type="dxa"/>
              <w:right w:w="100" w:type="dxa"/>
            </w:tcMar>
            <w:vAlign w:val="center"/>
          </w:tcPr>
          <w:p w14:paraId="3A628D9F" w14:textId="77777777" w:rsidR="00707C21" w:rsidRDefault="00000000">
            <w:pPr>
              <w:jc w:val="center"/>
            </w:pPr>
            <w:r>
              <w:rPr>
                <w:color w:val="000000"/>
                <w:sz w:val="24"/>
                <w:szCs w:val="24"/>
              </w:rPr>
              <w:t>Media</w:t>
            </w:r>
          </w:p>
        </w:tc>
        <w:tc>
          <w:tcPr>
            <w:tcW w:w="1900" w:type="dxa"/>
            <w:tcMar>
              <w:top w:w="100" w:type="dxa"/>
              <w:left w:w="100" w:type="dxa"/>
              <w:bottom w:w="100" w:type="dxa"/>
              <w:right w:w="100" w:type="dxa"/>
            </w:tcMar>
            <w:vAlign w:val="center"/>
          </w:tcPr>
          <w:p w14:paraId="71DFEF4A" w14:textId="77777777" w:rsidR="00707C21" w:rsidRDefault="00000000">
            <w:pPr>
              <w:jc w:val="center"/>
            </w:pPr>
            <w:r>
              <w:rPr>
                <w:color w:val="000000"/>
                <w:sz w:val="24"/>
                <w:szCs w:val="24"/>
              </w:rPr>
              <w:t>Alta</w:t>
            </w:r>
          </w:p>
        </w:tc>
        <w:tc>
          <w:tcPr>
            <w:tcW w:w="1960" w:type="dxa"/>
            <w:tcMar>
              <w:top w:w="100" w:type="dxa"/>
              <w:left w:w="100" w:type="dxa"/>
              <w:bottom w:w="100" w:type="dxa"/>
              <w:right w:w="100" w:type="dxa"/>
            </w:tcMar>
            <w:vAlign w:val="center"/>
          </w:tcPr>
          <w:p w14:paraId="36EBE49E" w14:textId="77777777" w:rsidR="00707C21" w:rsidRPr="0069595D" w:rsidRDefault="00000000">
            <w:pPr>
              <w:rPr>
                <w:lang w:val="es-ES"/>
              </w:rPr>
            </w:pPr>
            <w:r w:rsidRPr="0069595D">
              <w:rPr>
                <w:color w:val="000000"/>
                <w:sz w:val="24"/>
                <w:szCs w:val="24"/>
                <w:lang w:val="es-ES"/>
              </w:rPr>
              <w:t>Filtrado ultrasónico y política transparente</w:t>
            </w:r>
          </w:p>
        </w:tc>
      </w:tr>
    </w:tbl>
    <w:p w14:paraId="14223959" w14:textId="77777777" w:rsidR="00707C21" w:rsidRDefault="00000000">
      <w:pPr>
        <w:spacing w:after="200" w:line="276" w:lineRule="auto"/>
        <w:jc w:val="center"/>
        <w:rPr>
          <w:i/>
          <w:iCs/>
          <w:color w:val="000000"/>
          <w:sz w:val="24"/>
          <w:szCs w:val="24"/>
          <w:lang w:val="es-ES"/>
        </w:rPr>
      </w:pPr>
      <w:r w:rsidRPr="0069595D">
        <w:rPr>
          <w:i/>
          <w:iCs/>
          <w:color w:val="000000"/>
          <w:sz w:val="24"/>
          <w:szCs w:val="24"/>
          <w:lang w:val="es-ES"/>
        </w:rPr>
        <w:t>Tabla 3. Matriz de probabilidad e impacto de los riesgos identificados.</w:t>
      </w:r>
    </w:p>
    <w:p w14:paraId="664135E4" w14:textId="77777777" w:rsidR="00707C21" w:rsidRPr="0069595D" w:rsidRDefault="00000000">
      <w:pPr>
        <w:pStyle w:val="Heading1"/>
        <w:spacing w:after="200"/>
        <w:rPr>
          <w:lang w:val="es-ES"/>
        </w:rPr>
      </w:pPr>
      <w:r w:rsidRPr="0069595D">
        <w:rPr>
          <w:b/>
          <w:bCs/>
          <w:color w:val="000000"/>
          <w:sz w:val="28"/>
          <w:szCs w:val="28"/>
          <w:lang w:val="es-ES"/>
        </w:rPr>
        <w:t>12. Conclusión</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AuthentiSound responde a una debilidad concreta de los esquemas de autenticación que hoy utiliza la banca: la imposibilidad de confirmar que quien opera un sistema crítico se encuentra físicamente en el lugar autorizado. Para una institución del tamaño y la importancia de Banreservas, que administra fondos públicos y los ahorros de millones de dominicanos, cerrar esta brecha tiene un valor significativo en términos de prevención del fraude, cumplimiento regulatorio y confianza institucional.</w:t>
      </w:r>
    </w:p>
    <w:p w14:paraId="6EBD5BC5" w14:textId="77777777" w:rsidR="00707C21" w:rsidRPr="0069595D" w:rsidRDefault="00000000">
      <w:pPr>
        <w:spacing w:after="200" w:line="276" w:lineRule="auto"/>
        <w:jc w:val="both"/>
        <w:rPr>
          <w:lang w:val="es-ES"/>
        </w:rPr>
      </w:pPr>
      <w:r w:rsidRPr="0069595D">
        <w:rPr>
          <w:color w:val="000000"/>
          <w:sz w:val="24"/>
          <w:szCs w:val="24"/>
          <w:lang w:val="es-ES"/>
        </w:rPr>
        <w:t>Al apoyarse en investigaciones que ya demostraron la viabilidad de reconocer espacios mediante ecos inaudibles, y al plantearse como un factor adicional que no altera el trabajo diario del colaborador, la propuesta ofrece una solución innovadora, realista y ejecutable por fases. Su implementación, acompañada de una prueba de concepto rigurosa, de una etapa piloto y de protocolos claros de privacidad, tiene el potencial de fortalecer de forma medible la seguridad de las operaciones críticas del banco.</w:t>
      </w:r>
    </w:p>
    <w:p w14:paraId="451F8BC1" w14:textId="77777777" w:rsidR="00707C21" w:rsidRPr="0069595D" w:rsidRDefault="00000000">
      <w:pPr>
        <w:rPr>
          <w:lang w:val="es-ES"/>
        </w:rPr>
      </w:pPr>
      <w:r w:rsidRPr="0069595D">
        <w:rPr>
          <w:lang w:val="es-ES"/>
        </w:rPr>
        <w:br w:type="page"/>
      </w:r>
    </w:p>
    <w:p w14:paraId="664135E4" w14:textId="77777777" w:rsidR="00707C21" w:rsidRPr="0069595D" w:rsidRDefault="00000000">
      <w:pPr>
        <w:pStyle w:val="Heading1"/>
        <w:spacing w:after="200"/>
        <w:rPr>
          <w:lang w:val="es-ES"/>
        </w:rPr>
      </w:pPr>
      <w:r w:rsidRPr="0069595D">
        <w:rPr>
          <w:b/>
          <w:bCs/>
          <w:color w:val="000000"/>
          <w:sz w:val="28"/>
          <w:szCs w:val="28"/>
          <w:lang w:val="es-ES"/>
        </w:rPr>
        <w:t>Referencias</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Banco de Reservas de la República Dominicana. (s.f.). Visión, misión y valores. Recuperado de https://www.banreservas.com/sobre-nosotros/vision-mision-y-valores/</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Congreso Nacional de la República Dominicana. (2007). Ley No. 53-07 sobre Crímenes y Delitos de Alta Tecnología. Recuperado de https://www.oas.org/juridico/PDFs/repdom_ley5307.pdf</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Congreso Nacional de la República Dominicana. (2013). Ley No. 172-13 que tiene por objeto la protección integral de los datos personales asentados en archivos, registros públicos, bancos de datos u otros medios técnicos de tratamiento de datos. Recuperado de https://www.sb.gob.do/regulacion/leyes/ley-no-172-13-proteccion-de-los-datos/</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Junta Monetaria. (2018). Reglamento de Seguridad Cibernética y de la Información. Superintendencia de Bancos de la República Dominicana. Recuperado de https://www.sb.gob.do/regulacion/reglamentos/reglamento-de-seguridad-cibernetica-y-de-la-informacion/</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Karapanos, N., Marforio, C., Soriente, C., &amp; Čapkun, S. (2015). Sound-Proof: Usable two-factor authentication based on ambient sound. En Proceedings of the 24th USENIX Security Symposium. USENIX Association. Recuperado de https://www.usenix.org/conference/usenixsecurity15/technical-sessions/presentation/karapanos</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Ministerio de Hacienda y Economía. (s.f.). Banco de Reservas de la República Dominicana. Recuperado de https://www.hacienda.gob.do/dependencias/descentralizada-y-autonoma-banco-de-reservas-de-la-republica-dominicana/</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Park, S., Seo, C., Wang, X., Lee, Y., &amp; Seo, S.-H. (2024). Exclusively in-store: Acoustic location authentication for stationary business devices. Journal of Network and Computer Applications, 232, 104028. https://doi.org/10.1016/j.jnca.2024.104028</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Song, Q., Gu, C., &amp; Tan, R. (2018). Deep room recognition using inaudible echos. Proceedings of the ACM on Interactive, Mobile, Wearable and Ubiquitous Technologies, 2(3). https://doi.org/10.1145/3264945</w:t>
      </w:r>
    </w:p>
    <w:p w14:paraId="0A76C361" w14:textId="77777777" w:rsidR="00707C21" w:rsidRPr="0069595D" w:rsidRDefault="00000000">
      <w:pPr>
        <w:spacing w:after="200"/>
        <w:ind w:left="720" w:hanging="720"/>
        <w:jc w:val="both"/>
        <w:rPr>
          <w:lang w:val="es-ES"/>
        </w:rPr>
      </w:pPr>
      <w:r w:rsidRPr="0069595D">
        <w:rPr>
          <w:color w:val="000000"/>
          <w:sz w:val="24"/>
          <w:szCs w:val="24"/>
          <w:lang w:val="es-ES"/>
        </w:rPr>
        <w:t>Wikipedia. (s.f.). BanReservas. Recuperado de https://es.wikipedia.org/wiki/BanReservas</w:t>
      </w:r>
    </w:p>
    <w:sectPr w:rsidR="00707C2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4713" w14:textId="77777777" w:rsidR="00C3289D" w:rsidRDefault="00C3289D">
      <w:r>
        <w:separator/>
      </w:r>
    </w:p>
  </w:endnote>
  <w:endnote w:type="continuationSeparator" w:id="0">
    <w:p w14:paraId="1A601A2E" w14:textId="77777777" w:rsidR="00C3289D" w:rsidRDefault="00C32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7467" w14:textId="77777777" w:rsidR="00C3289D" w:rsidRDefault="00C3289D">
      <w:r>
        <w:separator/>
      </w:r>
    </w:p>
  </w:footnote>
  <w:footnote w:type="continuationSeparator" w:id="0">
    <w:p w14:paraId="6ECF930B" w14:textId="77777777" w:rsidR="00C3289D" w:rsidRDefault="00C32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5CDC" w14:textId="77777777" w:rsidR="00707C21" w:rsidRDefault="00000000">
    <w:pPr>
      <w:jc w:val="right"/>
    </w:pPr>
    <w:r>
      <w:rPr>
        <w:sz w:val="24"/>
        <w:szCs w:val="24"/>
      </w:rPr>
      <w:fldChar w:fldCharType="begin"/>
    </w:r>
    <w:r>
      <w:rPr>
        <w:sz w:val="24"/>
        <w:szCs w:val="24"/>
      </w:rPr>
      <w:instrText>PAGE</w:instrText>
    </w:r>
    <w:r>
      <w:rPr>
        <w:sz w:val="24"/>
        <w:szCs w:val="24"/>
      </w:rPr>
      <w:fldChar w:fldCharType="separate"/>
    </w:r>
    <w:r w:rsidR="0069595D">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CEE"/>
    <w:multiLevelType w:val="hybridMultilevel"/>
    <w:tmpl w:val="CC4E4B0C"/>
    <w:lvl w:ilvl="0" w:tplc="5FA46C02">
      <w:start w:val="1"/>
      <w:numFmt w:val="decimal"/>
      <w:lvlText w:val="%1."/>
      <w:lvlJc w:val="left"/>
      <w:pPr>
        <w:ind w:left="720" w:hanging="360"/>
      </w:pPr>
      <w:rPr>
        <w:rFonts w:ascii="Times New Roman" w:eastAsia="Times New Roman" w:hAnsi="Times New Roman" w:cs="Times New Roman"/>
        <w:sz w:val="24"/>
        <w:szCs w:val="24"/>
      </w:rPr>
    </w:lvl>
    <w:lvl w:ilvl="1" w:tplc="295292FE">
      <w:numFmt w:val="decimal"/>
      <w:lvlText w:val=""/>
      <w:lvlJc w:val="left"/>
    </w:lvl>
    <w:lvl w:ilvl="2" w:tplc="B2D6724E">
      <w:numFmt w:val="decimal"/>
      <w:lvlText w:val=""/>
      <w:lvlJc w:val="left"/>
    </w:lvl>
    <w:lvl w:ilvl="3" w:tplc="771ABC58">
      <w:numFmt w:val="decimal"/>
      <w:lvlText w:val=""/>
      <w:lvlJc w:val="left"/>
    </w:lvl>
    <w:lvl w:ilvl="4" w:tplc="2E8064FE">
      <w:numFmt w:val="decimal"/>
      <w:lvlText w:val=""/>
      <w:lvlJc w:val="left"/>
    </w:lvl>
    <w:lvl w:ilvl="5" w:tplc="E800F618">
      <w:numFmt w:val="decimal"/>
      <w:lvlText w:val=""/>
      <w:lvlJc w:val="left"/>
    </w:lvl>
    <w:lvl w:ilvl="6" w:tplc="86E22D96">
      <w:numFmt w:val="decimal"/>
      <w:lvlText w:val=""/>
      <w:lvlJc w:val="left"/>
    </w:lvl>
    <w:lvl w:ilvl="7" w:tplc="2A14C9F0">
      <w:numFmt w:val="decimal"/>
      <w:lvlText w:val=""/>
      <w:lvlJc w:val="left"/>
    </w:lvl>
    <w:lvl w:ilvl="8" w:tplc="B412B7F2">
      <w:numFmt w:val="decimal"/>
      <w:lvlText w:val=""/>
      <w:lvlJc w:val="left"/>
    </w:lvl>
  </w:abstractNum>
  <w:abstractNum w:abstractNumId="1" w15:restartNumberingAfterBreak="0">
    <w:nsid w:val="291A09DC"/>
    <w:multiLevelType w:val="hybridMultilevel"/>
    <w:tmpl w:val="CEF8B2D0"/>
    <w:lvl w:ilvl="0" w:tplc="7F4642C4">
      <w:start w:val="1"/>
      <w:numFmt w:val="bullet"/>
      <w:lvlText w:val="•"/>
      <w:lvlJc w:val="left"/>
      <w:pPr>
        <w:ind w:left="720" w:hanging="360"/>
      </w:pPr>
      <w:rPr>
        <w:rFonts w:ascii="Times New Roman" w:eastAsia="Times New Roman" w:hAnsi="Times New Roman" w:cs="Times New Roman"/>
        <w:sz w:val="24"/>
        <w:szCs w:val="24"/>
      </w:rPr>
    </w:lvl>
    <w:lvl w:ilvl="1" w:tplc="A45A7C84">
      <w:numFmt w:val="decimal"/>
      <w:lvlText w:val=""/>
      <w:lvlJc w:val="left"/>
    </w:lvl>
    <w:lvl w:ilvl="2" w:tplc="3F9A63DA">
      <w:numFmt w:val="decimal"/>
      <w:lvlText w:val=""/>
      <w:lvlJc w:val="left"/>
    </w:lvl>
    <w:lvl w:ilvl="3" w:tplc="3ABA5136">
      <w:numFmt w:val="decimal"/>
      <w:lvlText w:val=""/>
      <w:lvlJc w:val="left"/>
    </w:lvl>
    <w:lvl w:ilvl="4" w:tplc="E02EE670">
      <w:numFmt w:val="decimal"/>
      <w:lvlText w:val=""/>
      <w:lvlJc w:val="left"/>
    </w:lvl>
    <w:lvl w:ilvl="5" w:tplc="F9A83FE6">
      <w:numFmt w:val="decimal"/>
      <w:lvlText w:val=""/>
      <w:lvlJc w:val="left"/>
    </w:lvl>
    <w:lvl w:ilvl="6" w:tplc="B9A0D9F6">
      <w:numFmt w:val="decimal"/>
      <w:lvlText w:val=""/>
      <w:lvlJc w:val="left"/>
    </w:lvl>
    <w:lvl w:ilvl="7" w:tplc="2B026854">
      <w:numFmt w:val="decimal"/>
      <w:lvlText w:val=""/>
      <w:lvlJc w:val="left"/>
    </w:lvl>
    <w:lvl w:ilvl="8" w:tplc="B90E03A4">
      <w:numFmt w:val="decimal"/>
      <w:lvlText w:val=""/>
      <w:lvlJc w:val="left"/>
    </w:lvl>
  </w:abstractNum>
  <w:abstractNum w:abstractNumId="2" w15:restartNumberingAfterBreak="0">
    <w:nsid w:val="49FD33C7"/>
    <w:multiLevelType w:val="multilevel"/>
    <w:tmpl w:val="35F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4588D"/>
    <w:multiLevelType w:val="hybridMultilevel"/>
    <w:tmpl w:val="26A88534"/>
    <w:lvl w:ilvl="0" w:tplc="B3B47804">
      <w:start w:val="1"/>
      <w:numFmt w:val="bullet"/>
      <w:lvlText w:val="●"/>
      <w:lvlJc w:val="left"/>
      <w:pPr>
        <w:ind w:left="720" w:hanging="360"/>
      </w:pPr>
    </w:lvl>
    <w:lvl w:ilvl="1" w:tplc="BD1EC8A8">
      <w:start w:val="1"/>
      <w:numFmt w:val="bullet"/>
      <w:lvlText w:val="○"/>
      <w:lvlJc w:val="left"/>
      <w:pPr>
        <w:ind w:left="1440" w:hanging="360"/>
      </w:pPr>
    </w:lvl>
    <w:lvl w:ilvl="2" w:tplc="4D52D5C6">
      <w:start w:val="1"/>
      <w:numFmt w:val="bullet"/>
      <w:lvlText w:val="■"/>
      <w:lvlJc w:val="left"/>
      <w:pPr>
        <w:ind w:left="2160" w:hanging="360"/>
      </w:pPr>
    </w:lvl>
    <w:lvl w:ilvl="3" w:tplc="ADBED338">
      <w:start w:val="1"/>
      <w:numFmt w:val="bullet"/>
      <w:lvlText w:val="●"/>
      <w:lvlJc w:val="left"/>
      <w:pPr>
        <w:ind w:left="2880" w:hanging="360"/>
      </w:pPr>
    </w:lvl>
    <w:lvl w:ilvl="4" w:tplc="CBD2B8CC">
      <w:start w:val="1"/>
      <w:numFmt w:val="bullet"/>
      <w:lvlText w:val="○"/>
      <w:lvlJc w:val="left"/>
      <w:pPr>
        <w:ind w:left="3600" w:hanging="360"/>
      </w:pPr>
    </w:lvl>
    <w:lvl w:ilvl="5" w:tplc="1068B186">
      <w:start w:val="1"/>
      <w:numFmt w:val="bullet"/>
      <w:lvlText w:val="■"/>
      <w:lvlJc w:val="left"/>
      <w:pPr>
        <w:ind w:left="4320" w:hanging="360"/>
      </w:pPr>
    </w:lvl>
    <w:lvl w:ilvl="6" w:tplc="F64EC91A">
      <w:start w:val="1"/>
      <w:numFmt w:val="bullet"/>
      <w:lvlText w:val="●"/>
      <w:lvlJc w:val="left"/>
      <w:pPr>
        <w:ind w:left="5040" w:hanging="360"/>
      </w:pPr>
    </w:lvl>
    <w:lvl w:ilvl="7" w:tplc="A1E456E8">
      <w:start w:val="1"/>
      <w:numFmt w:val="bullet"/>
      <w:lvlText w:val="●"/>
      <w:lvlJc w:val="left"/>
      <w:pPr>
        <w:ind w:left="5760" w:hanging="360"/>
      </w:pPr>
    </w:lvl>
    <w:lvl w:ilvl="8" w:tplc="76BEF0A8">
      <w:start w:val="1"/>
      <w:numFmt w:val="bullet"/>
      <w:lvlText w:val="●"/>
      <w:lvlJc w:val="left"/>
      <w:pPr>
        <w:ind w:left="6480" w:hanging="360"/>
      </w:pPr>
    </w:lvl>
  </w:abstractNum>
  <w:num w:numId="1" w16cid:durableId="475419443">
    <w:abstractNumId w:val="3"/>
    <w:lvlOverride w:ilvl="0">
      <w:startOverride w:val="1"/>
    </w:lvlOverride>
  </w:num>
  <w:num w:numId="2" w16cid:durableId="294026503">
    <w:abstractNumId w:val="1"/>
    <w:lvlOverride w:ilvl="0">
      <w:startOverride w:val="1"/>
    </w:lvlOverride>
  </w:num>
  <w:num w:numId="3" w16cid:durableId="1023825426">
    <w:abstractNumId w:val="0"/>
    <w:lvlOverride w:ilvl="0">
      <w:startOverride w:val="1"/>
    </w:lvlOverride>
  </w:num>
  <w:num w:numId="4" w16cid:durableId="1448162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21"/>
    <w:rsid w:val="002631D7"/>
    <w:rsid w:val="0069595D"/>
    <w:rsid w:val="00707C21"/>
    <w:rsid w:val="00C3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4346"/>
  <w15:docId w15:val="{250AF8B2-C856-46C5-AA7E-F2626B8F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4906</Words>
  <Characters>27966</Characters>
  <Application>Microsoft Office Word</Application>
  <DocSecurity>0</DocSecurity>
  <Lines>233</Lines>
  <Paragraphs>65</Paragraphs>
  <ScaleCrop>false</ScaleCrop>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AuthentiSound - Propuesta de Proyecto</dc:title>
  <dc:creator>Propuesta de Proyecto</dc:creator>
  <cp:lastModifiedBy>max peña</cp:lastModifiedBy>
  <cp:revision>2</cp:revision>
  <dcterms:created xsi:type="dcterms:W3CDTF">2026-09-24T23:32:00Z</dcterms:created>
  <dcterms:modified xsi:type="dcterms:W3CDTF">2026-09-24T23:32:00Z</dcterms:modified>
</cp:coreProperties>
</file>