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C309" w14:textId="2106ECEF" w:rsidR="00762D76" w:rsidRPr="00762D76" w:rsidRDefault="00762D76" w:rsidP="00762D76">
      <w:pPr>
        <w:pStyle w:val="Titre1"/>
        <w:spacing w:before="0"/>
        <w:jc w:val="center"/>
        <w:rPr>
          <w:sz w:val="36"/>
          <w:szCs w:val="36"/>
        </w:rPr>
      </w:pPr>
      <w:r w:rsidRPr="00762D76">
        <w:rPr>
          <w:sz w:val="36"/>
          <w:szCs w:val="36"/>
        </w:rPr>
        <w:t>Simulation d’une réunion du groupe de coordination régionale sur le</w:t>
      </w:r>
      <w:r>
        <w:rPr>
          <w:sz w:val="36"/>
          <w:szCs w:val="36"/>
        </w:rPr>
        <w:t>s</w:t>
      </w:r>
      <w:r w:rsidRPr="00762D76">
        <w:rPr>
          <w:sz w:val="36"/>
          <w:szCs w:val="36"/>
        </w:rPr>
        <w:t xml:space="preserve"> grands pélagiques, éléments de contexte.</w:t>
      </w:r>
    </w:p>
    <w:p w14:paraId="67ADBB9F" w14:textId="11CF085D" w:rsidR="0099706F" w:rsidRDefault="0099706F" w:rsidP="0021796D">
      <w:pPr>
        <w:jc w:val="both"/>
      </w:pPr>
      <w:r>
        <w:t>Le but</w:t>
      </w:r>
      <w:r w:rsidR="0021796D">
        <w:t xml:space="preserve"> de cet exercice est de vous mettre dans la peau d’un expert</w:t>
      </w:r>
      <w:r w:rsidR="000F75B0">
        <w:t xml:space="preserve"> </w:t>
      </w:r>
      <w:r w:rsidR="0021796D">
        <w:t xml:space="preserve">impliqué dans une réunion du groupe de coordination régionale sur les grands pélagiques. </w:t>
      </w:r>
      <w:r>
        <w:t>L’objectif sous-jacent est de vous montrer un exemple concret de coordination sur un sujet précis, de vous mettre en évidence les difficultés d’un tel processus, les point</w:t>
      </w:r>
      <w:r w:rsidR="00762D76">
        <w:t>s</w:t>
      </w:r>
      <w:r>
        <w:t xml:space="preserve"> de blocages</w:t>
      </w:r>
      <w:r w:rsidR="00762D76">
        <w:t>,</w:t>
      </w:r>
      <w:r>
        <w:t xml:space="preserve"> mais surtout les potentiel</w:t>
      </w:r>
      <w:r w:rsidR="00762D76">
        <w:t>le</w:t>
      </w:r>
      <w:r>
        <w:t>s solutions associées pour faire progresser le sujet.</w:t>
      </w:r>
    </w:p>
    <w:p w14:paraId="2B816870" w14:textId="7DD0226A" w:rsidR="00EB61A0" w:rsidRDefault="0099706F" w:rsidP="000F75B0">
      <w:pPr>
        <w:pStyle w:val="Titre1"/>
        <w:numPr>
          <w:ilvl w:val="0"/>
          <w:numId w:val="3"/>
        </w:numPr>
      </w:pPr>
      <w:r>
        <w:t>C’est quoi un groupe de coordination régionale</w:t>
      </w:r>
      <w:r w:rsidR="00EB61A0">
        <w:t xml:space="preserve"> </w:t>
      </w:r>
      <w:r>
        <w:t>?</w:t>
      </w:r>
    </w:p>
    <w:p w14:paraId="75C31E7C" w14:textId="3B4BD9EA" w:rsidR="00176EC6" w:rsidRDefault="00EB61A0" w:rsidP="00EB61A0">
      <w:pPr>
        <w:jc w:val="both"/>
      </w:pPr>
      <w:r>
        <w:t>Le règlement</w:t>
      </w:r>
      <w:r w:rsidRPr="00EB61A0">
        <w:t xml:space="preserve"> du parlement européen et du conseil</w:t>
      </w:r>
      <w:r>
        <w:t xml:space="preserve"> 2017/1004</w:t>
      </w:r>
      <w:r w:rsidR="00C80E83">
        <w:rPr>
          <w:rStyle w:val="Appelnotedebasdep"/>
        </w:rPr>
        <w:footnoteReference w:id="1"/>
      </w:r>
      <w:r w:rsidR="00176EC6">
        <w:t xml:space="preserve"> </w:t>
      </w:r>
      <w:r>
        <w:t>vise à établir des règles relatives à la collecte, à la gestion et à l'utilisation des données biologiques, environnementales, techniques et socio-économiques concernant le secteur de la pêche. On parle de c</w:t>
      </w:r>
      <w:r w:rsidRPr="00EB61A0">
        <w:t xml:space="preserve">adre de collecte des données </w:t>
      </w:r>
      <w:r>
        <w:t xml:space="preserve">ou « Data Collection Framework » (DCF). </w:t>
      </w:r>
    </w:p>
    <w:p w14:paraId="0537392E" w14:textId="4788D849" w:rsidR="00EB61A0" w:rsidRDefault="00EB61A0" w:rsidP="00EB61A0">
      <w:pPr>
        <w:jc w:val="both"/>
      </w:pPr>
      <w:r>
        <w:t xml:space="preserve">La DCF </w:t>
      </w:r>
      <w:r w:rsidR="00176EC6">
        <w:t>doit</w:t>
      </w:r>
      <w:r>
        <w:t xml:space="preserve"> contribuer à atteindre les objectifs de la </w:t>
      </w:r>
      <w:r w:rsidR="00176EC6">
        <w:t>P</w:t>
      </w:r>
      <w:r>
        <w:t xml:space="preserve">olitique </w:t>
      </w:r>
      <w:r w:rsidR="00176EC6">
        <w:t>C</w:t>
      </w:r>
      <w:r>
        <w:t xml:space="preserve">ommune de la </w:t>
      </w:r>
      <w:r w:rsidR="00176EC6">
        <w:t>P</w:t>
      </w:r>
      <w:r>
        <w:t>êche</w:t>
      </w:r>
      <w:r w:rsidR="00176EC6">
        <w:t xml:space="preserve"> (PCP)</w:t>
      </w:r>
      <w:r>
        <w:t>, qui comprennent la protection du milieu marin, la gestion durable de toutes les espèces exploitées commercialement et, en particulier, la réalisation d'un bon état écologique du milieu marin</w:t>
      </w:r>
      <w:r w:rsidR="00176EC6">
        <w:t xml:space="preserve"> (en lien avec </w:t>
      </w:r>
      <w:r>
        <w:t xml:space="preserve">la </w:t>
      </w:r>
      <w:r w:rsidR="00176EC6">
        <w:t>D</w:t>
      </w:r>
      <w:r>
        <w:t>irective</w:t>
      </w:r>
      <w:r w:rsidR="00176EC6">
        <w:t xml:space="preserve"> C</w:t>
      </w:r>
      <w:r>
        <w:t xml:space="preserve">adre </w:t>
      </w:r>
      <w:r w:rsidR="00176EC6">
        <w:t>S</w:t>
      </w:r>
      <w:r>
        <w:t xml:space="preserve">tratégie pour le </w:t>
      </w:r>
      <w:r w:rsidR="00176EC6">
        <w:t>M</w:t>
      </w:r>
      <w:r>
        <w:t xml:space="preserve">ilieu </w:t>
      </w:r>
      <w:r w:rsidR="00176EC6">
        <w:t>M</w:t>
      </w:r>
      <w:r>
        <w:t>arin</w:t>
      </w:r>
      <w:r w:rsidR="00C80E83">
        <w:t xml:space="preserve">, </w:t>
      </w:r>
      <w:r w:rsidR="00176EC6">
        <w:t>DCSMM</w:t>
      </w:r>
      <w:r w:rsidR="00C80E83">
        <w:rPr>
          <w:rStyle w:val="Appelnotedebasdep"/>
        </w:rPr>
        <w:footnoteReference w:id="2"/>
      </w:r>
      <w:r>
        <w:t>).</w:t>
      </w:r>
    </w:p>
    <w:p w14:paraId="7DB6581C" w14:textId="26E1E1FB" w:rsidR="0021796D" w:rsidRDefault="00074008" w:rsidP="0021796D">
      <w:pPr>
        <w:jc w:val="both"/>
      </w:pPr>
      <w:r>
        <w:t>Dans cette dynamique, l</w:t>
      </w:r>
      <w:r w:rsidR="00EB61A0" w:rsidRPr="00EB61A0">
        <w:t xml:space="preserve">es </w:t>
      </w:r>
      <w:r>
        <w:t>é</w:t>
      </w:r>
      <w:r w:rsidR="00EB61A0" w:rsidRPr="00EB61A0">
        <w:t xml:space="preserve">tats membres </w:t>
      </w:r>
      <w:r>
        <w:t>doivent mettre en place des processus de coopération et doivent coordonner</w:t>
      </w:r>
      <w:r w:rsidR="00EB61A0" w:rsidRPr="00EB61A0">
        <w:t xml:space="preserve"> leurs actions</w:t>
      </w:r>
      <w:r>
        <w:t xml:space="preserve">. </w:t>
      </w:r>
      <w:r w:rsidR="00C80E83">
        <w:t>Les objectifs sous-jacents</w:t>
      </w:r>
      <w:r>
        <w:t xml:space="preserve"> sont nombreux</w:t>
      </w:r>
      <w:r w:rsidR="00762D76">
        <w:t>,</w:t>
      </w:r>
      <w:r>
        <w:t xml:space="preserve"> mais passe</w:t>
      </w:r>
      <w:r w:rsidR="00762D76">
        <w:t>nt</w:t>
      </w:r>
      <w:r>
        <w:t xml:space="preserve"> par l’amélioration de la qualité des données</w:t>
      </w:r>
      <w:r w:rsidR="00C94C8C">
        <w:t xml:space="preserve">, ou encore </w:t>
      </w:r>
      <w:r>
        <w:t xml:space="preserve">la fiabilité des méthodes de collecte, avec le but ultime de perfectionnement des </w:t>
      </w:r>
      <w:r w:rsidR="00EB61A0" w:rsidRPr="00EB61A0">
        <w:t>activités de collecte de données</w:t>
      </w:r>
      <w:r>
        <w:t xml:space="preserve">. </w:t>
      </w:r>
    </w:p>
    <w:p w14:paraId="183665D1" w14:textId="1E857D71" w:rsidR="00C94C8C" w:rsidRDefault="00EB61A0" w:rsidP="0021796D">
      <w:pPr>
        <w:jc w:val="both"/>
      </w:pPr>
      <w:r>
        <w:t>Afin de faciliter la coordination régionale, des groupes de coordination régionaux</w:t>
      </w:r>
      <w:r w:rsidR="00C94C8C">
        <w:rPr>
          <w:rStyle w:val="Appelnotedebasdep"/>
        </w:rPr>
        <w:footnoteReference w:id="3"/>
      </w:r>
      <w:r>
        <w:t xml:space="preserve"> (</w:t>
      </w:r>
      <w:r w:rsidR="00074008">
        <w:t>« </w:t>
      </w:r>
      <w:proofErr w:type="spellStart"/>
      <w:r w:rsidR="00074008">
        <w:t>Regional</w:t>
      </w:r>
      <w:proofErr w:type="spellEnd"/>
      <w:r w:rsidR="00074008">
        <w:t xml:space="preserve"> Coordination Groups » en anglais ou RCG</w:t>
      </w:r>
      <w:r>
        <w:t xml:space="preserve">) sont établis par les États membres concernés pour chaque région marine. Un </w:t>
      </w:r>
      <w:r w:rsidR="00074008">
        <w:t>RCG</w:t>
      </w:r>
      <w:r>
        <w:t xml:space="preserve"> est composé d'experts désignés par les </w:t>
      </w:r>
      <w:r w:rsidR="00C80E83">
        <w:t>états</w:t>
      </w:r>
      <w:r>
        <w:t xml:space="preserve"> membres, </w:t>
      </w:r>
      <w:r w:rsidR="00074008">
        <w:t>de</w:t>
      </w:r>
      <w:r>
        <w:t xml:space="preserve"> correspondants nationaux, </w:t>
      </w:r>
      <w:r w:rsidR="00C94C8C">
        <w:t>d’</w:t>
      </w:r>
      <w:r>
        <w:t xml:space="preserve">utilisateurs finaux </w:t>
      </w:r>
      <w:r w:rsidR="00C94C8C">
        <w:t xml:space="preserve">(comme des gestionnaires ou des </w:t>
      </w:r>
      <w:r w:rsidR="004F1B8C">
        <w:t xml:space="preserve">membres des </w:t>
      </w:r>
      <w:r w:rsidR="00C94C8C">
        <w:t xml:space="preserve">Organisations Régionales de Gestion des Pêches, </w:t>
      </w:r>
      <w:proofErr w:type="spellStart"/>
      <w:r w:rsidR="00C94C8C">
        <w:t>ORGPs</w:t>
      </w:r>
      <w:proofErr w:type="spellEnd"/>
      <w:r w:rsidR="00C94C8C">
        <w:t xml:space="preserve">) </w:t>
      </w:r>
      <w:r>
        <w:t xml:space="preserve">et </w:t>
      </w:r>
      <w:r w:rsidR="00C94C8C">
        <w:t xml:space="preserve">des membres de la </w:t>
      </w:r>
      <w:r w:rsidR="00074008">
        <w:t>c</w:t>
      </w:r>
      <w:r>
        <w:t>ommission</w:t>
      </w:r>
      <w:r w:rsidR="00074008">
        <w:t xml:space="preserve"> </w:t>
      </w:r>
      <w:r w:rsidR="00C94C8C">
        <w:t>européen</w:t>
      </w:r>
      <w:r w:rsidR="00762D76">
        <w:t>s</w:t>
      </w:r>
      <w:r w:rsidR="00C94C8C">
        <w:t>.</w:t>
      </w:r>
    </w:p>
    <w:p w14:paraId="26EA3938" w14:textId="4238EFCD" w:rsidR="00EB61A0" w:rsidRDefault="00C94C8C" w:rsidP="00C94C8C">
      <w:pPr>
        <w:jc w:val="both"/>
      </w:pPr>
      <w:r>
        <w:t>Une réunion se tiens au minimum une fois par an, tandis que les groupes de travail inter</w:t>
      </w:r>
      <w:r w:rsidR="00B37CB4">
        <w:t>sessions</w:t>
      </w:r>
      <w:r>
        <w:t xml:space="preserve"> se poursuivent tout au long de l’année.</w:t>
      </w:r>
    </w:p>
    <w:p w14:paraId="0D7A3A67" w14:textId="36940D7B" w:rsidR="00C80E83" w:rsidRDefault="00B37CB4" w:rsidP="0021796D">
      <w:pPr>
        <w:jc w:val="both"/>
      </w:pPr>
      <w:r>
        <w:t>Actuellement, il existe 6 groupes de coordination régionaux</w:t>
      </w:r>
    </w:p>
    <w:p w14:paraId="0F5EAC5E" w14:textId="756D69E9" w:rsidR="00B37CB4" w:rsidRDefault="00B37CB4" w:rsidP="00B37CB4">
      <w:pPr>
        <w:pStyle w:val="Paragraphedeliste"/>
        <w:numPr>
          <w:ilvl w:val="0"/>
          <w:numId w:val="2"/>
        </w:numPr>
        <w:jc w:val="both"/>
      </w:pPr>
      <w:r>
        <w:t xml:space="preserve">RCG NANSEA : </w:t>
      </w:r>
      <w:r w:rsidRPr="00B37CB4">
        <w:t>Groupe de coordination régionale pour l'Atlantique Nord, la mer du Nord et l'Arctique oriental</w:t>
      </w:r>
      <w:r>
        <w:t xml:space="preserve">. </w:t>
      </w:r>
    </w:p>
    <w:p w14:paraId="4D29D0FB" w14:textId="395B4764" w:rsidR="00B37CB4" w:rsidRDefault="00B37CB4" w:rsidP="00B37CB4">
      <w:pPr>
        <w:pStyle w:val="Paragraphedeliste"/>
        <w:numPr>
          <w:ilvl w:val="0"/>
          <w:numId w:val="2"/>
        </w:numPr>
        <w:jc w:val="both"/>
      </w:pPr>
      <w:r>
        <w:t xml:space="preserve">RCG Baltic : </w:t>
      </w:r>
      <w:r w:rsidRPr="00B37CB4">
        <w:t>Groupe de coordination régionale pour la Baltique</w:t>
      </w:r>
      <w:r>
        <w:t>.</w:t>
      </w:r>
    </w:p>
    <w:p w14:paraId="26AD1287" w14:textId="616DC070" w:rsidR="00B37CB4" w:rsidRDefault="00B37CB4" w:rsidP="00B37CB4">
      <w:pPr>
        <w:pStyle w:val="Paragraphedeliste"/>
        <w:numPr>
          <w:ilvl w:val="0"/>
          <w:numId w:val="2"/>
        </w:numPr>
        <w:jc w:val="both"/>
      </w:pPr>
      <w:r>
        <w:t xml:space="preserve">RCG </w:t>
      </w:r>
      <w:proofErr w:type="spellStart"/>
      <w:r>
        <w:t>Med&amp;BS</w:t>
      </w:r>
      <w:proofErr w:type="spellEnd"/>
      <w:r>
        <w:t xml:space="preserve"> : </w:t>
      </w:r>
      <w:r w:rsidRPr="00B37CB4">
        <w:t>Groupe de coordination régionale pour la Méditerranée et la mer Noire</w:t>
      </w:r>
      <w:r>
        <w:t>.</w:t>
      </w:r>
    </w:p>
    <w:p w14:paraId="265969C0" w14:textId="391C08AD" w:rsidR="00B37CB4" w:rsidRDefault="00B37CB4" w:rsidP="00B37CB4">
      <w:pPr>
        <w:pStyle w:val="Paragraphedeliste"/>
        <w:numPr>
          <w:ilvl w:val="0"/>
          <w:numId w:val="2"/>
        </w:numPr>
        <w:jc w:val="both"/>
      </w:pPr>
      <w:r>
        <w:t>RCG ECON : g</w:t>
      </w:r>
      <w:r w:rsidRPr="00B37CB4">
        <w:t xml:space="preserve">roupe de coordination régionale sur les questions économiques </w:t>
      </w:r>
      <w:r>
        <w:t xml:space="preserve">et </w:t>
      </w:r>
      <w:r w:rsidRPr="00B37CB4">
        <w:t>groupe pan-régional qui s'occupe</w:t>
      </w:r>
      <w:r w:rsidR="00762D76">
        <w:t>nt</w:t>
      </w:r>
      <w:r w:rsidRPr="00B37CB4">
        <w:t xml:space="preserve"> de la collecte de données socio-économiques.</w:t>
      </w:r>
    </w:p>
    <w:p w14:paraId="2FA8A668" w14:textId="4638D6C0" w:rsidR="003D5CC4" w:rsidRDefault="000F75B0" w:rsidP="00B37CB4">
      <w:pPr>
        <w:pStyle w:val="Paragraphedeliste"/>
        <w:numPr>
          <w:ilvl w:val="0"/>
          <w:numId w:val="2"/>
        </w:numPr>
        <w:jc w:val="both"/>
      </w:pPr>
      <w:r>
        <w:t>RCG LP : g</w:t>
      </w:r>
      <w:r w:rsidRPr="000F75B0">
        <w:t>roupe de coordination régionale pour les grands pélagiques</w:t>
      </w:r>
      <w:r>
        <w:t>.</w:t>
      </w:r>
    </w:p>
    <w:p w14:paraId="18C40064" w14:textId="7E53D89A" w:rsidR="00C80E83" w:rsidRDefault="000F75B0" w:rsidP="000F75B0">
      <w:pPr>
        <w:pStyle w:val="Paragraphedeliste"/>
        <w:numPr>
          <w:ilvl w:val="0"/>
          <w:numId w:val="2"/>
        </w:numPr>
        <w:ind w:left="714" w:hanging="357"/>
        <w:contextualSpacing w:val="0"/>
        <w:jc w:val="both"/>
      </w:pPr>
      <w:r>
        <w:t>RCG LDF : g</w:t>
      </w:r>
      <w:r w:rsidRPr="000F75B0">
        <w:t>roupe de coordination régionale pour la pêche à longue distance</w:t>
      </w:r>
      <w:r>
        <w:t>.</w:t>
      </w:r>
    </w:p>
    <w:p w14:paraId="71A97BD0" w14:textId="0209CEF5" w:rsidR="000F75B0" w:rsidRDefault="000F75B0" w:rsidP="000F75B0">
      <w:pPr>
        <w:pStyle w:val="Titre1"/>
        <w:numPr>
          <w:ilvl w:val="0"/>
          <w:numId w:val="3"/>
        </w:numPr>
      </w:pPr>
      <w:r>
        <w:lastRenderedPageBreak/>
        <w:t>Cas du RCG LP</w:t>
      </w:r>
    </w:p>
    <w:p w14:paraId="443CA3C3" w14:textId="404BD870" w:rsidR="000F75B0" w:rsidRDefault="00E12CC3" w:rsidP="00E12CC3">
      <w:pPr>
        <w:jc w:val="both"/>
      </w:pPr>
      <w:r>
        <w:t xml:space="preserve">Le groupe de coordination sur les grands pélagiques est </w:t>
      </w:r>
      <w:r w:rsidR="004F1B8C">
        <w:t xml:space="preserve">actuellement </w:t>
      </w:r>
      <w:r>
        <w:t xml:space="preserve">l’un des 6 </w:t>
      </w:r>
      <w:proofErr w:type="spellStart"/>
      <w:r>
        <w:t>RCGs</w:t>
      </w:r>
      <w:proofErr w:type="spellEnd"/>
      <w:r>
        <w:t xml:space="preserve"> en activité. Il est composé des 9 pays européen</w:t>
      </w:r>
      <w:r w:rsidR="00762D76">
        <w:t>s</w:t>
      </w:r>
      <w:r>
        <w:t xml:space="preserve"> suivant :</w:t>
      </w:r>
    </w:p>
    <w:p w14:paraId="5B0E0141" w14:textId="5635EF42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La Croatie,</w:t>
      </w:r>
    </w:p>
    <w:p w14:paraId="6E28A7E4" w14:textId="5D5529E8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Chypre,</w:t>
      </w:r>
    </w:p>
    <w:p w14:paraId="27357F00" w14:textId="7B1D80E7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La France,</w:t>
      </w:r>
    </w:p>
    <w:p w14:paraId="35E7211E" w14:textId="03DBB74D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La Grèce,</w:t>
      </w:r>
    </w:p>
    <w:p w14:paraId="7E4BEC7F" w14:textId="6897FB59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L’</w:t>
      </w:r>
      <w:r w:rsidR="0037754D">
        <w:t>Ireland</w:t>
      </w:r>
      <w:r>
        <w:t>,</w:t>
      </w:r>
    </w:p>
    <w:p w14:paraId="3BC17535" w14:textId="37C51AC0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L’Ital</w:t>
      </w:r>
      <w:r w:rsidR="0037754D">
        <w:t>ie</w:t>
      </w:r>
      <w:r>
        <w:t xml:space="preserve">, </w:t>
      </w:r>
    </w:p>
    <w:p w14:paraId="6BBFC3F7" w14:textId="715058CD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 xml:space="preserve">Malte, </w:t>
      </w:r>
    </w:p>
    <w:p w14:paraId="326B9F25" w14:textId="3A85A7DE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Le Portugal,</w:t>
      </w:r>
    </w:p>
    <w:p w14:paraId="50E834B6" w14:textId="00CD94C7" w:rsidR="00E12CC3" w:rsidRDefault="00E12CC3" w:rsidP="00E12CC3">
      <w:pPr>
        <w:pStyle w:val="Paragraphedeliste"/>
        <w:numPr>
          <w:ilvl w:val="0"/>
          <w:numId w:val="2"/>
        </w:numPr>
        <w:jc w:val="both"/>
      </w:pPr>
      <w:r>
        <w:t>L’Espagne.</w:t>
      </w:r>
    </w:p>
    <w:p w14:paraId="69D151A2" w14:textId="6A7F0DA5" w:rsidR="00E12CC3" w:rsidRDefault="00E12CC3" w:rsidP="00E12CC3">
      <w:pPr>
        <w:jc w:val="both"/>
      </w:pPr>
      <w:r>
        <w:t>D’autres entités s’ajoutent à ces pays, comme les utilisateurs finaux (ICCAT</w:t>
      </w:r>
      <w:r>
        <w:rPr>
          <w:rStyle w:val="Appelnotedebasdep"/>
        </w:rPr>
        <w:footnoteReference w:id="4"/>
      </w:r>
      <w:r>
        <w:t>, IOTC</w:t>
      </w:r>
      <w:r>
        <w:rPr>
          <w:rStyle w:val="Appelnotedebasdep"/>
        </w:rPr>
        <w:footnoteReference w:id="5"/>
      </w:r>
      <w:r>
        <w:t xml:space="preserve"> et ICES</w:t>
      </w:r>
      <w:r>
        <w:rPr>
          <w:rStyle w:val="Appelnotedebasdep"/>
        </w:rPr>
        <w:footnoteReference w:id="6"/>
      </w:r>
      <w:r>
        <w:t xml:space="preserve">), des membres de la </w:t>
      </w:r>
      <w:r w:rsidR="00762D76">
        <w:t>C</w:t>
      </w:r>
      <w:r>
        <w:t>ommission européen</w:t>
      </w:r>
      <w:r w:rsidR="00762D76">
        <w:t>ne</w:t>
      </w:r>
      <w:r>
        <w:t xml:space="preserve"> ou des pays tiers (Sénégal ou Seychelles). </w:t>
      </w:r>
    </w:p>
    <w:p w14:paraId="16414EC1" w14:textId="2D169720" w:rsidR="00E12CC3" w:rsidRDefault="00471FA4" w:rsidP="00E12CC3">
      <w:pPr>
        <w:jc w:val="both"/>
      </w:pPr>
      <w:r>
        <w:t xml:space="preserve">Pour simplifier l’exercice, </w:t>
      </w:r>
      <w:r w:rsidR="00663174">
        <w:t>nous nous focaliserons uniquement sur les 9 pays européen</w:t>
      </w:r>
      <w:r w:rsidR="00762D76">
        <w:t>s</w:t>
      </w:r>
      <w:r w:rsidR="00663174">
        <w:t xml:space="preserve"> membre</w:t>
      </w:r>
      <w:r w:rsidR="00762D76">
        <w:t>s</w:t>
      </w:r>
      <w:r w:rsidR="00663174">
        <w:t xml:space="preserve"> du RCG LP. Vous allez donc jouer le rôle de l’un de ces pays.</w:t>
      </w:r>
    </w:p>
    <w:p w14:paraId="7A552A4A" w14:textId="33AD2CC6" w:rsidR="00663174" w:rsidRDefault="008F4544" w:rsidP="00663174">
      <w:pPr>
        <w:pStyle w:val="Titre1"/>
        <w:numPr>
          <w:ilvl w:val="0"/>
          <w:numId w:val="3"/>
        </w:numPr>
      </w:pPr>
      <w:r>
        <w:t>Objectif de l’exercice</w:t>
      </w:r>
    </w:p>
    <w:p w14:paraId="50779015" w14:textId="38BB1582" w:rsidR="008F4544" w:rsidRDefault="008F4544" w:rsidP="008F4544">
      <w:pPr>
        <w:jc w:val="both"/>
      </w:pPr>
      <w:r>
        <w:t xml:space="preserve">L’objectif des </w:t>
      </w:r>
      <w:proofErr w:type="spellStart"/>
      <w:r>
        <w:t>RCGs</w:t>
      </w:r>
      <w:proofErr w:type="spellEnd"/>
      <w:r>
        <w:t xml:space="preserve"> est de mettre en place des solutions permettant une amélioration, au sens</w:t>
      </w:r>
      <w:r w:rsidR="004B1303">
        <w:t xml:space="preserve"> large</w:t>
      </w:r>
      <w:r>
        <w:t xml:space="preserve">, de la collecte de données. L’axe moteur de ces solutions </w:t>
      </w:r>
      <w:r w:rsidR="00762D76">
        <w:t>es</w:t>
      </w:r>
      <w:r>
        <w:t>t de passer d’un</w:t>
      </w:r>
      <w:r w:rsidR="00762D76">
        <w:t>e</w:t>
      </w:r>
      <w:r>
        <w:t xml:space="preserve"> dynamique « nationale » à une dynamique « régionale ». Lors de </w:t>
      </w:r>
      <w:r w:rsidR="00FB4820">
        <w:t>cet exercice</w:t>
      </w:r>
      <w:r>
        <w:t>, nous allons nous intéresser à un sujet précis : le développement d’une base de données régionale.</w:t>
      </w:r>
    </w:p>
    <w:p w14:paraId="3B2BA4B4" w14:textId="18DEFF5C" w:rsidR="002C1523" w:rsidRDefault="00FB4820" w:rsidP="008F4544">
      <w:pPr>
        <w:jc w:val="both"/>
      </w:pPr>
      <w:r>
        <w:t>Pour comprendre l’intérêt d’un tel système, le plus simple est de regarder les processus actuels de stockage de données et de livraison associée. Prenons l’exemple des appels à données de</w:t>
      </w:r>
      <w:r w:rsidR="002C1523">
        <w:t>s O</w:t>
      </w:r>
      <w:r w:rsidR="002C1523" w:rsidRPr="002C1523">
        <w:t xml:space="preserve">rganisations </w:t>
      </w:r>
      <w:r w:rsidR="002C1523">
        <w:t>R</w:t>
      </w:r>
      <w:r w:rsidR="002C1523" w:rsidRPr="002C1523">
        <w:t xml:space="preserve">égionales de </w:t>
      </w:r>
      <w:r w:rsidR="002C1523">
        <w:t>G</w:t>
      </w:r>
      <w:r w:rsidR="002C1523" w:rsidRPr="002C1523">
        <w:t xml:space="preserve">estion des </w:t>
      </w:r>
      <w:r w:rsidR="002C1523">
        <w:t>P</w:t>
      </w:r>
      <w:r w:rsidR="002C1523" w:rsidRPr="002C1523">
        <w:t>êches</w:t>
      </w:r>
      <w:r w:rsidR="002C1523">
        <w:t xml:space="preserve"> (</w:t>
      </w:r>
      <w:proofErr w:type="spellStart"/>
      <w:r w:rsidR="002C1523">
        <w:t>ORGPs</w:t>
      </w:r>
      <w:proofErr w:type="spellEnd"/>
      <w:r w:rsidR="002C1523">
        <w:t>, comme l’ICCAT ou l’IOTC cité plus haut). Chaque année, les pays contractants</w:t>
      </w:r>
      <w:r w:rsidR="004B1303">
        <w:t xml:space="preserve"> des </w:t>
      </w:r>
      <w:proofErr w:type="spellStart"/>
      <w:r w:rsidR="004B1303">
        <w:t>ORGPs</w:t>
      </w:r>
      <w:proofErr w:type="spellEnd"/>
      <w:r w:rsidR="002C1523">
        <w:t xml:space="preserve"> doivent fourni</w:t>
      </w:r>
      <w:r w:rsidR="0037754D">
        <w:t>r</w:t>
      </w:r>
      <w:r w:rsidR="002C1523">
        <w:t xml:space="preserve"> des données en rapport avec des variables transversales (effort ou capacité de pêche ou encore capture).</w:t>
      </w:r>
    </w:p>
    <w:p w14:paraId="2CDD2515" w14:textId="1666E402" w:rsidR="002C1523" w:rsidRDefault="002C1523" w:rsidP="008F4544">
      <w:pPr>
        <w:jc w:val="both"/>
      </w:pPr>
      <w:r>
        <w:t xml:space="preserve">Ces données sont </w:t>
      </w:r>
      <w:r w:rsidR="004B1303">
        <w:t xml:space="preserve">initialement </w:t>
      </w:r>
      <w:r>
        <w:t>récupérées par les états membres et stocké</w:t>
      </w:r>
      <w:r w:rsidR="00762D76">
        <w:t>s</w:t>
      </w:r>
      <w:r>
        <w:t xml:space="preserve"> majoritairement dans des bases de données nationales. Chaque base de données nationales possède </w:t>
      </w:r>
      <w:r w:rsidR="004B1303">
        <w:t>son</w:t>
      </w:r>
      <w:r>
        <w:t xml:space="preserve"> propre modèle de données, ses propres contrôles qualité associés et souvent des traitements plus ou moins spécifiques. </w:t>
      </w:r>
      <w:proofErr w:type="gramStart"/>
      <w:r>
        <w:t>Au final</w:t>
      </w:r>
      <w:proofErr w:type="gramEnd"/>
      <w:r>
        <w:t>, les données sont soumises au « même endroit » et dans le même format. Cependant étant donné que tous les processus sont réalisés pour la majeur</w:t>
      </w:r>
      <w:r w:rsidR="00762D76">
        <w:t>e</w:t>
      </w:r>
      <w:r>
        <w:t xml:space="preserve"> partie à l’échelle nationale, la question implicite qui en découle est comment être sûr que tous ces processus sont bien complémentaires et surtout cohérents à l’échelle de la production de données ? De plus, un tel de processus de production ne pourrait-il pas être optimisé en développant une coordination entre les états concernés ? En fin de compte nous travaillons presque sur les mêmes choses, la logique ne voudrez donc pas que nous mettions nos ressources en commun ?</w:t>
      </w:r>
    </w:p>
    <w:p w14:paraId="3B5C39CA" w14:textId="66A4FA20" w:rsidR="00FB4820" w:rsidRDefault="002C1523" w:rsidP="008F4544">
      <w:pPr>
        <w:jc w:val="both"/>
      </w:pPr>
      <w:r>
        <w:t>Derrière cette vision un peu caricatural</w:t>
      </w:r>
      <w:r w:rsidR="00762D76">
        <w:t>e</w:t>
      </w:r>
      <w:r>
        <w:t xml:space="preserve"> </w:t>
      </w:r>
      <w:r w:rsidR="00835C9B">
        <w:t xml:space="preserve">et simpliste </w:t>
      </w:r>
      <w:r>
        <w:t xml:space="preserve">de la </w:t>
      </w:r>
      <w:r w:rsidR="00835C9B">
        <w:t xml:space="preserve">situation, on retrouve toujours l’idée générale de passage d’une dynamique « nationale » à une dynamique « régionale ». L’idée de </w:t>
      </w:r>
      <w:r w:rsidR="00835C9B">
        <w:lastRenderedPageBreak/>
        <w:t>développer une base de données régionale est d’avoir un système « unique » de base de données qui regrouperai</w:t>
      </w:r>
      <w:r w:rsidR="00762D76">
        <w:t>t</w:t>
      </w:r>
      <w:r w:rsidR="00835C9B">
        <w:t xml:space="preserve"> toutes les données des différents pays sous un même format et qui permettrait d’avoir un socle commun pour appliquer des processus validés et partagé</w:t>
      </w:r>
      <w:r w:rsidR="00762D76">
        <w:t>s</w:t>
      </w:r>
      <w:r w:rsidR="00835C9B">
        <w:t xml:space="preserve"> par tous (comme des contrôles qualité ou des traitements de corrections).</w:t>
      </w:r>
    </w:p>
    <w:p w14:paraId="732D781B" w14:textId="1F7AFC62" w:rsidR="00835C9B" w:rsidRDefault="00835C9B" w:rsidP="008F4544">
      <w:pPr>
        <w:jc w:val="both"/>
      </w:pPr>
      <w:r>
        <w:t>Durant cet exercice vous allez être amen</w:t>
      </w:r>
      <w:r w:rsidR="00762D76">
        <w:t>é</w:t>
      </w:r>
      <w:r>
        <w:t xml:space="preserve"> à discuter entre vous (à l’échelle des pays), avant de trouver un consensus. Vous </w:t>
      </w:r>
      <w:r w:rsidR="004B1303">
        <w:t>partagez</w:t>
      </w:r>
      <w:r>
        <w:t xml:space="preserve"> tous l’objectif commun de vouloir créer ce système, cependant vous avez chacun</w:t>
      </w:r>
      <w:r w:rsidR="00762D76">
        <w:t>e</w:t>
      </w:r>
      <w:r>
        <w:t xml:space="preserve"> des spécificités qui vous sont propres et surtout vous n’avez pas </w:t>
      </w:r>
      <w:r w:rsidR="004D05AD">
        <w:t>forcément</w:t>
      </w:r>
      <w:r>
        <w:t xml:space="preserve"> les </w:t>
      </w:r>
      <w:r w:rsidR="004D05AD">
        <w:t xml:space="preserve">mêmes projections pour y parvenir. </w:t>
      </w:r>
    </w:p>
    <w:p w14:paraId="494C2ABE" w14:textId="4C310435" w:rsidR="004D05AD" w:rsidRDefault="004D05AD" w:rsidP="008F4544">
      <w:pPr>
        <w:jc w:val="both"/>
      </w:pPr>
      <w:r>
        <w:t xml:space="preserve">De plus, prenez conscience que cet exercice n’a pas une </w:t>
      </w:r>
      <w:r w:rsidR="004B1303">
        <w:t xml:space="preserve">seule </w:t>
      </w:r>
      <w:r>
        <w:t>finalité en soi. Il est tout à fait possible de ne pas trouver de consensus, comme de trouver une solution parfaite qui répond aux besoins de tout le monde. Dans tous les cas, lors du débriefing</w:t>
      </w:r>
      <w:r w:rsidR="00762D76">
        <w:t>,</w:t>
      </w:r>
      <w:r>
        <w:t xml:space="preserve"> nous vous présenterons ce qui </w:t>
      </w:r>
      <w:r w:rsidR="00C23886">
        <w:t>s’est</w:t>
      </w:r>
      <w:r>
        <w:t xml:space="preserve"> réellement passé sur ce sujet</w:t>
      </w:r>
      <w:r w:rsidR="00C23886">
        <w:t>.</w:t>
      </w:r>
    </w:p>
    <w:p w14:paraId="3BDDEFC2" w14:textId="0F7B3F79" w:rsidR="00C23886" w:rsidRDefault="00C23886" w:rsidP="00C23886">
      <w:pPr>
        <w:jc w:val="both"/>
      </w:pPr>
      <w:r>
        <w:t xml:space="preserve">N’oubliez pas que l’axe directeur principal est la volonté commune d’avancer sur ce sujet et que par conséquent la bienveillance doit être le moteur de vos discussions. </w:t>
      </w:r>
    </w:p>
    <w:p w14:paraId="5E8DA5E6" w14:textId="34ACAD86" w:rsidR="00C23886" w:rsidRDefault="00C23886" w:rsidP="00C23886">
      <w:pPr>
        <w:pStyle w:val="Titre1"/>
        <w:numPr>
          <w:ilvl w:val="0"/>
          <w:numId w:val="3"/>
        </w:numPr>
      </w:pPr>
      <w:r>
        <w:t>Déroulement de l’exercice</w:t>
      </w:r>
    </w:p>
    <w:p w14:paraId="7A1E3E6D" w14:textId="77777777" w:rsidR="00C23886" w:rsidRDefault="00C23886" w:rsidP="00C23886">
      <w:pPr>
        <w:jc w:val="both"/>
      </w:pPr>
      <w:r>
        <w:t>Nous allons procéder de la manière suivante :</w:t>
      </w:r>
    </w:p>
    <w:p w14:paraId="2F5413C4" w14:textId="5DE07A96" w:rsidR="00C23886" w:rsidRDefault="00C23886" w:rsidP="00C23886">
      <w:pPr>
        <w:pStyle w:val="Paragraphedeliste"/>
        <w:numPr>
          <w:ilvl w:val="0"/>
          <w:numId w:val="2"/>
        </w:numPr>
        <w:jc w:val="both"/>
      </w:pPr>
      <w:r>
        <w:t>Création des différents groupes en adéquation avec le nombre de participants</w:t>
      </w:r>
      <w:r w:rsidR="004B1303">
        <w:t xml:space="preserve"> – 5 min</w:t>
      </w:r>
    </w:p>
    <w:p w14:paraId="76D85395" w14:textId="7A5347CC" w:rsidR="004B1303" w:rsidRDefault="00C23886" w:rsidP="004B1303">
      <w:pPr>
        <w:pStyle w:val="Paragraphedeliste"/>
        <w:numPr>
          <w:ilvl w:val="0"/>
          <w:numId w:val="2"/>
        </w:numPr>
        <w:jc w:val="both"/>
      </w:pPr>
      <w:r>
        <w:t>Distribution des fiches d’identité de chaque pays</w:t>
      </w:r>
      <w:r w:rsidR="004B1303">
        <w:t xml:space="preserve"> et prise de connaissance de vos rôles et objectif</w:t>
      </w:r>
      <w:r w:rsidR="00FC0560">
        <w:t>s</w:t>
      </w:r>
      <w:r w:rsidR="004B1303">
        <w:t xml:space="preserve"> – 10 min</w:t>
      </w:r>
    </w:p>
    <w:p w14:paraId="591CA630" w14:textId="4B65E356" w:rsidR="004B1303" w:rsidRDefault="004B1303" w:rsidP="004B1303">
      <w:pPr>
        <w:pStyle w:val="Paragraphedeliste"/>
        <w:numPr>
          <w:ilvl w:val="0"/>
          <w:numId w:val="2"/>
        </w:numPr>
        <w:jc w:val="both"/>
      </w:pPr>
      <w:r>
        <w:t xml:space="preserve">Présentation </w:t>
      </w:r>
      <w:r w:rsidR="00F4067C">
        <w:t>du contexte, o</w:t>
      </w:r>
      <w:r>
        <w:t xml:space="preserve">uvertures et </w:t>
      </w:r>
      <w:r w:rsidR="00600335">
        <w:t xml:space="preserve">des </w:t>
      </w:r>
      <w:r>
        <w:t>éléments support pour vos discussions – 15 min</w:t>
      </w:r>
    </w:p>
    <w:p w14:paraId="3280C067" w14:textId="752C441B" w:rsidR="004B1303" w:rsidRDefault="00600335" w:rsidP="004B1303">
      <w:pPr>
        <w:pStyle w:val="Paragraphedeliste"/>
        <w:numPr>
          <w:ilvl w:val="0"/>
          <w:numId w:val="2"/>
        </w:numPr>
        <w:jc w:val="both"/>
      </w:pPr>
      <w:r>
        <w:t xml:space="preserve">Discussions entre les participants – 30 min </w:t>
      </w:r>
    </w:p>
    <w:p w14:paraId="3E3DB24D" w14:textId="3FFA4DB7" w:rsidR="00600335" w:rsidRPr="008F4544" w:rsidRDefault="00600335" w:rsidP="004B1303">
      <w:pPr>
        <w:pStyle w:val="Paragraphedeliste"/>
        <w:numPr>
          <w:ilvl w:val="0"/>
          <w:numId w:val="2"/>
        </w:numPr>
        <w:jc w:val="both"/>
      </w:pPr>
      <w:r>
        <w:t>Débriefing et comparaison avec la réalité – 30 min</w:t>
      </w:r>
    </w:p>
    <w:sectPr w:rsidR="00600335" w:rsidRPr="008F454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B3706" w14:textId="77777777" w:rsidR="00537068" w:rsidRDefault="00537068" w:rsidP="00C80E83">
      <w:pPr>
        <w:spacing w:after="0" w:line="240" w:lineRule="auto"/>
      </w:pPr>
      <w:r>
        <w:separator/>
      </w:r>
    </w:p>
  </w:endnote>
  <w:endnote w:type="continuationSeparator" w:id="0">
    <w:p w14:paraId="6ABAA2BE" w14:textId="77777777" w:rsidR="00537068" w:rsidRDefault="00537068" w:rsidP="00C8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13201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310505D" w14:textId="1D75E5AD" w:rsidR="008F5D9B" w:rsidRDefault="008F5D9B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BB3D91" w14:textId="77777777" w:rsidR="008F5D9B" w:rsidRDefault="008F5D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8D046" w14:textId="77777777" w:rsidR="00537068" w:rsidRDefault="00537068" w:rsidP="00C80E83">
      <w:pPr>
        <w:spacing w:after="0" w:line="240" w:lineRule="auto"/>
      </w:pPr>
      <w:r>
        <w:separator/>
      </w:r>
    </w:p>
  </w:footnote>
  <w:footnote w:type="continuationSeparator" w:id="0">
    <w:p w14:paraId="167532C8" w14:textId="77777777" w:rsidR="00537068" w:rsidRDefault="00537068" w:rsidP="00C80E83">
      <w:pPr>
        <w:spacing w:after="0" w:line="240" w:lineRule="auto"/>
      </w:pPr>
      <w:r>
        <w:continuationSeparator/>
      </w:r>
    </w:p>
  </w:footnote>
  <w:footnote w:id="1">
    <w:p w14:paraId="341D4CC6" w14:textId="738824BF" w:rsidR="00C80E83" w:rsidRDefault="00C80E8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Pr="007C20ED">
          <w:rPr>
            <w:rStyle w:val="Lienhypertexte"/>
          </w:rPr>
          <w:t>http://data.europa.eu/eli/reg/2017/1004/oj</w:t>
        </w:r>
      </w:hyperlink>
    </w:p>
  </w:footnote>
  <w:footnote w:id="2">
    <w:p w14:paraId="0EDCC4F2" w14:textId="019FA7A6" w:rsidR="00C80E83" w:rsidRDefault="00C80E8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history="1">
        <w:r w:rsidRPr="007C20ED">
          <w:rPr>
            <w:rStyle w:val="Lienhypertexte"/>
          </w:rPr>
          <w:t>http://data.europa.eu/eli/dir/2008/56/oj</w:t>
        </w:r>
      </w:hyperlink>
    </w:p>
  </w:footnote>
  <w:footnote w:id="3">
    <w:p w14:paraId="7B7A8115" w14:textId="37AFC259" w:rsidR="00C94C8C" w:rsidRDefault="00C94C8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3" w:history="1">
        <w:r w:rsidRPr="00D30833">
          <w:rPr>
            <w:rStyle w:val="Lienhypertexte"/>
          </w:rPr>
          <w:t>https://www.fisheries-rcg.eu/</w:t>
        </w:r>
      </w:hyperlink>
    </w:p>
  </w:footnote>
  <w:footnote w:id="4">
    <w:p w14:paraId="0B6EE342" w14:textId="2D54588F" w:rsidR="00E12CC3" w:rsidRDefault="00E12CC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4" w:history="1">
        <w:r w:rsidRPr="00D30833">
          <w:rPr>
            <w:rStyle w:val="Lienhypertexte"/>
          </w:rPr>
          <w:t>https://iccat.int/fr/</w:t>
        </w:r>
      </w:hyperlink>
      <w:r>
        <w:t xml:space="preserve"> </w:t>
      </w:r>
    </w:p>
  </w:footnote>
  <w:footnote w:id="5">
    <w:p w14:paraId="7ED3B851" w14:textId="7AA00F4F" w:rsidR="00E12CC3" w:rsidRDefault="00E12CC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5" w:history="1">
        <w:r w:rsidRPr="00D30833">
          <w:rPr>
            <w:rStyle w:val="Lienhypertexte"/>
          </w:rPr>
          <w:t>https://iotc.org/</w:t>
        </w:r>
      </w:hyperlink>
      <w:r>
        <w:t xml:space="preserve"> </w:t>
      </w:r>
    </w:p>
  </w:footnote>
  <w:footnote w:id="6">
    <w:p w14:paraId="2281F8B3" w14:textId="2F4E7855" w:rsidR="00E12CC3" w:rsidRDefault="00E12CC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6" w:history="1">
        <w:r w:rsidRPr="00D30833">
          <w:rPr>
            <w:rStyle w:val="Lienhypertexte"/>
          </w:rPr>
          <w:t>https://www.ices.dk/</w:t>
        </w:r>
      </w:hyperlink>
      <w:r>
        <w:t xml:space="preserve">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B67C4"/>
    <w:multiLevelType w:val="hybridMultilevel"/>
    <w:tmpl w:val="028E5152"/>
    <w:lvl w:ilvl="0" w:tplc="47E6A4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8092D"/>
    <w:multiLevelType w:val="hybridMultilevel"/>
    <w:tmpl w:val="A5FE8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A19D0"/>
    <w:multiLevelType w:val="hybridMultilevel"/>
    <w:tmpl w:val="04AC7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439025">
    <w:abstractNumId w:val="1"/>
  </w:num>
  <w:num w:numId="2" w16cid:durableId="1612394162">
    <w:abstractNumId w:val="0"/>
  </w:num>
  <w:num w:numId="3" w16cid:durableId="181221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7F"/>
    <w:rsid w:val="00074008"/>
    <w:rsid w:val="000F75B0"/>
    <w:rsid w:val="00176EC6"/>
    <w:rsid w:val="001C26EC"/>
    <w:rsid w:val="0021796D"/>
    <w:rsid w:val="002C1523"/>
    <w:rsid w:val="0037754D"/>
    <w:rsid w:val="003D5CC4"/>
    <w:rsid w:val="00471FA4"/>
    <w:rsid w:val="004B1303"/>
    <w:rsid w:val="004D05AD"/>
    <w:rsid w:val="004F1B8C"/>
    <w:rsid w:val="00537068"/>
    <w:rsid w:val="00600335"/>
    <w:rsid w:val="00630C7F"/>
    <w:rsid w:val="00663174"/>
    <w:rsid w:val="00762D76"/>
    <w:rsid w:val="00835C9B"/>
    <w:rsid w:val="008F4544"/>
    <w:rsid w:val="008F5D9B"/>
    <w:rsid w:val="0099706F"/>
    <w:rsid w:val="009F397C"/>
    <w:rsid w:val="00A2749F"/>
    <w:rsid w:val="00B37CB4"/>
    <w:rsid w:val="00B65F56"/>
    <w:rsid w:val="00C23886"/>
    <w:rsid w:val="00C80E83"/>
    <w:rsid w:val="00C94C8C"/>
    <w:rsid w:val="00DA3C0A"/>
    <w:rsid w:val="00E12CC3"/>
    <w:rsid w:val="00EB61A0"/>
    <w:rsid w:val="00EC4399"/>
    <w:rsid w:val="00F31EF2"/>
    <w:rsid w:val="00F4067C"/>
    <w:rsid w:val="00FB4820"/>
    <w:rsid w:val="00FC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570A6"/>
  <w15:chartTrackingRefBased/>
  <w15:docId w15:val="{497B9BA3-B850-4587-AAF7-7978ABC3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75B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9706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B61A0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61A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76EC6"/>
    <w:rPr>
      <w:color w:val="954F72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0E8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0E8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80E83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0F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F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D9B"/>
  </w:style>
  <w:style w:type="paragraph" w:styleId="Pieddepage">
    <w:name w:val="footer"/>
    <w:basedOn w:val="Normal"/>
    <w:link w:val="PieddepageCar"/>
    <w:uiPriority w:val="99"/>
    <w:unhideWhenUsed/>
    <w:rsid w:val="008F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isheries-rcg.eu/" TargetMode="External"/><Relationship Id="rId2" Type="http://schemas.openxmlformats.org/officeDocument/2006/relationships/hyperlink" Target="http://data.europa.eu/eli/dir/2008/56/oj" TargetMode="External"/><Relationship Id="rId1" Type="http://schemas.openxmlformats.org/officeDocument/2006/relationships/hyperlink" Target="http://data.europa.eu/eli/reg/2017/1004/oj" TargetMode="External"/><Relationship Id="rId6" Type="http://schemas.openxmlformats.org/officeDocument/2006/relationships/hyperlink" Target="https://www.ices.dk/Pages/default.aspx" TargetMode="External"/><Relationship Id="rId5" Type="http://schemas.openxmlformats.org/officeDocument/2006/relationships/hyperlink" Target="https://iotc.org/" TargetMode="External"/><Relationship Id="rId4" Type="http://schemas.openxmlformats.org/officeDocument/2006/relationships/hyperlink" Target="https://iccat.int/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3C0C-3C5A-4369-8B6A-C8B1FF480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DEPETRIS</dc:creator>
  <cp:keywords/>
  <dc:description/>
  <cp:lastModifiedBy>Mathieu DEPETRIS</cp:lastModifiedBy>
  <cp:revision>16</cp:revision>
  <dcterms:created xsi:type="dcterms:W3CDTF">2022-11-14T10:03:00Z</dcterms:created>
  <dcterms:modified xsi:type="dcterms:W3CDTF">2022-11-16T12:11:00Z</dcterms:modified>
</cp:coreProperties>
</file>