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124FE" w14:textId="527EDE20" w:rsidR="00D838E1" w:rsidRDefault="00816CAE" w:rsidP="004601A3">
      <w:pPr>
        <w:ind w:left="720" w:hanging="720"/>
        <w:rPr>
          <w:b/>
          <w:bCs/>
        </w:rPr>
      </w:pPr>
      <w:r>
        <w:rPr>
          <w:b/>
          <w:bCs/>
        </w:rPr>
        <w:t>Luxury Watch Dataset Analysis</w:t>
      </w:r>
    </w:p>
    <w:p w14:paraId="61A35D95" w14:textId="77777777" w:rsidR="00D838E1" w:rsidRDefault="00D838E1" w:rsidP="004601A3">
      <w:pPr>
        <w:ind w:left="720" w:hanging="720"/>
        <w:rPr>
          <w:b/>
          <w:bCs/>
        </w:rPr>
      </w:pPr>
    </w:p>
    <w:p w14:paraId="4A12886C" w14:textId="3EC3A176" w:rsidR="0069035C" w:rsidRPr="0069035C" w:rsidRDefault="0069035C" w:rsidP="004601A3">
      <w:pPr>
        <w:ind w:left="720" w:hanging="720"/>
      </w:pPr>
      <w:r w:rsidRPr="0069035C">
        <w:rPr>
          <w:b/>
          <w:bCs/>
        </w:rPr>
        <w:t>Introduction</w:t>
      </w:r>
      <w:r w:rsidRPr="0069035C">
        <w:t>:</w:t>
      </w:r>
      <w:r w:rsidRPr="0069035C">
        <w:br/>
        <w:t xml:space="preserve">The objective of this analysis is to explore the differences and similarities between luxury, mid-range, and non-luxury watches, focusing on the materials used and the complications present in these categories. We </w:t>
      </w:r>
      <w:r w:rsidRPr="0069035C">
        <w:t>analysed</w:t>
      </w:r>
      <w:r w:rsidRPr="0069035C">
        <w:t xml:space="preserve"> data from a comprehensive watch dataset, segmenting brands into these three categories based on a consensus of luxury status. Using statistical tools, we aimed to understand patterns in case materials, bracelet materials, lunette materials, and complications across these segments.</w:t>
      </w:r>
      <w:r w:rsidR="004F4886">
        <w:t xml:space="preserve"> I used the 20 most popula</w:t>
      </w:r>
      <w:r w:rsidR="00F87F1D">
        <w:t xml:space="preserve">r brands within the dataset covering the 3 </w:t>
      </w:r>
      <w:r w:rsidR="004255A3">
        <w:t xml:space="preserve">price ranges.  Within the luxury </w:t>
      </w:r>
      <w:r w:rsidR="00654928">
        <w:t xml:space="preserve">brands I used 25% of Rolex watches </w:t>
      </w:r>
      <w:r w:rsidR="006D375A">
        <w:t xml:space="preserve">as they were too dominant </w:t>
      </w:r>
      <w:r w:rsidR="00045161">
        <w:t>across the range</w:t>
      </w:r>
      <w:r w:rsidR="00A225E5">
        <w:t xml:space="preserve"> thus eliminating skewed data.</w:t>
      </w:r>
    </w:p>
    <w:p w14:paraId="44087AAA" w14:textId="77777777" w:rsidR="0069035C" w:rsidRPr="0069035C" w:rsidRDefault="0069035C" w:rsidP="004601A3">
      <w:pPr>
        <w:ind w:left="720" w:hanging="720"/>
      </w:pPr>
      <w:r w:rsidRPr="0069035C">
        <w:rPr>
          <w:b/>
          <w:bCs/>
        </w:rPr>
        <w:t>Methodology</w:t>
      </w:r>
      <w:r w:rsidRPr="0069035C">
        <w:t>:</w:t>
      </w:r>
      <w:r w:rsidRPr="0069035C">
        <w:br/>
        <w:t xml:space="preserve">We segmented the dataset into three categories: </w:t>
      </w:r>
      <w:r w:rsidRPr="0069035C">
        <w:rPr>
          <w:b/>
          <w:bCs/>
        </w:rPr>
        <w:t>Luxury</w:t>
      </w:r>
      <w:r w:rsidRPr="0069035C">
        <w:t xml:space="preserve">, </w:t>
      </w:r>
      <w:r w:rsidRPr="0069035C">
        <w:rPr>
          <w:b/>
          <w:bCs/>
        </w:rPr>
        <w:t>Mid-Range</w:t>
      </w:r>
      <w:r w:rsidRPr="0069035C">
        <w:t xml:space="preserve">, and </w:t>
      </w:r>
      <w:r w:rsidRPr="0069035C">
        <w:rPr>
          <w:b/>
          <w:bCs/>
        </w:rPr>
        <w:t>Non-Luxury</w:t>
      </w:r>
      <w:r w:rsidRPr="0069035C">
        <w:t xml:space="preserve">. Brands such as Rolex, Patek Philippe, and </w:t>
      </w:r>
      <w:proofErr w:type="spellStart"/>
      <w:r w:rsidRPr="0069035C">
        <w:t>Audemars</w:t>
      </w:r>
      <w:proofErr w:type="spellEnd"/>
      <w:r w:rsidRPr="0069035C">
        <w:t xml:space="preserve"> Piguet were classified as luxury, while brands like Omega and TAG Heuer were considered mid-range. Non-luxury watches included lesser-known or lower-priced brands. Our analysis primarily focused on four key attributes: </w:t>
      </w:r>
      <w:r w:rsidRPr="0069035C">
        <w:rPr>
          <w:b/>
          <w:bCs/>
        </w:rPr>
        <w:t>Lunette Material</w:t>
      </w:r>
      <w:r w:rsidRPr="0069035C">
        <w:t xml:space="preserve">, </w:t>
      </w:r>
      <w:r w:rsidRPr="0069035C">
        <w:rPr>
          <w:b/>
          <w:bCs/>
        </w:rPr>
        <w:t>Case Material</w:t>
      </w:r>
      <w:r w:rsidRPr="0069035C">
        <w:t xml:space="preserve">, </w:t>
      </w:r>
      <w:r w:rsidRPr="0069035C">
        <w:rPr>
          <w:b/>
          <w:bCs/>
        </w:rPr>
        <w:t>Bracelet Material</w:t>
      </w:r>
      <w:r w:rsidRPr="0069035C">
        <w:t xml:space="preserve">, and </w:t>
      </w:r>
      <w:r w:rsidRPr="0069035C">
        <w:rPr>
          <w:b/>
          <w:bCs/>
        </w:rPr>
        <w:t>Complication</w:t>
      </w:r>
      <w:r w:rsidRPr="0069035C">
        <w:t xml:space="preserve"> (e.g., automatic, hand-wound, quartz). Chi-square tests were conducted to determine if there were statistically significant differences between the watch categories for each attribute.</w:t>
      </w:r>
    </w:p>
    <w:p w14:paraId="1456A706" w14:textId="77777777" w:rsidR="0069035C" w:rsidRPr="0069035C" w:rsidRDefault="0069035C" w:rsidP="004601A3">
      <w:pPr>
        <w:ind w:left="720" w:hanging="720"/>
      </w:pPr>
      <w:r w:rsidRPr="0069035C">
        <w:rPr>
          <w:b/>
          <w:bCs/>
        </w:rPr>
        <w:t>Results</w:t>
      </w:r>
      <w:r w:rsidRPr="0069035C">
        <w:t>:</w:t>
      </w:r>
      <w:r w:rsidRPr="0069035C">
        <w:br/>
        <w:t>Visualizations were created to highlight the distribution of materials and complications across luxury, mid-range, and non-luxury watches. Some key findings include:</w:t>
      </w:r>
    </w:p>
    <w:p w14:paraId="5B524DCC" w14:textId="54AED7CE" w:rsidR="0069035C" w:rsidRPr="0069035C" w:rsidRDefault="0069035C" w:rsidP="004601A3">
      <w:pPr>
        <w:numPr>
          <w:ilvl w:val="0"/>
          <w:numId w:val="1"/>
        </w:numPr>
        <w:ind w:hanging="720"/>
      </w:pPr>
      <w:r w:rsidRPr="0069035C">
        <w:rPr>
          <w:b/>
          <w:bCs/>
        </w:rPr>
        <w:t>Lunette Material</w:t>
      </w:r>
      <w:r w:rsidRPr="0069035C">
        <w:t xml:space="preserve">: Luxury watches </w:t>
      </w:r>
      <w:r w:rsidRPr="0069035C">
        <w:t>favoured</w:t>
      </w:r>
      <w:r w:rsidRPr="0069035C">
        <w:t xml:space="preserve"> high-end materials such as </w:t>
      </w:r>
      <w:r w:rsidRPr="0069035C">
        <w:rPr>
          <w:b/>
          <w:bCs/>
        </w:rPr>
        <w:t>White Gold</w:t>
      </w:r>
      <w:r w:rsidRPr="0069035C">
        <w:t xml:space="preserve"> (13.5%) and </w:t>
      </w:r>
      <w:r w:rsidRPr="0069035C">
        <w:rPr>
          <w:b/>
          <w:bCs/>
        </w:rPr>
        <w:t>Yellow Gold</w:t>
      </w:r>
      <w:r w:rsidRPr="0069035C">
        <w:t xml:space="preserve"> (18.6%), while </w:t>
      </w:r>
      <w:r w:rsidRPr="0069035C">
        <w:rPr>
          <w:b/>
          <w:bCs/>
        </w:rPr>
        <w:t>Steel</w:t>
      </w:r>
      <w:r w:rsidRPr="0069035C">
        <w:t xml:space="preserve"> was predominant in all categories but most common in </w:t>
      </w:r>
      <w:proofErr w:type="gramStart"/>
      <w:r w:rsidRPr="0069035C">
        <w:rPr>
          <w:b/>
          <w:bCs/>
        </w:rPr>
        <w:t>Non-Luxury</w:t>
      </w:r>
      <w:proofErr w:type="gramEnd"/>
      <w:r w:rsidRPr="0069035C">
        <w:t xml:space="preserve"> watches (70.4%). Surprisingly, </w:t>
      </w:r>
      <w:r w:rsidRPr="0069035C">
        <w:rPr>
          <w:b/>
          <w:bCs/>
        </w:rPr>
        <w:t>Ceramic</w:t>
      </w:r>
      <w:r w:rsidRPr="0069035C">
        <w:t xml:space="preserve"> was common across all categories, with mid-range watches using it the most (17.8%).</w:t>
      </w:r>
    </w:p>
    <w:p w14:paraId="7F7F62EC" w14:textId="77777777" w:rsidR="0069035C" w:rsidRPr="0069035C" w:rsidRDefault="0069035C" w:rsidP="004601A3">
      <w:pPr>
        <w:numPr>
          <w:ilvl w:val="0"/>
          <w:numId w:val="1"/>
        </w:numPr>
        <w:ind w:hanging="720"/>
      </w:pPr>
      <w:r w:rsidRPr="0069035C">
        <w:rPr>
          <w:b/>
          <w:bCs/>
        </w:rPr>
        <w:t>Case Material</w:t>
      </w:r>
      <w:r w:rsidRPr="0069035C">
        <w:t xml:space="preserve">: </w:t>
      </w:r>
      <w:r w:rsidRPr="0069035C">
        <w:rPr>
          <w:b/>
          <w:bCs/>
        </w:rPr>
        <w:t>Steel</w:t>
      </w:r>
      <w:r w:rsidRPr="0069035C">
        <w:t xml:space="preserve"> was overwhelmingly dominant across all categories, with </w:t>
      </w:r>
      <w:r w:rsidRPr="0069035C">
        <w:rPr>
          <w:b/>
          <w:bCs/>
        </w:rPr>
        <w:t>Luxury</w:t>
      </w:r>
      <w:r w:rsidRPr="0069035C">
        <w:t xml:space="preserve"> watches showing more variety, using materials like </w:t>
      </w:r>
      <w:r w:rsidRPr="0069035C">
        <w:rPr>
          <w:b/>
          <w:bCs/>
        </w:rPr>
        <w:t>Gold/Steel</w:t>
      </w:r>
      <w:r w:rsidRPr="0069035C">
        <w:t xml:space="preserve"> and </w:t>
      </w:r>
      <w:r w:rsidRPr="0069035C">
        <w:rPr>
          <w:b/>
          <w:bCs/>
        </w:rPr>
        <w:t>Platinum</w:t>
      </w:r>
      <w:r w:rsidRPr="0069035C">
        <w:t xml:space="preserve">. However, </w:t>
      </w:r>
      <w:r w:rsidRPr="0069035C">
        <w:rPr>
          <w:b/>
          <w:bCs/>
        </w:rPr>
        <w:t>Mid-Range</w:t>
      </w:r>
      <w:r w:rsidRPr="0069035C">
        <w:t xml:space="preserve"> and </w:t>
      </w:r>
      <w:r w:rsidRPr="0069035C">
        <w:rPr>
          <w:b/>
          <w:bCs/>
        </w:rPr>
        <w:t>Luxury</w:t>
      </w:r>
      <w:r w:rsidRPr="0069035C">
        <w:t xml:space="preserve"> watches both utilized </w:t>
      </w:r>
      <w:r w:rsidRPr="0069035C">
        <w:rPr>
          <w:b/>
          <w:bCs/>
        </w:rPr>
        <w:t>Titanium</w:t>
      </w:r>
      <w:r w:rsidRPr="0069035C">
        <w:t xml:space="preserve"> and </w:t>
      </w:r>
      <w:r w:rsidRPr="0069035C">
        <w:rPr>
          <w:b/>
          <w:bCs/>
        </w:rPr>
        <w:t>Rose Gold</w:t>
      </w:r>
      <w:r w:rsidRPr="0069035C">
        <w:t>, revealing a surprising overlap in material choices.</w:t>
      </w:r>
    </w:p>
    <w:p w14:paraId="5502F371" w14:textId="77777777" w:rsidR="0069035C" w:rsidRPr="0069035C" w:rsidRDefault="0069035C" w:rsidP="004601A3">
      <w:pPr>
        <w:numPr>
          <w:ilvl w:val="0"/>
          <w:numId w:val="1"/>
        </w:numPr>
        <w:ind w:hanging="720"/>
      </w:pPr>
      <w:r w:rsidRPr="0069035C">
        <w:rPr>
          <w:b/>
          <w:bCs/>
        </w:rPr>
        <w:t>Bracelet Material</w:t>
      </w:r>
      <w:r w:rsidRPr="0069035C">
        <w:t xml:space="preserve">: Again, </w:t>
      </w:r>
      <w:r w:rsidRPr="0069035C">
        <w:rPr>
          <w:b/>
          <w:bCs/>
        </w:rPr>
        <w:t>Steel</w:t>
      </w:r>
      <w:r w:rsidRPr="0069035C">
        <w:t xml:space="preserve"> was the most common bracelet material, but </w:t>
      </w:r>
      <w:r w:rsidRPr="0069035C">
        <w:rPr>
          <w:b/>
          <w:bCs/>
        </w:rPr>
        <w:t>Luxury</w:t>
      </w:r>
      <w:r w:rsidRPr="0069035C">
        <w:t xml:space="preserve"> watches distinguished themselves with materials like </w:t>
      </w:r>
      <w:r w:rsidRPr="0069035C">
        <w:rPr>
          <w:b/>
          <w:bCs/>
        </w:rPr>
        <w:t>Platinum</w:t>
      </w:r>
      <w:r w:rsidRPr="0069035C">
        <w:t xml:space="preserve"> and </w:t>
      </w:r>
      <w:r w:rsidRPr="0069035C">
        <w:rPr>
          <w:b/>
          <w:bCs/>
        </w:rPr>
        <w:t>Rose Gold</w:t>
      </w:r>
      <w:r w:rsidRPr="0069035C">
        <w:t xml:space="preserve">. Interestingly, mid-range watches also frequently used materials like </w:t>
      </w:r>
      <w:r w:rsidRPr="0069035C">
        <w:rPr>
          <w:b/>
          <w:bCs/>
        </w:rPr>
        <w:t>Crocodile-Leather</w:t>
      </w:r>
      <w:r w:rsidRPr="0069035C">
        <w:t>, a feature typically associated with luxury.</w:t>
      </w:r>
    </w:p>
    <w:p w14:paraId="6D420BB1" w14:textId="77777777" w:rsidR="0069035C" w:rsidRPr="0069035C" w:rsidRDefault="0069035C" w:rsidP="004601A3">
      <w:pPr>
        <w:numPr>
          <w:ilvl w:val="0"/>
          <w:numId w:val="1"/>
        </w:numPr>
        <w:ind w:hanging="720"/>
      </w:pPr>
      <w:r w:rsidRPr="0069035C">
        <w:rPr>
          <w:b/>
          <w:bCs/>
        </w:rPr>
        <w:t>Complications</w:t>
      </w:r>
      <w:r w:rsidRPr="0069035C">
        <w:t xml:space="preserve">: </w:t>
      </w:r>
      <w:r w:rsidRPr="0069035C">
        <w:rPr>
          <w:b/>
          <w:bCs/>
        </w:rPr>
        <w:t>Automatic</w:t>
      </w:r>
      <w:r w:rsidRPr="0069035C">
        <w:t xml:space="preserve"> movements dominated in the </w:t>
      </w:r>
      <w:r w:rsidRPr="0069035C">
        <w:rPr>
          <w:b/>
          <w:bCs/>
        </w:rPr>
        <w:t>Luxury</w:t>
      </w:r>
      <w:r w:rsidRPr="0069035C">
        <w:t xml:space="preserve"> (95.9%) and </w:t>
      </w:r>
      <w:r w:rsidRPr="0069035C">
        <w:rPr>
          <w:b/>
          <w:bCs/>
        </w:rPr>
        <w:t>Mid-Range</w:t>
      </w:r>
      <w:r w:rsidRPr="0069035C">
        <w:t xml:space="preserve"> (78.9%) categories. </w:t>
      </w:r>
      <w:r w:rsidRPr="0069035C">
        <w:rPr>
          <w:b/>
          <w:bCs/>
        </w:rPr>
        <w:t>Quartz</w:t>
      </w:r>
      <w:r w:rsidRPr="0069035C">
        <w:t xml:space="preserve"> movements were much more common in </w:t>
      </w:r>
      <w:proofErr w:type="gramStart"/>
      <w:r w:rsidRPr="0069035C">
        <w:rPr>
          <w:b/>
          <w:bCs/>
        </w:rPr>
        <w:t>Non-Luxury</w:t>
      </w:r>
      <w:proofErr w:type="gramEnd"/>
      <w:r w:rsidRPr="0069035C">
        <w:t xml:space="preserve"> watches (17.3%) but also appeared in a small portion of mid-range watches (10.2%).</w:t>
      </w:r>
    </w:p>
    <w:p w14:paraId="19C776BF" w14:textId="769334E4" w:rsidR="0069035C" w:rsidRPr="0069035C" w:rsidRDefault="0069035C" w:rsidP="004601A3">
      <w:pPr>
        <w:ind w:left="720" w:hanging="720"/>
      </w:pPr>
      <w:r w:rsidRPr="0069035C">
        <w:rPr>
          <w:b/>
          <w:bCs/>
        </w:rPr>
        <w:t>Statistical Insights</w:t>
      </w:r>
      <w:r w:rsidRPr="0069035C">
        <w:t>:</w:t>
      </w:r>
      <w:r w:rsidRPr="0069035C">
        <w:br/>
        <w:t xml:space="preserve">We performed Chi-square tests to statistically </w:t>
      </w:r>
      <w:r w:rsidRPr="0069035C">
        <w:t>analyse</w:t>
      </w:r>
      <w:r w:rsidRPr="0069035C">
        <w:t xml:space="preserve"> the differences between the categories for each of the four attributes:</w:t>
      </w:r>
    </w:p>
    <w:p w14:paraId="1423312A" w14:textId="77777777" w:rsidR="0069035C" w:rsidRPr="0069035C" w:rsidRDefault="0069035C" w:rsidP="004601A3">
      <w:pPr>
        <w:numPr>
          <w:ilvl w:val="0"/>
          <w:numId w:val="2"/>
        </w:numPr>
        <w:ind w:hanging="720"/>
      </w:pPr>
      <w:r w:rsidRPr="0069035C">
        <w:rPr>
          <w:b/>
          <w:bCs/>
        </w:rPr>
        <w:lastRenderedPageBreak/>
        <w:t>Lunette Material</w:t>
      </w:r>
      <w:r w:rsidRPr="0069035C">
        <w:t xml:space="preserve">: The Chi-square value was </w:t>
      </w:r>
      <w:r w:rsidRPr="0069035C">
        <w:rPr>
          <w:b/>
          <w:bCs/>
        </w:rPr>
        <w:t>19,765</w:t>
      </w:r>
      <w:r w:rsidRPr="0069035C">
        <w:t xml:space="preserve"> with a </w:t>
      </w:r>
      <w:r w:rsidRPr="0069035C">
        <w:rPr>
          <w:b/>
          <w:bCs/>
        </w:rPr>
        <w:t>p-value of 0.0</w:t>
      </w:r>
      <w:r w:rsidRPr="0069035C">
        <w:t xml:space="preserve">, indicating significant differences between the categories. However, the use of </w:t>
      </w:r>
      <w:r w:rsidRPr="0069035C">
        <w:rPr>
          <w:b/>
          <w:bCs/>
        </w:rPr>
        <w:t>Ceramic</w:t>
      </w:r>
      <w:r w:rsidRPr="0069035C">
        <w:t xml:space="preserve"> across all categories was a notable similarity.</w:t>
      </w:r>
    </w:p>
    <w:p w14:paraId="2521DF71" w14:textId="3473EC8D" w:rsidR="0069035C" w:rsidRPr="0069035C" w:rsidRDefault="0069035C" w:rsidP="004601A3">
      <w:pPr>
        <w:numPr>
          <w:ilvl w:val="0"/>
          <w:numId w:val="2"/>
        </w:numPr>
        <w:ind w:hanging="720"/>
      </w:pPr>
      <w:r w:rsidRPr="0069035C">
        <w:rPr>
          <w:b/>
          <w:bCs/>
        </w:rPr>
        <w:t>Case Material</w:t>
      </w:r>
      <w:r w:rsidRPr="0069035C">
        <w:t xml:space="preserve">: The Chi-square value was </w:t>
      </w:r>
      <w:r w:rsidRPr="0069035C">
        <w:rPr>
          <w:b/>
          <w:bCs/>
        </w:rPr>
        <w:t>13,547</w:t>
      </w:r>
      <w:r w:rsidRPr="0069035C">
        <w:t xml:space="preserve">, also with a </w:t>
      </w:r>
      <w:r w:rsidRPr="0069035C">
        <w:rPr>
          <w:b/>
          <w:bCs/>
        </w:rPr>
        <w:t>p-value of 0.0</w:t>
      </w:r>
      <w:r w:rsidRPr="0069035C">
        <w:t xml:space="preserve">, demonstrating significant differences. Still, </w:t>
      </w:r>
      <w:r w:rsidRPr="0069035C">
        <w:rPr>
          <w:b/>
          <w:bCs/>
        </w:rPr>
        <w:t>Steel</w:t>
      </w:r>
      <w:r w:rsidRPr="0069035C">
        <w:t xml:space="preserve"> was highly </w:t>
      </w:r>
      <w:r w:rsidRPr="0069035C">
        <w:t>favoured</w:t>
      </w:r>
      <w:r w:rsidRPr="0069035C">
        <w:t xml:space="preserve"> across all segments, especially in mid-range and non-luxury watches.</w:t>
      </w:r>
    </w:p>
    <w:p w14:paraId="1F85BAF5" w14:textId="77777777" w:rsidR="0069035C" w:rsidRPr="0069035C" w:rsidRDefault="0069035C" w:rsidP="004601A3">
      <w:pPr>
        <w:numPr>
          <w:ilvl w:val="0"/>
          <w:numId w:val="2"/>
        </w:numPr>
        <w:ind w:hanging="720"/>
      </w:pPr>
      <w:r w:rsidRPr="0069035C">
        <w:rPr>
          <w:b/>
          <w:bCs/>
        </w:rPr>
        <w:t>Bracelet Material</w:t>
      </w:r>
      <w:r w:rsidRPr="0069035C">
        <w:t xml:space="preserve">: This attribute showed the greatest variety, with a Chi-square value of </w:t>
      </w:r>
      <w:r w:rsidRPr="0069035C">
        <w:rPr>
          <w:b/>
          <w:bCs/>
        </w:rPr>
        <w:t>30,150</w:t>
      </w:r>
      <w:r w:rsidRPr="0069035C">
        <w:t xml:space="preserve">. Although </w:t>
      </w:r>
      <w:r w:rsidRPr="0069035C">
        <w:rPr>
          <w:b/>
          <w:bCs/>
        </w:rPr>
        <w:t>Steel</w:t>
      </w:r>
      <w:r w:rsidRPr="0069035C">
        <w:t xml:space="preserve"> was the most common material, the luxury category showed more diversity with </w:t>
      </w:r>
      <w:r w:rsidRPr="0069035C">
        <w:rPr>
          <w:b/>
          <w:bCs/>
        </w:rPr>
        <w:t>Platinum</w:t>
      </w:r>
      <w:r w:rsidRPr="0069035C">
        <w:t xml:space="preserve"> and </w:t>
      </w:r>
      <w:r w:rsidRPr="0069035C">
        <w:rPr>
          <w:b/>
          <w:bCs/>
        </w:rPr>
        <w:t>White Gold</w:t>
      </w:r>
      <w:r w:rsidRPr="0069035C">
        <w:t>.</w:t>
      </w:r>
    </w:p>
    <w:p w14:paraId="686218BA" w14:textId="6A07C00D" w:rsidR="0069035C" w:rsidRPr="0069035C" w:rsidRDefault="0069035C" w:rsidP="004601A3">
      <w:pPr>
        <w:numPr>
          <w:ilvl w:val="0"/>
          <w:numId w:val="2"/>
        </w:numPr>
        <w:ind w:hanging="720"/>
      </w:pPr>
      <w:r w:rsidRPr="0069035C">
        <w:rPr>
          <w:b/>
          <w:bCs/>
        </w:rPr>
        <w:t>Complications</w:t>
      </w:r>
      <w:r w:rsidRPr="0069035C">
        <w:t xml:space="preserve">: The test resulted in a Chi-square value of </w:t>
      </w:r>
      <w:r w:rsidRPr="0069035C">
        <w:rPr>
          <w:b/>
          <w:bCs/>
        </w:rPr>
        <w:t>11,735</w:t>
      </w:r>
      <w:r w:rsidRPr="0069035C">
        <w:t xml:space="preserve">, with luxury and mid-range watches </w:t>
      </w:r>
      <w:r w:rsidRPr="0069035C">
        <w:t>favouring</w:t>
      </w:r>
      <w:r w:rsidRPr="0069035C">
        <w:t xml:space="preserve"> </w:t>
      </w:r>
      <w:r w:rsidRPr="0069035C">
        <w:rPr>
          <w:b/>
          <w:bCs/>
        </w:rPr>
        <w:t>automatic</w:t>
      </w:r>
      <w:r w:rsidRPr="0069035C">
        <w:t xml:space="preserve"> movements. However, a larger percentage of </w:t>
      </w:r>
      <w:r w:rsidRPr="0069035C">
        <w:rPr>
          <w:b/>
          <w:bCs/>
        </w:rPr>
        <w:t>Quartz</w:t>
      </w:r>
      <w:r w:rsidRPr="0069035C">
        <w:t xml:space="preserve"> movements in mid-range watches was an unexpected finding.</w:t>
      </w:r>
    </w:p>
    <w:p w14:paraId="165B7B9A" w14:textId="79DABB06" w:rsidR="0069035C" w:rsidRPr="0069035C" w:rsidRDefault="0069035C" w:rsidP="004601A3">
      <w:pPr>
        <w:ind w:left="720" w:hanging="720"/>
      </w:pPr>
      <w:r w:rsidRPr="0069035C">
        <w:rPr>
          <w:b/>
          <w:bCs/>
        </w:rPr>
        <w:t>Conclusion</w:t>
      </w:r>
      <w:r w:rsidRPr="0069035C">
        <w:t>:</w:t>
      </w:r>
      <w:r w:rsidRPr="0069035C">
        <w:br/>
        <w:t xml:space="preserve">The analysis revealed distinct material preferences among luxury, mid-range, and non-luxury watches, with luxury watches unsurprisingly </w:t>
      </w:r>
      <w:r w:rsidRPr="0069035C">
        <w:t>favouring</w:t>
      </w:r>
      <w:r w:rsidRPr="0069035C">
        <w:t xml:space="preserve"> precious materials like </w:t>
      </w:r>
      <w:r w:rsidRPr="0069035C">
        <w:rPr>
          <w:b/>
          <w:bCs/>
        </w:rPr>
        <w:t>Gold</w:t>
      </w:r>
      <w:r w:rsidRPr="0069035C">
        <w:t xml:space="preserve"> and </w:t>
      </w:r>
      <w:r w:rsidRPr="0069035C">
        <w:rPr>
          <w:b/>
          <w:bCs/>
        </w:rPr>
        <w:t>Platinum</w:t>
      </w:r>
      <w:r w:rsidRPr="0069035C">
        <w:t xml:space="preserve">. However, mid-range watches showed surprising overlaps with luxury watches, particularly in the use of materials like </w:t>
      </w:r>
      <w:r w:rsidRPr="0069035C">
        <w:rPr>
          <w:b/>
          <w:bCs/>
        </w:rPr>
        <w:t>Ceramic</w:t>
      </w:r>
      <w:r w:rsidRPr="0069035C">
        <w:t xml:space="preserve">, </w:t>
      </w:r>
      <w:r w:rsidRPr="0069035C">
        <w:rPr>
          <w:b/>
          <w:bCs/>
        </w:rPr>
        <w:t>Titanium</w:t>
      </w:r>
      <w:r w:rsidRPr="0069035C">
        <w:t xml:space="preserve">, and </w:t>
      </w:r>
      <w:r w:rsidRPr="0069035C">
        <w:rPr>
          <w:b/>
          <w:bCs/>
        </w:rPr>
        <w:t>Crocodile-Leather</w:t>
      </w:r>
      <w:r w:rsidRPr="0069035C">
        <w:t xml:space="preserve">. These findings suggest that mid-range brands are increasingly adopting luxury elements, potentially blurring the lines between the two segments. Despite these overlaps, </w:t>
      </w:r>
      <w:r w:rsidRPr="0069035C">
        <w:rPr>
          <w:b/>
          <w:bCs/>
        </w:rPr>
        <w:t>Quartz</w:t>
      </w:r>
      <w:r w:rsidRPr="0069035C">
        <w:t xml:space="preserve"> movements remain a key differentiator for non-luxury watches, while </w:t>
      </w:r>
      <w:r w:rsidRPr="0069035C">
        <w:rPr>
          <w:b/>
          <w:bCs/>
        </w:rPr>
        <w:t>automatic</w:t>
      </w:r>
      <w:r w:rsidRPr="0069035C">
        <w:t xml:space="preserve"> movements dominate the higher-end categories.</w:t>
      </w:r>
    </w:p>
    <w:p w14:paraId="0E5DD582" w14:textId="77777777" w:rsidR="00AC417E" w:rsidRDefault="00AC417E" w:rsidP="004601A3">
      <w:pPr>
        <w:ind w:left="720" w:hanging="720"/>
      </w:pPr>
    </w:p>
    <w:sectPr w:rsidR="00AC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45304"/>
    <w:multiLevelType w:val="multilevel"/>
    <w:tmpl w:val="F3EA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D1FD8"/>
    <w:multiLevelType w:val="multilevel"/>
    <w:tmpl w:val="C8DA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88988">
    <w:abstractNumId w:val="1"/>
  </w:num>
  <w:num w:numId="2" w16cid:durableId="77289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5C"/>
    <w:rsid w:val="000219EB"/>
    <w:rsid w:val="00045161"/>
    <w:rsid w:val="000920BA"/>
    <w:rsid w:val="00092203"/>
    <w:rsid w:val="004255A3"/>
    <w:rsid w:val="004601A3"/>
    <w:rsid w:val="004F4886"/>
    <w:rsid w:val="00654928"/>
    <w:rsid w:val="0069035C"/>
    <w:rsid w:val="006D375A"/>
    <w:rsid w:val="007305BA"/>
    <w:rsid w:val="00816CAE"/>
    <w:rsid w:val="00A225E5"/>
    <w:rsid w:val="00A940F3"/>
    <w:rsid w:val="00AB0193"/>
    <w:rsid w:val="00AB68A3"/>
    <w:rsid w:val="00AC417E"/>
    <w:rsid w:val="00D838E1"/>
    <w:rsid w:val="00E341E2"/>
    <w:rsid w:val="00EA08B9"/>
    <w:rsid w:val="00EA3A84"/>
    <w:rsid w:val="00F35B8E"/>
    <w:rsid w:val="00F87F1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E257"/>
  <w15:chartTrackingRefBased/>
  <w15:docId w15:val="{F447F537-A53D-449B-ACDF-AEEAD48D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hall</dc:creator>
  <cp:keywords/>
  <dc:description/>
  <cp:lastModifiedBy>oliver hall</cp:lastModifiedBy>
  <cp:revision>11</cp:revision>
  <dcterms:created xsi:type="dcterms:W3CDTF">2024-09-18T06:14:00Z</dcterms:created>
  <dcterms:modified xsi:type="dcterms:W3CDTF">2024-09-18T06:46:00Z</dcterms:modified>
</cp:coreProperties>
</file>