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1.jpeg" ContentType="image/jpeg"/>
  <Override PartName="/word/media/image8.png" ContentType="image/png"/>
  <Override PartName="/word/media/image14.jpeg" ContentType="image/jpeg"/>
  <Override PartName="/word/media/image7.png" ContentType="image/png"/>
  <Override PartName="/word/media/image22.jpeg" ContentType="image/jpeg"/>
  <Override PartName="/word/media/image12.jpeg" ContentType="image/jpeg"/>
  <Override PartName="/word/media/image6.png" ContentType="image/png"/>
  <Override PartName="/word/media/image10.png" ContentType="image/png"/>
  <Override PartName="/word/media/image5.png" ContentType="image/png"/>
  <Override PartName="/word/media/image13.jpeg" ContentType="image/jpeg"/>
  <Override PartName="/word/media/image4.png" ContentType="image/png"/>
  <Override PartName="/word/media/image26.jpeg" ContentType="image/jpeg"/>
  <Override PartName="/word/media/image1.png" ContentType="image/png"/>
  <Override PartName="/word/media/image24.jpeg" ContentType="image/jpeg"/>
  <Override PartName="/word/media/image19.jpeg" ContentType="image/jpeg"/>
  <Override PartName="/word/media/image23.jpeg" ContentType="image/jpeg"/>
  <Override PartName="/word/media/image18.jpeg" ContentType="image/jpeg"/>
  <Override PartName="/word/media/image21.png" ContentType="image/png"/>
  <Override PartName="/word/media/image20.jpeg" ContentType="image/jpeg"/>
  <Override PartName="/word/media/image15.jpeg" ContentType="image/jpeg"/>
  <Override PartName="/word/media/image16.png" ContentType="image/png"/>
  <Override PartName="/word/media/image25.jpeg" ContentType="image/jpeg"/>
  <Override PartName="/word/media/image2.png" ContentType="image/png"/>
  <Override PartName="/word/media/image3.png" ContentType="image/png"/>
  <Override PartName="/word/media/image17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lineRule="auto" w:line="360" w:before="0" w:after="160"/>
        <w:jc w:val="center"/>
        <w:rPr>
          <w:b/>
          <w:b/>
          <w:bCs/>
          <w:color w:val="000000"/>
          <w:sz w:val="40"/>
          <w:szCs w:val="40"/>
          <w:lang w:val="ru-RU"/>
        </w:rPr>
      </w:pPr>
      <w:r>
        <w:rPr>
          <w:b/>
          <w:bCs/>
          <w:color w:val="000000"/>
          <w:sz w:val="40"/>
          <w:szCs w:val="40"/>
          <w:lang w:val="ru-RU"/>
        </w:rPr>
        <w:t>«Воздушно-инженерная школа»</w:t>
      </w:r>
    </w:p>
    <w:p>
      <w:pPr>
        <w:pStyle w:val="Normal"/>
        <w:widowControl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kern w:val="0"/>
          <w:sz w:val="40"/>
          <w:szCs w:val="40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kern w:val="0"/>
          <w:sz w:val="40"/>
          <w:szCs w:val="40"/>
          <w:lang w:val="ru-RU" w:eastAsia="ru-RU" w:bidi="ar-SA"/>
        </w:rPr>
        <w:t>РЕГУЛЯРНАЯ ЛИГА</w:t>
      </w:r>
    </w:p>
    <w:p>
      <w:pPr>
        <w:pStyle w:val="Normal"/>
        <w:widowControl/>
        <w:spacing w:lineRule="auto" w:line="360"/>
        <w:rPr>
          <w:rFonts w:ascii="Times New Roman" w:hAnsi="Times New Roman" w:eastAsia="Times New Roman" w:cs="Times New Roman"/>
          <w:kern w:val="0"/>
          <w:sz w:val="40"/>
          <w:szCs w:val="40"/>
          <w:lang w:val="ru-RU" w:eastAsia="ru-RU" w:bidi="ar-SA"/>
        </w:rPr>
      </w:pPr>
      <w:r>
        <w:rPr>
          <w:rFonts w:eastAsia="Times New Roman" w:cs="Times New Roman" w:ascii="Times New Roman" w:hAnsi="Times New Roman"/>
          <w:kern w:val="0"/>
          <w:sz w:val="40"/>
          <w:szCs w:val="40"/>
          <w:lang w:val="ru-RU" w:eastAsia="ru-RU" w:bidi="ar-SA"/>
        </w:rPr>
      </w:r>
    </w:p>
    <w:p>
      <w:pPr>
        <w:pStyle w:val="Normal"/>
        <w:widowControl/>
        <w:spacing w:lineRule="auto" w:line="360" w:before="0" w:after="160"/>
        <w:jc w:val="center"/>
        <w:rPr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40"/>
          <w:szCs w:val="40"/>
          <w:lang w:val="ru-RU" w:eastAsia="ru-RU" w:bidi="ar-SA"/>
        </w:rPr>
        <w:t>Команда СПОРАДИК-3, г. Курск, ЮЗГУ</w:t>
      </w:r>
    </w:p>
    <w:p>
      <w:pPr>
        <w:pStyle w:val="Normal"/>
        <w:widowControl/>
        <w:spacing w:lineRule="auto" w:line="360" w:before="0" w:after="160"/>
        <w:jc w:val="center"/>
        <w:rPr>
          <w:rFonts w:ascii="Times New Roman" w:hAnsi="Times New Roman" w:eastAsia="Times New Roman" w:cs="Times New Roman"/>
          <w:kern w:val="0"/>
          <w:sz w:val="24"/>
          <w:lang w:val="ru-RU" w:eastAsia="ru-RU" w:bidi="ar-SA"/>
        </w:rPr>
      </w:pPr>
      <w:r>
        <w:rPr>
          <w:rFonts w:eastAsia="Times New Roman" w:cs="Times New Roman" w:ascii="Times New Roman" w:hAnsi="Times New Roman"/>
          <w:kern w:val="0"/>
          <w:sz w:val="24"/>
          <w:lang w:val="ru-RU" w:eastAsia="ru-RU" w:bidi="ar-SA"/>
        </w:rPr>
      </w:r>
    </w:p>
    <w:p>
      <w:pPr>
        <w:pStyle w:val="Normal"/>
        <w:widowControl/>
        <w:spacing w:lineRule="auto" w:line="360" w:before="0" w:after="160"/>
        <w:jc w:val="center"/>
        <w:rPr>
          <w:rFonts w:ascii="Times New Roman" w:hAnsi="Times New Roman" w:eastAsia="Times New Roman" w:cs="Times New Roman"/>
          <w:kern w:val="0"/>
          <w:sz w:val="24"/>
          <w:lang w:val="ru-RU" w:eastAsia="ru-RU" w:bidi="ar-SA"/>
        </w:rPr>
      </w:pPr>
      <w:r>
        <w:rPr>
          <w:rFonts w:eastAsia="Times New Roman" w:cs="Times New Roman" w:ascii="Times New Roman" w:hAnsi="Times New Roman"/>
          <w:kern w:val="0"/>
          <w:sz w:val="24"/>
          <w:lang w:val="ru-RU" w:eastAsia="ru-RU" w:bidi="ar-SA"/>
        </w:rPr>
      </w:r>
    </w:p>
    <w:p>
      <w:pPr>
        <w:pStyle w:val="Normal"/>
        <w:widowControl/>
        <w:spacing w:lineRule="auto" w:line="360" w:before="0" w:after="160"/>
        <w:jc w:val="center"/>
        <w:rPr>
          <w:rFonts w:ascii="Times New Roman" w:hAnsi="Times New Roman" w:eastAsia="Times New Roman" w:cs="Times New Roman"/>
          <w:kern w:val="0"/>
          <w:sz w:val="24"/>
          <w:lang w:val="ru-RU" w:eastAsia="ru-RU" w:bidi="ar-SA"/>
        </w:rPr>
      </w:pPr>
      <w:r>
        <w:rPr>
          <w:rFonts w:eastAsia="Times New Roman" w:cs="Times New Roman" w:ascii="Times New Roman" w:hAnsi="Times New Roman"/>
          <w:kern w:val="0"/>
          <w:sz w:val="24"/>
          <w:lang w:val="ru-RU" w:eastAsia="ru-RU" w:bidi="ar-SA"/>
        </w:rPr>
      </w:r>
    </w:p>
    <w:p>
      <w:pPr>
        <w:pStyle w:val="Normal"/>
        <w:widowControl/>
        <w:spacing w:lineRule="auto" w:line="360" w:before="0" w:after="160"/>
        <w:jc w:val="center"/>
        <w:rPr>
          <w:rFonts w:ascii="Times New Roman" w:hAnsi="Times New Roman" w:eastAsia="Times New Roman" w:cs="Times New Roman"/>
          <w:kern w:val="0"/>
          <w:sz w:val="24"/>
          <w:lang w:val="ru-RU" w:eastAsia="ru-RU" w:bidi="ar-SA"/>
        </w:rPr>
      </w:pPr>
      <w:r>
        <w:rPr>
          <w:rFonts w:eastAsia="Times New Roman" w:cs="Times New Roman" w:ascii="Times New Roman" w:hAnsi="Times New Roman"/>
          <w:kern w:val="0"/>
          <w:sz w:val="24"/>
          <w:lang w:val="ru-RU" w:eastAsia="ru-RU" w:bidi="ar-SA"/>
        </w:rPr>
      </w:r>
    </w:p>
    <w:p>
      <w:pPr>
        <w:pStyle w:val="Normal"/>
        <w:widowControl/>
        <w:spacing w:lineRule="auto" w:line="360" w:before="0" w:after="16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48"/>
          <w:szCs w:val="48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48"/>
          <w:szCs w:val="48"/>
          <w:lang w:val="ru-RU" w:eastAsia="ru-RU" w:bidi="ar-SA"/>
        </w:rPr>
        <w:t>ПОЯСНИТЕЛЬНАЯ ЗАПИСКА</w:t>
      </w:r>
    </w:p>
    <w:p>
      <w:pPr>
        <w:pStyle w:val="Normal"/>
        <w:widowControl/>
        <w:spacing w:lineRule="auto" w:line="360" w:before="0" w:after="16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48"/>
          <w:szCs w:val="48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48"/>
          <w:szCs w:val="48"/>
          <w:lang w:val="ru-RU" w:eastAsia="ru-RU" w:bidi="ar-SA"/>
        </w:rPr>
      </w:r>
    </w:p>
    <w:p>
      <w:pPr>
        <w:pStyle w:val="Normal"/>
        <w:widowControl/>
        <w:spacing w:lineRule="auto" w:line="360" w:before="0" w:after="16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48"/>
          <w:szCs w:val="48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48"/>
          <w:szCs w:val="48"/>
          <w:lang w:val="ru-RU" w:eastAsia="ru-RU" w:bidi="ar-SA"/>
        </w:rPr>
      </w:r>
    </w:p>
    <w:p>
      <w:pPr>
        <w:pStyle w:val="Normal"/>
        <w:widowControl/>
        <w:spacing w:lineRule="auto" w:line="360" w:before="0" w:after="16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48"/>
          <w:szCs w:val="48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48"/>
          <w:szCs w:val="48"/>
          <w:lang w:val="ru-RU" w:eastAsia="ru-RU" w:bidi="ar-SA"/>
        </w:rPr>
      </w:r>
    </w:p>
    <w:p>
      <w:pPr>
        <w:pStyle w:val="PreformattedText"/>
        <w:spacing w:lineRule="auto" w:line="360"/>
        <w:ind w:start="7371" w:end="0" w:hanging="2126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cs="Times New Roman" w:ascii="Times New Roman" w:hAnsi="Times New Roman"/>
          <w:sz w:val="36"/>
          <w:szCs w:val="36"/>
          <w:lang w:val="ru-RU"/>
        </w:rPr>
        <w:t>Руководитель: Якин Михаил Вячеславович</w:t>
      </w:r>
    </w:p>
    <w:p>
      <w:pPr>
        <w:pStyle w:val="Normal"/>
        <w:widowControl/>
        <w:spacing w:lineRule="auto" w:line="360" w:before="0" w:after="16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48"/>
          <w:szCs w:val="48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48"/>
          <w:szCs w:val="48"/>
          <w:lang w:val="ru-RU" w:eastAsia="ru-RU" w:bidi="ar-SA"/>
        </w:rPr>
      </w:r>
    </w:p>
    <w:p>
      <w:pPr>
        <w:pStyle w:val="Normal"/>
        <w:widowControl/>
        <w:spacing w:lineRule="auto" w:line="360"/>
        <w:jc w:val="center"/>
        <w:rPr>
          <w:rFonts w:ascii="Times New Roman" w:hAnsi="Times New Roman" w:eastAsia="NSimSun" w:cs="Times New Roman"/>
          <w:b/>
          <w:b/>
          <w:sz w:val="36"/>
          <w:szCs w:val="36"/>
          <w:lang w:val="ru-RU"/>
        </w:rPr>
      </w:pPr>
      <w:r>
        <w:rPr>
          <w:rFonts w:eastAsia="NSimSun" w:cs="Times New Roman" w:ascii="Times New Roman" w:hAnsi="Times New Roman"/>
          <w:b/>
          <w:sz w:val="36"/>
          <w:szCs w:val="36"/>
          <w:lang w:val="ru-RU"/>
        </w:rPr>
        <w:t>Курск 2022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star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>
          <w:pPr>
            <w:pStyle w:val="Contents1"/>
            <w:tabs>
              <w:tab w:val="right" w:pos="9972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845_1109136018">
            <w:r>
              <w:rPr>
                <w:rStyle w:val="IndexLink"/>
              </w:rPr>
              <w:t>1. Состав команды</w:t>
              <w:tab/>
              <w:t>2</w:t>
            </w:r>
          </w:hyperlink>
        </w:p>
        <w:p>
          <w:pPr>
            <w:pStyle w:val="Contents1"/>
            <w:tabs>
              <w:tab w:val="right" w:pos="9972" w:leader="dot"/>
            </w:tabs>
            <w:rPr/>
          </w:pPr>
          <w:hyperlink w:anchor="__RefHeading___Toc847_1109136018">
            <w:r>
              <w:rPr>
                <w:rStyle w:val="IndexLink"/>
              </w:rPr>
              <w:t>2. Технические задачи</w:t>
              <w:tab/>
              <w:t>3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49_1109136018">
            <w:r>
              <w:rPr>
                <w:rStyle w:val="IndexLink"/>
              </w:rPr>
              <w:t>2.1 Основная миссия</w:t>
              <w:tab/>
              <w:t>3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51_1109136018">
            <w:r>
              <w:rPr>
                <w:rStyle w:val="IndexLink"/>
              </w:rPr>
              <w:t>2.2 Дополнительные исследовательские миссии</w:t>
              <w:tab/>
              <w:t>3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53_1109136018">
            <w:r>
              <w:rPr>
                <w:rStyle w:val="IndexLink"/>
              </w:rPr>
              <w:t>2.3 Дополнительные технические решения</w:t>
              <w:tab/>
              <w:t>3</w:t>
            </w:r>
          </w:hyperlink>
        </w:p>
        <w:p>
          <w:pPr>
            <w:pStyle w:val="Contents1"/>
            <w:tabs>
              <w:tab w:val="right" w:pos="9972" w:leader="dot"/>
            </w:tabs>
            <w:rPr/>
          </w:pPr>
          <w:hyperlink w:anchor="__RefHeading___Toc855_1109136018">
            <w:r>
              <w:rPr>
                <w:rStyle w:val="IndexLink"/>
              </w:rPr>
              <w:t>3. Исследовательские задачи</w:t>
              <w:tab/>
              <w:t>4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57_1109136018">
            <w:r>
              <w:rPr>
                <w:rStyle w:val="IndexLink"/>
              </w:rPr>
              <w:t>3.1 Сравнение антенн</w:t>
              <w:tab/>
              <w:t>4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59_1109136018">
            <w:r>
              <w:rPr>
                <w:rStyle w:val="IndexLink"/>
              </w:rPr>
              <w:t>3.2 Проверка двигателя</w:t>
              <w:tab/>
              <w:t>5</w:t>
            </w:r>
          </w:hyperlink>
        </w:p>
        <w:p>
          <w:pPr>
            <w:pStyle w:val="Contents1"/>
            <w:tabs>
              <w:tab w:val="right" w:pos="9972" w:leader="dot"/>
            </w:tabs>
            <w:rPr/>
          </w:pPr>
          <w:hyperlink w:anchor="__RefHeading___Toc861_1109136018">
            <w:r>
              <w:rPr>
                <w:rStyle w:val="IndexLink"/>
              </w:rPr>
              <w:t>4. Расчёт и сравнение характеристик двигателя</w:t>
              <w:tab/>
              <w:t>5</w:t>
            </w:r>
          </w:hyperlink>
        </w:p>
        <w:p>
          <w:pPr>
            <w:pStyle w:val="Contents1"/>
            <w:tabs>
              <w:tab w:val="right" w:pos="9972" w:leader="dot"/>
            </w:tabs>
            <w:rPr/>
          </w:pPr>
          <w:hyperlink w:anchor="__RefHeading___Toc863_1109136018">
            <w:r>
              <w:rPr>
                <w:rStyle w:val="IndexLink"/>
              </w:rPr>
              <w:t>5. Система спасения</w:t>
              <w:tab/>
              <w:t>6</w:t>
            </w:r>
          </w:hyperlink>
        </w:p>
        <w:p>
          <w:pPr>
            <w:pStyle w:val="Contents1"/>
            <w:tabs>
              <w:tab w:val="right" w:pos="9972" w:leader="dot"/>
            </w:tabs>
            <w:rPr/>
          </w:pPr>
          <w:hyperlink w:anchor="__RefHeading___Toc865_1109136018">
            <w:r>
              <w:rPr>
                <w:rStyle w:val="IndexLink"/>
              </w:rPr>
              <w:t>6. Моделирование</w:t>
              <w:tab/>
              <w:t>7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67_1109136018">
            <w:r>
              <w:rPr>
                <w:rStyle w:val="IndexLink"/>
              </w:rPr>
              <w:t>6.1 Обший вид корпуса</w:t>
              <w:tab/>
              <w:t>8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69_1109136018">
            <w:r>
              <w:rPr>
                <w:rStyle w:val="IndexLink"/>
              </w:rPr>
              <w:t>6.2 Верхняя часть</w:t>
              <w:tab/>
              <w:t>9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71_1109136018">
            <w:r>
              <w:rPr>
                <w:rStyle w:val="IndexLink"/>
              </w:rPr>
              <w:t>6.3 Крышка верхней части</w:t>
              <w:tab/>
              <w:t>10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73_1109136018">
            <w:r>
              <w:rPr>
                <w:rStyle w:val="IndexLink"/>
              </w:rPr>
              <w:t>6.4 Нижняя часть</w:t>
              <w:tab/>
              <w:t>11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75_1109136018">
            <w:r>
              <w:rPr>
                <w:rStyle w:val="IndexLink"/>
              </w:rPr>
              <w:t>6.5 Модуль с аккумулятором</w:t>
              <w:tab/>
              <w:t>12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77_1109136018">
            <w:r>
              <w:rPr>
                <w:rStyle w:val="IndexLink"/>
              </w:rPr>
              <w:t>6.6 Предварительный расчет массы спутника</w:t>
              <w:tab/>
              <w:t>13</w:t>
            </w:r>
          </w:hyperlink>
        </w:p>
        <w:p>
          <w:pPr>
            <w:pStyle w:val="Contents1"/>
            <w:tabs>
              <w:tab w:val="right" w:pos="9972" w:leader="dot"/>
            </w:tabs>
            <w:rPr/>
          </w:pPr>
          <w:hyperlink w:anchor="__RefHeading___Toc879_1109136018">
            <w:r>
              <w:rPr>
                <w:rStyle w:val="IndexLink"/>
              </w:rPr>
              <w:t>7. Электроника</w:t>
              <w:tab/>
              <w:t>13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81_1109136018">
            <w:r>
              <w:rPr>
                <w:rStyle w:val="IndexLink"/>
              </w:rPr>
              <w:t>7.1 Принципиальная схема</w:t>
              <w:tab/>
              <w:t>14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83_1109136018">
            <w:r>
              <w:rPr>
                <w:rStyle w:val="IndexLink"/>
              </w:rPr>
              <w:t>7.2 Преобразователь напряжения</w:t>
              <w:tab/>
              <w:t>15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85_1109136018">
            <w:r>
              <w:rPr>
                <w:rStyle w:val="IndexLink"/>
              </w:rPr>
              <w:t>7.3 Sony VTC6 18650</w:t>
              <w:tab/>
              <w:t>17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87_1109136018">
            <w:r>
              <w:rPr>
                <w:rStyle w:val="IndexLink"/>
              </w:rPr>
              <w:t>7.4 ATMega128A (основной МК)</w:t>
              <w:tab/>
              <w:t>18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89_1109136018">
            <w:r>
              <w:rPr>
                <w:rStyle w:val="IndexLink"/>
              </w:rPr>
              <w:t>7.5 Плата Датчиков</w:t>
              <w:tab/>
              <w:t>20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91_1109136018">
            <w:r>
              <w:rPr>
                <w:rStyle w:val="IndexLink"/>
              </w:rPr>
              <w:t>7.7 Дополнительная нагрузка</w:t>
              <w:tab/>
              <w:t>25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93_1109136018">
            <w:r>
              <w:rPr>
                <w:rStyle w:val="IndexLink"/>
              </w:rPr>
              <w:t>7.8 Структурная схема</w:t>
              <w:tab/>
              <w:t>30</w:t>
            </w:r>
          </w:hyperlink>
        </w:p>
        <w:p>
          <w:pPr>
            <w:pStyle w:val="Contents1"/>
            <w:tabs>
              <w:tab w:val="right" w:pos="9972" w:leader="dot"/>
            </w:tabs>
            <w:rPr/>
          </w:pPr>
          <w:hyperlink w:anchor="__RefHeading___Toc895_1109136018">
            <w:r>
              <w:rPr>
                <w:rStyle w:val="IndexLink"/>
              </w:rPr>
              <w:t>8. Программирование</w:t>
              <w:tab/>
              <w:t>31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97_1109136018">
            <w:r>
              <w:rPr>
                <w:rStyle w:val="IndexLink"/>
              </w:rPr>
              <w:t>8.1 Средства разработки, компиляции, интерпретации и прошивки</w:t>
              <w:tab/>
              <w:t>31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899_1109136018">
            <w:r>
              <w:rPr>
                <w:rStyle w:val="IndexLink"/>
              </w:rPr>
              <w:t>8.2 Алгоритмы работы аппарата</w:t>
              <w:tab/>
              <w:t>32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901_1109136018">
            <w:r>
              <w:rPr>
                <w:rStyle w:val="IndexLink"/>
              </w:rPr>
              <w:t>8.3 Алгоритмы работы «Watchdog»</w:t>
              <w:tab/>
              <w:t>34</w:t>
            </w:r>
          </w:hyperlink>
        </w:p>
        <w:p>
          <w:pPr>
            <w:pStyle w:val="Contents2"/>
            <w:tabs>
              <w:tab w:val="clear" w:pos="9689"/>
              <w:tab w:val="right" w:pos="9972" w:leader="dot"/>
            </w:tabs>
            <w:rPr/>
          </w:pPr>
          <w:hyperlink w:anchor="__RefHeading___Toc903_1109136018">
            <w:r>
              <w:rPr>
                <w:rStyle w:val="IndexLink"/>
                <w:i w:val="false"/>
              </w:rPr>
              <w:t>8.4 Алгоритмы работы приёмной станции</w:t>
            </w:r>
            <w:r>
              <w:rPr>
                <w:rStyle w:val="IndexLink"/>
              </w:rPr>
              <w:tab/>
              <w:t>36</w:t>
            </w:r>
          </w:hyperlink>
        </w:p>
        <w:p>
          <w:pPr>
            <w:pStyle w:val="Contents1"/>
            <w:tabs>
              <w:tab w:val="right" w:pos="9972" w:leader="dot"/>
            </w:tabs>
            <w:rPr/>
          </w:pPr>
          <w:hyperlink w:anchor="__RefHeading___Toc905_1109136018">
            <w:r>
              <w:rPr>
                <w:rStyle w:val="IndexLink"/>
              </w:rPr>
              <w:t>9. Список литературы</w:t>
              <w:tab/>
              <w:t>37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ind w:hanging="0"/>
        <w:rPr>
          <w:rFonts w:ascii="Times New Roman" w:hAnsi="Times New Roman"/>
          <w:sz w:val="32"/>
          <w:szCs w:val="32"/>
        </w:rPr>
      </w:pPr>
      <w:bookmarkStart w:id="0" w:name="__RefHeading___Toc845_1109136018"/>
      <w:bookmarkEnd w:id="0"/>
      <w:r>
        <w:rPr>
          <w:sz w:val="32"/>
          <w:szCs w:val="32"/>
        </w:rPr>
        <w:t>1. Состав команды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Гарагуля Артур Максимович (16 лет) – программист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Корягин Кузьма Борисович (15 лет) – инженер-электроник</w:t>
      </w:r>
    </w:p>
    <w:p>
      <w:pPr>
        <w:pStyle w:val="Normal"/>
        <w:spacing w:lineRule="auto" w:line="36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Спиваков Никита Сергеевич (14 лет) – ЗD моделист</w:t>
      </w:r>
    </w:p>
    <w:p>
      <w:pPr>
        <w:pStyle w:val="Normal"/>
        <w:spacing w:lineRule="auto" w:line="360"/>
        <w:jc w:val="start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Руководитель – Якин Михаил Вячеславович</w:t>
      </w:r>
    </w:p>
    <w:p>
      <w:pPr>
        <w:pStyle w:val="Normal"/>
        <w:spacing w:lineRule="auto" w:line="360"/>
        <w:jc w:val="start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Heading1"/>
        <w:ind w:hanging="0"/>
        <w:rPr>
          <w:rFonts w:ascii="Times New Roman" w:hAnsi="Times New Roman"/>
          <w:sz w:val="32"/>
          <w:szCs w:val="32"/>
        </w:rPr>
      </w:pPr>
      <w:bookmarkStart w:id="1" w:name="__RefHeading___Toc847_1109136018"/>
      <w:bookmarkEnd w:id="1"/>
      <w:r>
        <w:rPr>
          <w:sz w:val="32"/>
          <w:szCs w:val="32"/>
        </w:rPr>
        <w:t>2. Технические задачи</w:t>
      </w:r>
    </w:p>
    <w:p>
      <w:pPr>
        <w:pStyle w:val="Heading2"/>
        <w:numPr>
          <w:ilvl w:val="1"/>
          <w:numId w:val="2"/>
        </w:numPr>
        <w:rPr/>
      </w:pPr>
      <w:bookmarkStart w:id="2" w:name="__RefHeading___Toc849_1109136018"/>
      <w:bookmarkEnd w:id="2"/>
      <w:r>
        <w:rPr/>
        <w:t>2.1 Основная миссия</w:t>
      </w:r>
    </w:p>
    <w:p>
      <w:pPr>
        <w:pStyle w:val="Normal"/>
        <w:numPr>
          <w:ilvl w:val="0"/>
          <w:numId w:val="3"/>
        </w:numPr>
        <w:spacing w:lineRule="auto" w:line="36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Разработка и изготовление обучающего “спутника” на основе единого конструктора;</w:t>
      </w:r>
    </w:p>
    <w:p>
      <w:pPr>
        <w:pStyle w:val="Normal"/>
        <w:numPr>
          <w:ilvl w:val="0"/>
          <w:numId w:val="3"/>
        </w:numPr>
        <w:spacing w:lineRule="auto" w:line="36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Пайка, тестирование и интегрирование электронных модулей;</w:t>
      </w:r>
    </w:p>
    <w:p>
      <w:pPr>
        <w:pStyle w:val="Normal"/>
        <w:numPr>
          <w:ilvl w:val="0"/>
          <w:numId w:val="3"/>
        </w:numPr>
        <w:spacing w:lineRule="auto" w:line="36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Программирование микроконтроллера для выполнения миссий полёта;</w:t>
      </w:r>
    </w:p>
    <w:p>
      <w:pPr>
        <w:pStyle w:val="Normal"/>
        <w:numPr>
          <w:ilvl w:val="0"/>
          <w:numId w:val="3"/>
        </w:numPr>
        <w:spacing w:lineRule="auto" w:line="36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Расчёт и создание системы спасения;</w:t>
      </w:r>
    </w:p>
    <w:p>
      <w:pPr>
        <w:pStyle w:val="Normal"/>
        <w:numPr>
          <w:ilvl w:val="0"/>
          <w:numId w:val="3"/>
        </w:numPr>
        <w:spacing w:lineRule="auto" w:line="36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Проведение испытаний спутника;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bookmarkStart w:id="3" w:name="__RefHeading___Toc851_1109136018"/>
      <w:bookmarkEnd w:id="3"/>
      <w:r>
        <w:rPr/>
        <w:t>2.2 Дополнительные исследовательские миссии</w:t>
      </w:r>
    </w:p>
    <w:p>
      <w:pPr>
        <w:pStyle w:val="Normal"/>
        <w:numPr>
          <w:ilvl w:val="0"/>
          <w:numId w:val="4"/>
        </w:numPr>
        <w:spacing w:lineRule="auto" w:line="36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Разработка приёмной станции и антенно-фидерного устройства биквадрат. Сравнение собственной антенны с промышленной патч-антенной;</w:t>
      </w:r>
    </w:p>
    <w:p>
      <w:pPr>
        <w:pStyle w:val="Normal"/>
        <w:numPr>
          <w:ilvl w:val="0"/>
          <w:numId w:val="4"/>
        </w:numPr>
        <w:spacing w:lineRule="auto" w:line="36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Расчёт и сравнение реальных характеристик твердотопливного порохового ускорителя РД-300;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bookmarkStart w:id="4" w:name="__RefHeading___Toc853_1109136018"/>
      <w:bookmarkEnd w:id="4"/>
      <w:r>
        <w:rPr/>
        <w:t>2.3 Дополнительные технические решения</w:t>
      </w:r>
    </w:p>
    <w:p>
      <w:pPr>
        <w:pStyle w:val="Normal"/>
        <w:numPr>
          <w:ilvl w:val="0"/>
          <w:numId w:val="5"/>
        </w:numPr>
        <w:spacing w:lineRule="auto" w:line="36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Определение местоположения аппарата при помощи глобальной системы позиционирования (GPS);</w:t>
      </w:r>
    </w:p>
    <w:p>
      <w:pPr>
        <w:pStyle w:val="Normal"/>
        <w:numPr>
          <w:ilvl w:val="0"/>
          <w:numId w:val="5"/>
        </w:numPr>
        <w:spacing w:lineRule="auto" w:line="36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Запись телеметрии и событий на карту SD для максимизации количества телеметрии;</w:t>
      </w:r>
    </w:p>
    <w:p>
      <w:pPr>
        <w:pStyle w:val="Normal"/>
        <w:numPr>
          <w:ilvl w:val="0"/>
          <w:numId w:val="5"/>
        </w:numPr>
        <w:spacing w:lineRule="auto" w:line="36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Реализация внешней системы “Watchdog” для защиты от непредвиденных зависаний;</w:t>
      </w:r>
    </w:p>
    <w:p>
      <w:pPr>
        <w:pStyle w:val="Normal"/>
        <w:numPr>
          <w:ilvl w:val="0"/>
          <w:numId w:val="5"/>
        </w:numPr>
        <w:spacing w:lineRule="auto" w:line="36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Разработка системы индикации на RGB-светодиоде для проверки заряда в полевых условиях и индикации операций;</w:t>
      </w:r>
    </w:p>
    <w:p>
      <w:pPr>
        <w:pStyle w:val="Heading1"/>
        <w:ind w:hanging="0"/>
        <w:rPr/>
      </w:pPr>
      <w:bookmarkStart w:id="5" w:name="__RefHeading___Toc855_1109136018"/>
      <w:bookmarkEnd w:id="5"/>
      <w:r>
        <w:rPr/>
        <w:t>3. Исследовательские задачи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bookmarkStart w:id="6" w:name="__RefHeading___Toc857_1109136018"/>
      <w:bookmarkEnd w:id="6"/>
      <w:r>
        <w:rPr/>
        <w:t>3.1 Сравнение антенн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Цель задачи: Создать и сравнить антенно-фидерное устройство собственного производства типа биквадрат с патч-антенной промышленного производства.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Для любительских радиосеансов с космосом есть перечень необходимого оборудования, где антенны занимают важнейшую позицию. От характеристик и типа антенны зависит не только качество связи и её дальность, но и область её применения. Нами был разработан прототип антенны биквадрат для связи на частоте 2.4ГГц. Проверка такой антенны на земле не даст такого же количества информации, сколько даст тестовый сеанс с реальным лётным аппаратом.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Для сравнения так же будет использоваться патч-антенна промышленного производства, работающая на аналогичной частоте. Сравнив обе антенны в одинаковых условиях ведения радиосвязи мы сможем проверить возможность использования бюджетных антенн для спутниковой радиосвязи.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Чтобы произвести сравнение, необходимо создать назменую приёмную станцию. В нашем случае для этого будет использоваться Raspberry PI 4. Размер микрокомпьютера предоставит необходимую компактность. Благодаря наличию программируемых пинов можно реализовать любой программный интерфейс, с помощью которого будут сниматься данные с приёмников антенн. Таким образом кроме телеметрии, принятой организатором, мы получим телеметрию каждой из антенн и телеметрию аппарата на карте памяти.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bookmarkStart w:id="7" w:name="__RefHeading___Toc859_1109136018"/>
      <w:bookmarkEnd w:id="7"/>
      <w:r>
        <w:rPr/>
        <w:t>3.2 Проверка двигателя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Цель задачи: Расчёт и сравнение реальных характеристик РД-300 от заявленных.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Второй исследовательской задачей является проверка двигателя РД-300. Решение о проверке принято из-за ранее состоявшихся запусков на этом двигателе, где расчётная высота сильно отличалась от ожидаемой. Проверив на нашем полёте мы сможем выявить отличие заявленных производителем характеристик от реальных.</w:t>
      </w:r>
    </w:p>
    <w:p>
      <w:pPr>
        <w:pStyle w:val="Heading1"/>
        <w:ind w:hanging="0"/>
        <w:rPr>
          <w:rFonts w:ascii="Times New Roman" w:hAnsi="Times New Roman"/>
          <w:b/>
          <w:b/>
          <w:bCs/>
          <w:sz w:val="32"/>
          <w:szCs w:val="32"/>
          <w:lang w:val="ru-RU"/>
        </w:rPr>
      </w:pPr>
      <w:bookmarkStart w:id="8" w:name="__RefHeading___Toc861_1109136018"/>
      <w:bookmarkEnd w:id="8"/>
      <w:r>
        <w:rPr/>
        <w:t>4. Расчёт и сравнение характеристик двигателя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Сравнение будет происходить с данными характеристиками:</w:t>
      </w:r>
    </w:p>
    <w:p>
      <w:pPr>
        <w:pStyle w:val="TextBody"/>
        <w:numPr>
          <w:ilvl w:val="0"/>
          <w:numId w:val="6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Общий импульс = 330 Hc</w:t>
      </w:r>
    </w:p>
    <w:p>
      <w:pPr>
        <w:pStyle w:val="TextBody"/>
        <w:numPr>
          <w:ilvl w:val="0"/>
          <w:numId w:val="6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Средняя тяга = 145 Н</w:t>
      </w:r>
    </w:p>
    <w:p>
      <w:pPr>
        <w:pStyle w:val="TextBody"/>
        <w:numPr>
          <w:ilvl w:val="0"/>
          <w:numId w:val="6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Максимальная тяга = 189 Н</w:t>
      </w:r>
    </w:p>
    <w:p>
      <w:pPr>
        <w:pStyle w:val="TextBody"/>
        <w:numPr>
          <w:ilvl w:val="0"/>
          <w:numId w:val="6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Время горения = 2.27 сек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Характеристики нашего двигателя будут расчитываться по таким формулам:</w:t>
      </w:r>
    </w:p>
    <w:p>
      <w:pPr>
        <w:pStyle w:val="TextBody"/>
        <w:numPr>
          <w:ilvl w:val="0"/>
          <w:numId w:val="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Общий импульс — сумма импульсов во все промежутки времени(пакетов). Расчитывается по формулам: p = p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1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 + p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2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 + … + p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n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 ; p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n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 = mv ; v = at – v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прош</w:t>
      </w:r>
    </w:p>
    <w:p>
      <w:pPr>
        <w:pStyle w:val="TextBody"/>
        <w:numPr>
          <w:ilvl w:val="0"/>
          <w:numId w:val="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Средняя тяга — среднее арифметическое из значения тяги в каждый момент времени(каждый пакет). Формулы: F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ср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 = (F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1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 + F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2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 + … + F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n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) / n ; F = ma</w:t>
      </w:r>
    </w:p>
    <w:p>
      <w:pPr>
        <w:pStyle w:val="TextBody"/>
        <w:numPr>
          <w:ilvl w:val="0"/>
          <w:numId w:val="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Максимальная тяга — максимальное значение тяги среди промежутков времени(пакетов). Формула: F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макс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 = mv</w:t>
      </w:r>
    </w:p>
    <w:p>
      <w:pPr>
        <w:pStyle w:val="TextBody"/>
        <w:numPr>
          <w:ilvl w:val="0"/>
          <w:numId w:val="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Время горения — промежуток между началом повышения ускорения и достижением его нуля — t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Сравнение будет происходить после запуска по таблице:</w:t>
      </w:r>
    </w:p>
    <w:tbl>
      <w:tblPr>
        <w:tblW w:w="5000" w:type="pct"/>
        <w:jc w:val="start"/>
        <w:tblInd w:w="0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994"/>
        <w:gridCol w:w="1990"/>
        <w:gridCol w:w="1999"/>
        <w:gridCol w:w="1990"/>
        <w:gridCol w:w="1999"/>
      </w:tblGrid>
      <w:tr>
        <w:trPr/>
        <w:tc>
          <w:tcPr>
            <w:tcW w:w="1994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</w:r>
          </w:p>
        </w:tc>
        <w:tc>
          <w:tcPr>
            <w:tcW w:w="19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p</w:t>
            </w:r>
          </w:p>
        </w:tc>
        <w:tc>
          <w:tcPr>
            <w:tcW w:w="19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F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ru-RU"/>
              </w:rPr>
              <w:t>ср</w:t>
            </w:r>
          </w:p>
        </w:tc>
        <w:tc>
          <w:tcPr>
            <w:tcW w:w="19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F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ru-RU"/>
              </w:rPr>
              <w:t>макс</w:t>
            </w:r>
          </w:p>
        </w:tc>
        <w:tc>
          <w:tcPr>
            <w:tcW w:w="199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t</w:t>
            </w:r>
          </w:p>
        </w:tc>
      </w:tr>
      <w:tr>
        <w:trPr/>
        <w:tc>
          <w:tcPr>
            <w:tcW w:w="1994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Расчитанные</w:t>
            </w:r>
          </w:p>
        </w:tc>
        <w:tc>
          <w:tcPr>
            <w:tcW w:w="1990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</w:r>
          </w:p>
        </w:tc>
        <w:tc>
          <w:tcPr>
            <w:tcW w:w="199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</w:r>
          </w:p>
        </w:tc>
        <w:tc>
          <w:tcPr>
            <w:tcW w:w="1990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</w:r>
          </w:p>
        </w:tc>
        <w:tc>
          <w:tcPr>
            <w:tcW w:w="1999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</w:r>
          </w:p>
        </w:tc>
      </w:tr>
      <w:tr>
        <w:trPr/>
        <w:tc>
          <w:tcPr>
            <w:tcW w:w="1994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Заявляемые</w:t>
            </w:r>
          </w:p>
        </w:tc>
        <w:tc>
          <w:tcPr>
            <w:tcW w:w="1990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330</w:t>
            </w:r>
          </w:p>
        </w:tc>
        <w:tc>
          <w:tcPr>
            <w:tcW w:w="199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145</w:t>
            </w:r>
          </w:p>
        </w:tc>
        <w:tc>
          <w:tcPr>
            <w:tcW w:w="1990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189</w:t>
            </w:r>
          </w:p>
        </w:tc>
        <w:tc>
          <w:tcPr>
            <w:tcW w:w="1999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TableContents"/>
              <w:widowControl w:val="false"/>
              <w:spacing w:lineRule="auto" w:line="36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2.27</w:t>
            </w:r>
          </w:p>
        </w:tc>
      </w:tr>
    </w:tbl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Таб. 1. Таблица сравнения характеристик двигателя</w:t>
      </w:r>
    </w:p>
    <w:p>
      <w:pPr>
        <w:pStyle w:val="Heading1"/>
        <w:ind w:hanging="0"/>
        <w:rPr>
          <w:rFonts w:ascii="Times New Roman" w:hAnsi="Times New Roman"/>
          <w:b/>
          <w:b/>
          <w:bCs/>
          <w:sz w:val="32"/>
          <w:szCs w:val="32"/>
          <w:lang w:val="ru-RU"/>
        </w:rPr>
      </w:pPr>
      <w:bookmarkStart w:id="9" w:name="__RefHeading___Toc863_1109136018"/>
      <w:bookmarkEnd w:id="9"/>
      <w:r>
        <w:rPr/>
        <w:t>5. Система спасения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Системой спасения является парашют. Выброс парашюта происходить сразу после разделения спутника от ракетоносителя. Расчет парашюта дан только по формулам, так как материальная модель еще не готова, и реальный вес неизвестен. Расчет парашюта: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S = (2*M*g)/(C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d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*R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o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*V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); где: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S = площадь парашюта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C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d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 = коэффициент сопротивления парашюта 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R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bscript"/>
          <w:lang w:val="ru-RU"/>
        </w:rPr>
        <w:t>o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 = плотность воздуха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g = ускорения свободного падения 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V = желаемая скорость спуска 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После расчета площади мы можем расчитать диаметр парашюта и отверстия в нем по формулам: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S =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π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(R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-r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), где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R = радиус парашюта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r = радиус отверстия 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R = 15r, следовательно: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S =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π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 xml:space="preserve"> * 225r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vertAlign w:val="superscript"/>
          <w:lang w:val="ru-RU"/>
        </w:rPr>
        <w:t>2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r = корень из S/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≈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  <w:t>709.64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  <w:lang w:val="ru-RU"/>
        </w:rPr>
      </w:r>
    </w:p>
    <w:p>
      <w:pPr>
        <w:pStyle w:val="Heading1"/>
        <w:ind w:hanging="0"/>
        <w:rPr>
          <w:rFonts w:ascii="Times New Roman" w:hAnsi="Times New Roman"/>
          <w:b/>
          <w:b/>
          <w:bCs/>
          <w:sz w:val="32"/>
          <w:szCs w:val="32"/>
          <w:lang w:val="ru-RU"/>
        </w:rPr>
      </w:pPr>
      <w:bookmarkStart w:id="10" w:name="__RefHeading___Toc865_1109136018"/>
      <w:bookmarkEnd w:id="10"/>
      <w:r>
        <w:rPr/>
        <w:t>6. Моделирование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Корпус спутника выполнен в программе Компас-3D и будет напечатан на 3д-принетер при помощи пластика.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bookmarkStart w:id="11" w:name="__RefHeading___Toc867_1109136018"/>
      <w:bookmarkEnd w:id="11"/>
      <w:r>
        <w:rPr/>
        <w:t>6.1 Обший вид корпуса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Корпус состоит из основных 3 частей, которые соединяются между собой винтами. Габариты спутника — 66dx200, что соответствует регламенту.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10160</wp:posOffset>
            </wp:positionH>
            <wp:positionV relativeFrom="paragraph">
              <wp:posOffset>13970</wp:posOffset>
            </wp:positionV>
            <wp:extent cx="2476500" cy="6896735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  <w:t>Рис. 1. Общий вид корпуса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bookmarkStart w:id="12" w:name="__RefHeading___Toc869_1109136018"/>
      <w:bookmarkEnd w:id="12"/>
      <w:r>
        <w:rPr/>
        <w:t>6.2 Верхняя часть</w:t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2957830" cy="2648585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2999105</wp:posOffset>
            </wp:positionH>
            <wp:positionV relativeFrom="paragraph">
              <wp:posOffset>-20955</wp:posOffset>
            </wp:positionV>
            <wp:extent cx="1905000" cy="267906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2. Верхняя часть корпуса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Верхняя часть спутника вмещает в себя платы основной миссии. Так как на таких платах невозможно конструкция соединениях их джамперами, они спаиваются между собой проводами. Платы вставляются в разъемы на 1 фотографии. Также платы крепятся 2 винтами, проходящими сквозь отверстия плат. Квадратное отверстие выше служит в центре на фотографии 2 служит для размещения RGB светодиода. Прямоугольные отверстия снизу служат для проводки проводов к нижним модулям.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bookmarkStart w:id="13" w:name="__RefHeading___Toc871_1109136018"/>
      <w:bookmarkEnd w:id="13"/>
      <w:r>
        <w:rPr/>
        <w:t>6.3 Крышка верхней части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55880</wp:posOffset>
            </wp:positionH>
            <wp:positionV relativeFrom="paragraph">
              <wp:posOffset>14605</wp:posOffset>
            </wp:positionV>
            <wp:extent cx="2162810" cy="2106295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2218055</wp:posOffset>
            </wp:positionH>
            <wp:positionV relativeFrom="paragraph">
              <wp:posOffset>14605</wp:posOffset>
            </wp:positionV>
            <wp:extent cx="2315210" cy="2090420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3. Крышка верхней части корпуса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Данная крышка служит не только для закрытия отсека с основными платами, но также вмещает в себя gps модуль(1 фото) и отверстия для крепления карабина, за который будет прикрепляться парашют. Также имеет 4 отверстия для винтов, используются в качестве крепления.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bookmarkStart w:id="14" w:name="__RefHeading___Toc873_1109136018"/>
      <w:bookmarkEnd w:id="14"/>
      <w:r>
        <w:rPr/>
        <w:t>6.4 Нижняя часть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-41275</wp:posOffset>
            </wp:positionH>
            <wp:positionV relativeFrom="paragraph">
              <wp:posOffset>-92075</wp:posOffset>
            </wp:positionV>
            <wp:extent cx="2829560" cy="3928110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2787650</wp:posOffset>
            </wp:positionH>
            <wp:positionV relativeFrom="paragraph">
              <wp:posOffset>-92075</wp:posOffset>
            </wp:positionV>
            <wp:extent cx="3077210" cy="2380615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4. Нижняя часть корпуса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Нижняя часть используется для соединения всех модулей спутника. Также в ней расположены модуль SD-карты(фото 2) и микроконтроллер Atiny13. Имеет 2 отверстия и разъема для винтов для крепления верхней части и 2 отверстия для крепления модуля с аккумулятором. 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bookmarkStart w:id="15" w:name="__RefHeading___Toc875_1109136018"/>
      <w:bookmarkEnd w:id="15"/>
      <w:r>
        <w:rPr/>
        <w:t>6.5 Модуль с аккумулятором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-10160</wp:posOffset>
            </wp:positionH>
            <wp:positionV relativeFrom="paragraph">
              <wp:posOffset>9525</wp:posOffset>
            </wp:positionV>
            <wp:extent cx="3133090" cy="3141345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-10160</wp:posOffset>
            </wp:positionH>
            <wp:positionV relativeFrom="paragraph">
              <wp:posOffset>3157220</wp:posOffset>
            </wp:positionV>
            <wp:extent cx="2872105" cy="1777365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3122295</wp:posOffset>
            </wp:positionH>
            <wp:positionV relativeFrom="paragraph">
              <wp:posOffset>-7620</wp:posOffset>
            </wp:positionV>
            <wp:extent cx="2649220" cy="3165475"/>
            <wp:effectExtent l="0" t="0" r="0" b="0"/>
            <wp:wrapSquare wrapText="largest"/>
            <wp:docPr id="1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5. Модуль с аккумулятором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Он состоит из двух частей. Круглые отверстия нужны для размещения аккумулятора. Также к этим отверстиям сделаны вырезы для проводки питания и земли. Квадратное отверстие сбоку используется для зарядки аккумулятора. Квадратное отверстие спереди используется для размещения кнопки включения аппарата. Также модуль имеет 2 отверстия под винта и 2 под гайки, чтобы прикрепить его к нижней части.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bookmarkStart w:id="16" w:name="__RefHeading___Toc877_1109136018"/>
      <w:bookmarkEnd w:id="16"/>
      <w:r>
        <w:rPr/>
        <w:t>6.6 Предварительный расчет массы спутника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tbl>
      <w:tblPr>
        <w:tblW w:w="10002" w:type="dxa"/>
        <w:jc w:val="start"/>
        <w:tblInd w:w="-30" w:type="dxa"/>
        <w:tblLayout w:type="fixed"/>
        <w:tblCellMar>
          <w:top w:w="0" w:type="dxa"/>
          <w:start w:w="30" w:type="dxa"/>
          <w:bottom w:w="0" w:type="dxa"/>
          <w:end w:w="30" w:type="dxa"/>
        </w:tblCellMar>
      </w:tblPr>
      <w:tblGrid>
        <w:gridCol w:w="5001"/>
        <w:gridCol w:w="5000"/>
      </w:tblGrid>
      <w:tr>
        <w:trPr>
          <w:trHeight w:val="390" w:hRule="atLeast"/>
        </w:trPr>
        <w:tc>
          <w:tcPr>
            <w:tcW w:w="5001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i w:val="false"/>
                <w:caps w:val="false"/>
                <w:smallCaps w:val="false"/>
                <w:color w:val="000000"/>
                <w:spacing w:val="0"/>
                <w:lang w:val="ru-RU"/>
              </w:rPr>
              <w:t>С</w:t>
            </w:r>
            <w:r>
              <w:rPr>
                <w:lang w:val="ru-RU"/>
              </w:rPr>
              <w:t>оставляющие</w:t>
            </w:r>
          </w:p>
        </w:tc>
        <w:tc>
          <w:tcPr>
            <w:tcW w:w="5000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lang w:val="ru-RU"/>
              </w:rPr>
              <w:t>Вес(г)</w:t>
            </w:r>
          </w:p>
        </w:tc>
      </w:tr>
      <w:tr>
        <w:trPr>
          <w:trHeight w:val="465" w:hRule="atLeast"/>
        </w:trPr>
        <w:tc>
          <w:tcPr>
            <w:tcW w:w="5001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lang w:val="ru-RU"/>
              </w:rPr>
              <w:t>Корпус</w:t>
            </w:r>
          </w:p>
        </w:tc>
        <w:tc>
          <w:tcPr>
            <w:tcW w:w="5000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lang w:val="ru-RU"/>
              </w:rPr>
              <w:t>190</w:t>
            </w:r>
          </w:p>
        </w:tc>
      </w:tr>
      <w:tr>
        <w:trPr>
          <w:trHeight w:val="390" w:hRule="atLeast"/>
        </w:trPr>
        <w:tc>
          <w:tcPr>
            <w:tcW w:w="5001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lang w:val="ru-RU"/>
              </w:rPr>
              <w:t>Платы(основная и дополнительная миссия)</w:t>
            </w:r>
          </w:p>
        </w:tc>
        <w:tc>
          <w:tcPr>
            <w:tcW w:w="5000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65 </w:t>
            </w:r>
          </w:p>
        </w:tc>
      </w:tr>
      <w:tr>
        <w:trPr>
          <w:trHeight w:val="405" w:hRule="atLeast"/>
        </w:trPr>
        <w:tc>
          <w:tcPr>
            <w:tcW w:w="5001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lang w:val="ru-RU"/>
              </w:rPr>
              <w:t>Аккумулятор</w:t>
            </w:r>
          </w:p>
        </w:tc>
        <w:tc>
          <w:tcPr>
            <w:tcW w:w="5000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47 </w:t>
            </w:r>
          </w:p>
        </w:tc>
      </w:tr>
      <w:tr>
        <w:trPr>
          <w:trHeight w:val="330" w:hRule="atLeast"/>
        </w:trPr>
        <w:tc>
          <w:tcPr>
            <w:tcW w:w="5001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lang w:val="ru-RU"/>
              </w:rPr>
              <w:t>Крепления и прочее</w:t>
            </w:r>
          </w:p>
        </w:tc>
        <w:tc>
          <w:tcPr>
            <w:tcW w:w="5000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20 </w:t>
            </w:r>
          </w:p>
        </w:tc>
      </w:tr>
      <w:tr>
        <w:trPr>
          <w:trHeight w:val="405" w:hRule="atLeast"/>
        </w:trPr>
        <w:tc>
          <w:tcPr>
            <w:tcW w:w="5001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lang w:val="ru-RU"/>
              </w:rPr>
              <w:t>Итог:</w:t>
            </w:r>
          </w:p>
        </w:tc>
        <w:tc>
          <w:tcPr>
            <w:tcW w:w="5000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spacing w:lineRule="auto" w:line="36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322 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  <w:t>Таб. 2. Таблица массовых характеристик</w:t>
      </w:r>
    </w:p>
    <w:p>
      <w:pPr>
        <w:pStyle w:val="Normal"/>
        <w:spacing w:lineRule="auto" w:line="36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Heading1"/>
        <w:ind w:hanging="0"/>
        <w:rPr/>
      </w:pPr>
      <w:bookmarkStart w:id="17" w:name="__RefHeading___Toc879_1109136018"/>
      <w:bookmarkEnd w:id="17"/>
      <w:r>
        <w:rPr/>
        <w:t>7. Электроника</w:t>
      </w:r>
    </w:p>
    <w:p>
      <w:pPr>
        <w:pStyle w:val="TextBody"/>
        <w:rPr/>
      </w:pPr>
      <w:r>
        <w:rPr/>
        <w:t>Для создания схем использовался редактор EasyEDA. Этот редактор имеет возможность добавить практически любой компонент, загрузив его или создать свой. Программа ориентирована на любительскую схематику и предоставляет достаточно простой, но в то же время полезный функционал. Для расчёта антенн взята радиолюбительская программа Mmana, позволяющая расчитывать характеристики антенн.</w:t>
      </w:r>
    </w:p>
    <w:p>
      <w:pPr>
        <w:pStyle w:val="Heading2"/>
        <w:numPr>
          <w:ilvl w:val="1"/>
          <w:numId w:val="2"/>
        </w:numPr>
        <w:rPr/>
      </w:pPr>
      <w:bookmarkStart w:id="18" w:name="__RefHeading___Toc881_1109136018"/>
      <w:bookmarkEnd w:id="18"/>
      <w:r>
        <w:rPr>
          <w:rStyle w:val="Style11"/>
        </w:rPr>
        <w:t>7.1 Принципиальная схема</w:t>
      </w:r>
    </w:p>
    <w:p>
      <w:pPr>
        <w:pStyle w:val="Style13"/>
        <w:spacing w:lineRule="auto" w:line="360"/>
        <w:jc w:val="center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563880</wp:posOffset>
            </wp:positionH>
            <wp:positionV relativeFrom="paragraph">
              <wp:posOffset>-72390</wp:posOffset>
            </wp:positionV>
            <wp:extent cx="5428615" cy="2680970"/>
            <wp:effectExtent l="0" t="0" r="0" b="0"/>
            <wp:wrapSquare wrapText="largest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spacing w:lineRule="auto" w:line="360"/>
        <w:jc w:val="center"/>
        <w:rPr>
          <w:rStyle w:val="Style11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center"/>
        <w:rPr>
          <w:rStyle w:val="Style11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center"/>
        <w:rPr>
          <w:rStyle w:val="Style11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center"/>
        <w:rPr>
          <w:rStyle w:val="Style11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center"/>
        <w:rPr>
          <w:rStyle w:val="Style11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center"/>
        <w:rPr>
          <w:rStyle w:val="Style11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center"/>
        <w:rPr>
          <w:rStyle w:val="Style11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center"/>
        <w:rPr>
          <w:rStyle w:val="Style11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center"/>
        <w:rPr/>
      </w:pPr>
      <w:r>
        <w:rPr>
          <w:rStyle w:val="Style11"/>
          <w:sz w:val="28"/>
          <w:szCs w:val="28"/>
        </w:rPr>
        <w:t>Рис. 6. Принципиальная электрическая схема</w:t>
      </w:r>
    </w:p>
    <w:p>
      <w:pPr>
        <w:pStyle w:val="Style13"/>
        <w:spacing w:lineRule="auto" w:line="360"/>
        <w:rPr>
          <w:rStyle w:val="Style11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rPr/>
      </w:pPr>
      <w:r>
        <w:rPr>
          <w:rStyle w:val="Style11"/>
          <w:sz w:val="28"/>
          <w:szCs w:val="28"/>
        </w:rPr>
        <w:t xml:space="preserve">Питание: Напряжение 4.2 от аккумулятора через выключатель после которого питание расходится на резестивный делитель и преобразователь напряжения SX1308. </w:t>
      </w:r>
      <w:r>
        <w:rPr>
          <w:rStyle w:val="Style11"/>
          <w:color w:val="000000"/>
          <w:sz w:val="28"/>
          <w:szCs w:val="28"/>
          <w:shd w:fill="FFFFFF" w:val="clear"/>
        </w:rPr>
        <w:t xml:space="preserve">После чего преобразователь повышает его до 9 вольт которые расходятся далее на плату микроконтроллера ,плату датчиков, плату </w:t>
      </w:r>
      <w:r>
        <w:rPr>
          <w:rStyle w:val="Style11"/>
          <w:color w:val="000000"/>
          <w:sz w:val="28"/>
          <w:szCs w:val="28"/>
          <w:shd w:fill="FFFFFF" w:val="clear"/>
          <w:lang w:val="en-US"/>
        </w:rPr>
        <w:t>RF</w:t>
      </w:r>
      <w:r>
        <w:rPr>
          <w:rStyle w:val="Style11"/>
          <w:color w:val="000000"/>
          <w:sz w:val="28"/>
          <w:szCs w:val="28"/>
          <w:shd w:fill="FFFFFF" w:val="clear"/>
        </w:rPr>
        <w:t xml:space="preserve"> модуля и плату </w:t>
      </w:r>
      <w:r>
        <w:rPr>
          <w:rStyle w:val="Style11"/>
          <w:color w:val="000000"/>
          <w:sz w:val="28"/>
          <w:szCs w:val="28"/>
          <w:shd w:fill="FFFFFF" w:val="clear"/>
          <w:lang w:val="en-US"/>
        </w:rPr>
        <w:t>GPS</w:t>
      </w:r>
      <w:r>
        <w:rPr>
          <w:rStyle w:val="Style11"/>
          <w:color w:val="000000"/>
          <w:sz w:val="28"/>
          <w:szCs w:val="28"/>
          <w:shd w:fill="FFFFFF" w:val="clear"/>
        </w:rPr>
        <w:t>.</w:t>
      </w:r>
    </w:p>
    <w:p>
      <w:pPr>
        <w:pStyle w:val="Style13"/>
        <w:spacing w:lineRule="auto" w:line="360"/>
        <w:rPr>
          <w:rStyle w:val="Style11"/>
          <w:color w:val="000000"/>
          <w:sz w:val="28"/>
          <w:szCs w:val="28"/>
          <w:shd w:fill="FFFFFF" w:val="clear"/>
        </w:rPr>
      </w:pPr>
      <w:r>
        <w:rPr>
          <w:color w:val="000000"/>
          <w:sz w:val="28"/>
          <w:szCs w:val="28"/>
          <w:shd w:fill="FFFFFF" w:val="clear"/>
        </w:rPr>
      </w:r>
    </w:p>
    <w:p>
      <w:pPr>
        <w:pStyle w:val="Style13"/>
        <w:spacing w:lineRule="auto" w:line="360"/>
        <w:rPr/>
      </w:pPr>
      <w:r>
        <w:rPr>
          <w:rStyle w:val="Style11"/>
          <w:b/>
          <w:bCs/>
          <w:color w:val="000000"/>
          <w:sz w:val="28"/>
          <w:szCs w:val="28"/>
          <w:shd w:fill="FFFFFF" w:val="clear"/>
        </w:rPr>
        <w:t xml:space="preserve">Интерфейсы: </w:t>
      </w:r>
    </w:p>
    <w:p>
      <w:pPr>
        <w:pStyle w:val="Style13"/>
        <w:numPr>
          <w:ilvl w:val="0"/>
          <w:numId w:val="19"/>
        </w:numPr>
        <w:spacing w:lineRule="auto" w:line="360"/>
        <w:rPr/>
      </w:pPr>
      <w:r>
        <w:rPr>
          <w:rStyle w:val="Style11"/>
          <w:color w:val="000000"/>
          <w:sz w:val="28"/>
          <w:szCs w:val="28"/>
          <w:shd w:fill="FFFFFF" w:val="clear"/>
        </w:rPr>
        <w:t>I2C: ADXL345, BMP180;</w:t>
      </w:r>
    </w:p>
    <w:p>
      <w:pPr>
        <w:pStyle w:val="Style13"/>
        <w:numPr>
          <w:ilvl w:val="0"/>
          <w:numId w:val="19"/>
        </w:numPr>
        <w:spacing w:lineRule="auto" w:line="360"/>
        <w:rPr/>
      </w:pPr>
      <w:r>
        <w:rPr>
          <w:rStyle w:val="Style11"/>
          <w:color w:val="000000"/>
          <w:sz w:val="28"/>
          <w:szCs w:val="28"/>
          <w:shd w:fill="FFFFFF" w:val="clear"/>
        </w:rPr>
        <w:t>SPI: nRF24L01, HW125;</w:t>
      </w:r>
    </w:p>
    <w:p>
      <w:pPr>
        <w:pStyle w:val="Style13"/>
        <w:numPr>
          <w:ilvl w:val="0"/>
          <w:numId w:val="19"/>
        </w:numPr>
        <w:spacing w:lineRule="auto" w:line="360"/>
        <w:rPr/>
      </w:pPr>
      <w:r>
        <w:rPr>
          <w:rStyle w:val="Style11"/>
          <w:color w:val="000000"/>
          <w:sz w:val="28"/>
          <w:szCs w:val="28"/>
          <w:shd w:fill="FFFFFF" w:val="clear"/>
        </w:rPr>
        <w:t>OneWire: DS18B20;</w:t>
      </w:r>
    </w:p>
    <w:p>
      <w:pPr>
        <w:pStyle w:val="Style13"/>
        <w:numPr>
          <w:ilvl w:val="0"/>
          <w:numId w:val="19"/>
        </w:numPr>
        <w:spacing w:lineRule="auto" w:line="360"/>
        <w:rPr/>
      </w:pPr>
      <w:r>
        <w:rPr>
          <w:rStyle w:val="Style11"/>
          <w:color w:val="000000"/>
          <w:sz w:val="28"/>
          <w:szCs w:val="28"/>
          <w:shd w:fill="FFFFFF" w:val="clear"/>
        </w:rPr>
        <w:t>UART1: BN-220, вывод данных;</w:t>
      </w:r>
    </w:p>
    <w:p>
      <w:pPr>
        <w:pStyle w:val="Style13"/>
        <w:numPr>
          <w:ilvl w:val="0"/>
          <w:numId w:val="19"/>
        </w:numPr>
        <w:spacing w:lineRule="auto" w:line="360"/>
        <w:rPr/>
      </w:pPr>
      <w:r>
        <w:rPr>
          <w:rStyle w:val="Style11"/>
          <w:color w:val="000000"/>
          <w:sz w:val="28"/>
          <w:szCs w:val="28"/>
          <w:shd w:fill="FFFFFF" w:val="clear"/>
        </w:rPr>
        <w:t>3 pins PWM: RGB-светодиод;</w:t>
      </w:r>
    </w:p>
    <w:p>
      <w:pPr>
        <w:pStyle w:val="Style13"/>
        <w:numPr>
          <w:ilvl w:val="0"/>
          <w:numId w:val="19"/>
        </w:numPr>
        <w:spacing w:lineRule="auto" w:line="360"/>
        <w:rPr/>
      </w:pPr>
      <w:r>
        <w:rPr>
          <w:rStyle w:val="Style11"/>
          <w:color w:val="000000"/>
          <w:sz w:val="28"/>
          <w:szCs w:val="28"/>
          <w:shd w:fill="FFFFFF" w:val="clear"/>
        </w:rPr>
        <w:t>2 digital pins: Коммуникация с ATTiny13</w:t>
      </w:r>
    </w:p>
    <w:p>
      <w:pPr>
        <w:pStyle w:val="Style13"/>
        <w:spacing w:lineRule="auto" w:line="360"/>
        <w:rPr>
          <w:rStyle w:val="Style11"/>
          <w:color w:val="000000"/>
          <w:sz w:val="28"/>
          <w:szCs w:val="28"/>
          <w:shd w:fill="FFFFFF" w:val="clear"/>
        </w:rPr>
      </w:pPr>
      <w:r>
        <w:rPr>
          <w:color w:val="000000"/>
          <w:sz w:val="28"/>
          <w:szCs w:val="28"/>
          <w:shd w:fill="FFFFFF" w:val="clear"/>
        </w:rPr>
      </w:r>
    </w:p>
    <w:p>
      <w:pPr>
        <w:pStyle w:val="Heading2"/>
        <w:numPr>
          <w:ilvl w:val="1"/>
          <w:numId w:val="2"/>
        </w:numPr>
        <w:rPr/>
      </w:pPr>
      <w:bookmarkStart w:id="19" w:name="__RefHeading___Toc883_1109136018"/>
      <w:bookmarkEnd w:id="19"/>
      <w:r>
        <w:rPr>
          <w:rStyle w:val="Style11"/>
        </w:rPr>
        <w:t>7.2 Преобразователь напряжения</w:t>
      </w:r>
    </w:p>
    <w:p>
      <w:pPr>
        <w:pStyle w:val="Style13"/>
        <w:spacing w:lineRule="auto" w:line="360"/>
        <w:rPr/>
      </w:pPr>
      <w:r>
        <w:rPr>
          <w:rStyle w:val="Style11"/>
          <w:sz w:val="28"/>
          <w:szCs w:val="28"/>
        </w:rPr>
        <w:t xml:space="preserve">Наша команда использует импульсный повышающий преобразователь напряжения </w:t>
      </w:r>
      <w:r>
        <w:rPr>
          <w:rStyle w:val="Style11"/>
          <w:color w:val="000000"/>
          <w:sz w:val="28"/>
          <w:szCs w:val="28"/>
          <w:shd w:fill="FFFFFF" w:val="clear"/>
        </w:rPr>
        <w:t>SX1308</w:t>
      </w:r>
      <w:r>
        <w:rPr/>
        <w:drawing>
          <wp:inline distT="0" distB="0" distL="0" distR="0">
            <wp:extent cx="5940425" cy="5940425"/>
            <wp:effectExtent l="0" t="0" r="0" b="0"/>
            <wp:docPr id="12" name="Рисунок 9" descr="Изображение выглядит как текст, электроника&#10;&#10;Автоматически созданное описание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9" descr="Изображение выглядит как текст, электроника&#10;&#10;Автоматически созданное описание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3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Рис. 7. Преобразователь напряжения</w:t>
      </w:r>
    </w:p>
    <w:p>
      <w:pPr>
        <w:pStyle w:val="Style13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star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Характеристики:</w:t>
      </w:r>
    </w:p>
    <w:p>
      <w:pPr>
        <w:pStyle w:val="Style13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Встроенный транзистор мощностью 80 mΩ </w:t>
      </w:r>
    </w:p>
    <w:p>
      <w:pPr>
        <w:pStyle w:val="Style13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Входное напряжение от 2 В до 24 В</w:t>
      </w:r>
    </w:p>
    <w:p>
      <w:pPr>
        <w:pStyle w:val="Style13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Фиксированная Частота переключения 1,2 МГц</w:t>
      </w:r>
    </w:p>
    <w:p>
      <w:pPr>
        <w:pStyle w:val="Style13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Внутренний Предел Тока переключателя 4A</w:t>
      </w:r>
    </w:p>
    <w:p>
      <w:pPr>
        <w:pStyle w:val="Style13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Регулируемое Выходное Напряжение</w:t>
      </w:r>
    </w:p>
    <w:p>
      <w:pPr>
        <w:pStyle w:val="Style13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Внутренняя Компенсация</w:t>
      </w:r>
    </w:p>
    <w:p>
      <w:pPr>
        <w:pStyle w:val="Style13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Выходное напряжение до 28 В</w:t>
      </w:r>
    </w:p>
    <w:p>
      <w:pPr>
        <w:pStyle w:val="Style13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Автоматическая Частотно-Импульсная Модуляция</w:t>
      </w:r>
    </w:p>
    <w:p>
      <w:pPr>
        <w:pStyle w:val="Style13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Режим при небольших нагрузках</w:t>
      </w:r>
    </w:p>
    <w:p>
      <w:pPr>
        <w:pStyle w:val="Style13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КПД до 96%</w:t>
      </w:r>
    </w:p>
    <w:p>
      <w:pPr>
        <w:pStyle w:val="Style13"/>
        <w:numPr>
          <w:ilvl w:val="0"/>
          <w:numId w:val="8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Доступен в 6-контактном корпусе SOT23-6</w:t>
      </w:r>
    </w:p>
    <w:p>
      <w:pPr>
        <w:pStyle w:val="Style13"/>
        <w:numPr>
          <w:ilvl w:val="0"/>
          <w:numId w:val="0"/>
        </w:numPr>
        <w:spacing w:lineRule="auto" w:line="360"/>
        <w:ind w:start="72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rPr/>
      </w:pPr>
      <w:r>
        <w:rPr>
          <w:rStyle w:val="Style11"/>
          <w:sz w:val="28"/>
          <w:szCs w:val="28"/>
        </w:rPr>
        <w:t xml:space="preserve">Данный преобразователь поднимает напряжение одного аккумулятора 18650 с 3.7 вольт до 9 вольт, он необходим, т.к плата контроллера </w:t>
      </w:r>
      <w:r>
        <w:rPr>
          <w:rStyle w:val="Style11"/>
          <w:sz w:val="28"/>
          <w:szCs w:val="28"/>
          <w:lang w:val="en-US"/>
        </w:rPr>
        <w:t>Atmega</w:t>
      </w:r>
      <w:r>
        <w:rPr>
          <w:rStyle w:val="Style11"/>
          <w:sz w:val="28"/>
          <w:szCs w:val="28"/>
        </w:rPr>
        <w:t xml:space="preserve"> 128 питается напряжением от 5 до 9 а диапазон напряжений аккумулятора 18650 от 2.5 (в некоторых случаях от 3 вольт) до 4.2 вольт. </w:t>
      </w:r>
    </w:p>
    <w:p>
      <w:pPr>
        <w:pStyle w:val="Style13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На преобразователе было выставлено нужное напряжение, после чего замерили сопротивление подстрочного резистора, и заменили его на обычный резистор с постоянным сопротивлением.</w:t>
      </w:r>
    </w:p>
    <w:p>
      <w:pPr>
        <w:pStyle w:val="Style13"/>
        <w:spacing w:lineRule="auto" w:line="360"/>
        <w:rPr/>
      </w:pPr>
      <w:r>
        <w:rPr>
          <w:rStyle w:val="Style11"/>
          <w:sz w:val="28"/>
          <w:szCs w:val="28"/>
        </w:rPr>
        <w:t>Чтобы избежать помех и других пульсаций по линии питания был установлен дополнительный конденсатор на 0.1 µ</w:t>
      </w:r>
      <w:r>
        <w:rPr>
          <w:rStyle w:val="Style11"/>
          <w:sz w:val="28"/>
          <w:szCs w:val="28"/>
          <w:lang w:val="en-US"/>
        </w:rPr>
        <w:t>f</w:t>
      </w:r>
    </w:p>
    <w:p>
      <w:pPr>
        <w:pStyle w:val="Style13"/>
        <w:spacing w:lineRule="auto" w:line="360"/>
        <w:rPr>
          <w:rStyle w:val="Style11"/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3"/>
        <w:spacing w:lineRule="auto" w:line="360"/>
        <w:rPr>
          <w:rStyle w:val="Style11"/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Heading2"/>
        <w:numPr>
          <w:ilvl w:val="1"/>
          <w:numId w:val="2"/>
        </w:numPr>
        <w:rPr/>
      </w:pPr>
      <w:bookmarkStart w:id="20" w:name="__RefHeading___Toc885_1109136018"/>
      <w:bookmarkEnd w:id="20"/>
      <w:r>
        <w:rPr>
          <w:rStyle w:val="Style11"/>
          <w:b/>
          <w:bCs/>
          <w:sz w:val="28"/>
          <w:szCs w:val="28"/>
          <w:lang w:val="en-US"/>
        </w:rPr>
        <w:t xml:space="preserve">7.3 </w:t>
      </w:r>
      <w:r>
        <w:rPr>
          <w:b/>
          <w:bCs/>
          <w:sz w:val="28"/>
          <w:szCs w:val="28"/>
        </w:rPr>
        <w:t>Sony VTC6 18650</w:t>
      </w:r>
    </w:p>
    <w:p>
      <w:pPr>
        <w:pStyle w:val="Style13"/>
        <w:spacing w:lineRule="auto" w:line="360"/>
        <w:rPr/>
      </w:pPr>
      <w:r>
        <w:rPr/>
        <w:drawing>
          <wp:inline distT="0" distB="0" distL="0" distR="0">
            <wp:extent cx="2453005" cy="2453005"/>
            <wp:effectExtent l="0" t="0" r="0" b="0"/>
            <wp:docPr id="13" name="Рисунок 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8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3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Рис. 8. Аккумулятор</w:t>
      </w:r>
    </w:p>
    <w:p>
      <w:pPr>
        <w:pStyle w:val="Style13"/>
        <w:spacing w:lineRule="auto" w:line="360"/>
        <w:jc w:val="star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Характеристики:</w:t>
      </w:r>
    </w:p>
    <w:p>
      <w:pPr>
        <w:pStyle w:val="Style13"/>
        <w:numPr>
          <w:ilvl w:val="0"/>
          <w:numId w:val="9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Тип: Li-Ion, незащищенный, плюсовой контакт плоский</w:t>
      </w:r>
    </w:p>
    <w:p>
      <w:pPr>
        <w:pStyle w:val="Style13"/>
        <w:numPr>
          <w:ilvl w:val="0"/>
          <w:numId w:val="9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Типоразмер: 18650</w:t>
      </w:r>
    </w:p>
    <w:p>
      <w:pPr>
        <w:pStyle w:val="Style13"/>
        <w:numPr>
          <w:ilvl w:val="0"/>
          <w:numId w:val="9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Емкость: 3000 mAh</w:t>
      </w:r>
    </w:p>
    <w:p>
      <w:pPr>
        <w:pStyle w:val="Style13"/>
        <w:numPr>
          <w:ilvl w:val="0"/>
          <w:numId w:val="9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Напряжение номинальное: 3,7В</w:t>
      </w:r>
    </w:p>
    <w:p>
      <w:pPr>
        <w:pStyle w:val="Style13"/>
        <w:numPr>
          <w:ilvl w:val="0"/>
          <w:numId w:val="9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Максимальное напряжение: 4,2В</w:t>
      </w:r>
    </w:p>
    <w:p>
      <w:pPr>
        <w:pStyle w:val="Style13"/>
        <w:numPr>
          <w:ilvl w:val="0"/>
          <w:numId w:val="9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Максимальный ток отдачи: 30A</w:t>
      </w:r>
    </w:p>
    <w:p>
      <w:pPr>
        <w:pStyle w:val="Style13"/>
        <w:numPr>
          <w:ilvl w:val="0"/>
          <w:numId w:val="9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Диаметр: 18 мм</w:t>
      </w:r>
    </w:p>
    <w:p>
      <w:pPr>
        <w:pStyle w:val="Style13"/>
        <w:numPr>
          <w:ilvl w:val="0"/>
          <w:numId w:val="9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Длина: 65 мм</w:t>
      </w:r>
    </w:p>
    <w:p>
      <w:pPr>
        <w:pStyle w:val="Style13"/>
        <w:numPr>
          <w:ilvl w:val="0"/>
          <w:numId w:val="9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Время заряда: ~3ч (зависит от спецификации зарядного устройства)</w:t>
      </w:r>
    </w:p>
    <w:p>
      <w:pPr>
        <w:pStyle w:val="Style13"/>
        <w:numPr>
          <w:ilvl w:val="0"/>
          <w:numId w:val="9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Производитель: Sony</w:t>
      </w:r>
    </w:p>
    <w:p>
      <w:pPr>
        <w:pStyle w:val="Style13"/>
        <w:spacing w:lineRule="auto" w:line="360"/>
        <w:rPr>
          <w:b/>
          <w:b/>
          <w:bCs/>
          <w:color w:val="000000"/>
          <w:sz w:val="28"/>
          <w:szCs w:val="28"/>
          <w:shd w:fill="FFFFFF" w:val="clear"/>
        </w:rPr>
      </w:pPr>
      <w:r>
        <w:rPr>
          <w:b/>
          <w:bCs/>
          <w:color w:val="000000"/>
          <w:sz w:val="28"/>
          <w:szCs w:val="28"/>
          <w:shd w:fill="FFFFFF" w:val="clear"/>
        </w:rPr>
      </w:r>
    </w:p>
    <w:p>
      <w:pPr>
        <w:pStyle w:val="Heading2"/>
        <w:numPr>
          <w:ilvl w:val="1"/>
          <w:numId w:val="2"/>
        </w:numPr>
        <w:rPr>
          <w:sz w:val="28"/>
          <w:szCs w:val="28"/>
        </w:rPr>
      </w:pPr>
      <w:bookmarkStart w:id="21" w:name="__RefHeading___Toc887_1109136018"/>
      <w:bookmarkEnd w:id="21"/>
      <w:r>
        <w:rPr/>
        <w:t>7.4 ATMega128A (основной МК)</w:t>
      </w:r>
    </w:p>
    <w:p>
      <w:pPr>
        <w:pStyle w:val="TextBody"/>
        <w:shd w:val="clear" w:fill="FFFFFF"/>
        <w:spacing w:lineRule="auto" w:line="360" w:before="280" w:after="0"/>
        <w:rPr>
          <w:rStyle w:val="Style11"/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9715" cy="4425315"/>
            <wp:effectExtent l="0" t="0" r="0" b="0"/>
            <wp:wrapSquare wrapText="largest"/>
            <wp:docPr id="14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hd w:val="clear" w:fill="FFFFFF"/>
        <w:spacing w:lineRule="auto" w:line="360" w:before="280" w:after="0"/>
        <w:jc w:val="center"/>
        <w:rPr>
          <w:rStyle w:val="Style11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Style w:val="Style11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Style w:val="Style11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Style w:val="Style11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Style w:val="Style11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Style w:val="Style11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Style w:val="Style11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Style w:val="Style11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Style w:val="Style11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shd w:val="clear" w:fill="FFFFFF"/>
        <w:spacing w:lineRule="auto" w:line="360" w:before="280" w:after="0"/>
        <w:jc w:val="center"/>
        <w:rPr/>
      </w:pPr>
      <w:r>
        <w:rPr>
          <w:rStyle w:val="Style11"/>
          <w:rFonts w:cs="Times New Roman" w:ascii="Times New Roman" w:hAnsi="Times New Roman"/>
          <w:sz w:val="28"/>
          <w:szCs w:val="28"/>
        </w:rPr>
        <w:t>Рис. 9. Микроконтроллер ATMega128a</w:t>
      </w:r>
    </w:p>
    <w:p>
      <w:pPr>
        <w:pStyle w:val="TextBody"/>
        <w:shd w:val="clear" w:fill="FFFFFF"/>
        <w:spacing w:lineRule="auto" w:line="360" w:before="280" w:after="0"/>
        <w:rPr/>
      </w:pPr>
      <w:r>
        <w:rPr>
          <w:rStyle w:val="Style11"/>
          <w:rFonts w:cs="Times New Roman" w:ascii="Times New Roman" w:hAnsi="Times New Roman"/>
          <w:sz w:val="28"/>
          <w:szCs w:val="28"/>
        </w:rPr>
        <w:t>ATMega</w:t>
      </w:r>
      <w:r>
        <w:rPr>
          <w:rStyle w:val="Style11"/>
          <w:rFonts w:cs="Times New Roman" w:ascii="Times New Roman" w:hAnsi="Times New Roman"/>
          <w:sz w:val="28"/>
          <w:szCs w:val="28"/>
          <w:lang w:val="ru-RU"/>
        </w:rPr>
        <w:t xml:space="preserve">128a маломощный 8-разр. КМОП микроконтроллер, основанный на расширенной </w:t>
      </w:r>
      <w:r>
        <w:rPr>
          <w:rStyle w:val="Style11"/>
          <w:rFonts w:cs="Times New Roman" w:ascii="Times New Roman" w:hAnsi="Times New Roman"/>
          <w:sz w:val="28"/>
          <w:szCs w:val="28"/>
        </w:rPr>
        <w:t>AVR</w:t>
      </w:r>
      <w:r>
        <w:rPr>
          <w:rStyle w:val="Style11"/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Style w:val="Style11"/>
          <w:rFonts w:cs="Times New Roman" w:ascii="Times New Roman" w:hAnsi="Times New Roman"/>
          <w:sz w:val="28"/>
          <w:szCs w:val="28"/>
        </w:rPr>
        <w:t>RISC</w:t>
      </w:r>
      <w:r>
        <w:rPr>
          <w:rStyle w:val="Style11"/>
          <w:rFonts w:cs="Times New Roman" w:ascii="Times New Roman" w:hAnsi="Times New Roman"/>
          <w:sz w:val="28"/>
          <w:szCs w:val="28"/>
          <w:lang w:val="ru-RU"/>
        </w:rPr>
        <w:t xml:space="preserve">-архитектуре. За счет выполнения большинства инструкций за один машинный цикл </w:t>
      </w:r>
      <w:r>
        <w:rPr>
          <w:rStyle w:val="Style11"/>
          <w:rFonts w:cs="Times New Roman" w:ascii="Times New Roman" w:hAnsi="Times New Roman"/>
          <w:sz w:val="28"/>
          <w:szCs w:val="28"/>
        </w:rPr>
        <w:t>ATMega</w:t>
      </w:r>
      <w:r>
        <w:rPr>
          <w:rStyle w:val="Style11"/>
          <w:rFonts w:cs="Times New Roman" w:ascii="Times New Roman" w:hAnsi="Times New Roman"/>
          <w:sz w:val="28"/>
          <w:szCs w:val="28"/>
          <w:lang w:val="ru-RU"/>
        </w:rPr>
        <w:t>128a достигает производительности 1 млн. операций в секунду/МГц, что позволяет проектировщикам систем оптимизировать соотношение энергопотребления и быстродействия.</w:t>
      </w:r>
    </w:p>
    <w:p>
      <w:pPr>
        <w:pStyle w:val="TextBody"/>
        <w:shd w:val="clear" w:fill="FFFFFF"/>
        <w:spacing w:lineRule="auto" w:line="360" w:before="280" w:after="0"/>
        <w:rPr>
          <w:rStyle w:val="Style11"/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/>
      </w:pPr>
      <w:r>
        <w:rPr>
          <w:rStyle w:val="Style11"/>
          <w:rFonts w:cs="Times New Roman" w:ascii="Times New Roman" w:hAnsi="Times New Roman"/>
          <w:b/>
          <w:bCs/>
          <w:sz w:val="28"/>
          <w:szCs w:val="28"/>
          <w:lang w:val="ru-RU"/>
        </w:rPr>
        <w:t>Характеристики:</w:t>
      </w:r>
    </w:p>
    <w:p>
      <w:pPr>
        <w:pStyle w:val="TextBody"/>
        <w:numPr>
          <w:ilvl w:val="0"/>
          <w:numId w:val="10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Ядро: avr</w:t>
      </w:r>
    </w:p>
    <w:p>
      <w:pPr>
        <w:pStyle w:val="TextBody"/>
        <w:numPr>
          <w:ilvl w:val="0"/>
          <w:numId w:val="10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Ширина шины данных: 8 бит</w:t>
      </w:r>
    </w:p>
    <w:p>
      <w:pPr>
        <w:pStyle w:val="TextBody"/>
        <w:numPr>
          <w:ilvl w:val="0"/>
          <w:numId w:val="10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Тактовая частота: 8 Мгц</w:t>
      </w:r>
    </w:p>
    <w:p>
      <w:pPr>
        <w:pStyle w:val="TextBody"/>
        <w:numPr>
          <w:ilvl w:val="0"/>
          <w:numId w:val="10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Память программ: 128 Кб FLASH</w:t>
      </w:r>
    </w:p>
    <w:p>
      <w:pPr>
        <w:pStyle w:val="TextBody"/>
        <w:numPr>
          <w:ilvl w:val="0"/>
          <w:numId w:val="10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Энергонезависимое хранилище: 512 Байт EEPROM</w:t>
      </w:r>
    </w:p>
    <w:p>
      <w:pPr>
        <w:pStyle w:val="TextBody"/>
        <w:numPr>
          <w:ilvl w:val="0"/>
          <w:numId w:val="10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SRAM: 2 Кб</w:t>
      </w:r>
    </w:p>
    <w:p>
      <w:pPr>
        <w:pStyle w:val="TextBody"/>
        <w:numPr>
          <w:ilvl w:val="0"/>
          <w:numId w:val="10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Питание: </w:t>
      </w:r>
      <w:r>
        <w:rPr>
          <w:rStyle w:val="Style11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4.5 — 5.5В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Heading2"/>
        <w:numPr>
          <w:ilvl w:val="1"/>
          <w:numId w:val="2"/>
        </w:numPr>
        <w:rPr/>
      </w:pPr>
      <w:bookmarkStart w:id="22" w:name="__RefHeading___Toc889_1109136018"/>
      <w:bookmarkEnd w:id="22"/>
      <w:r>
        <w:rPr>
          <w:rStyle w:val="Style11"/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7.5 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Плата Датчиков</w:t>
      </w:r>
    </w:p>
    <w:p>
      <w:pPr>
        <w:pStyle w:val="TextBody"/>
        <w:shd w:val="clear" w:fill="FFFFFF"/>
        <w:spacing w:lineRule="auto" w:line="360" w:before="280" w:after="0"/>
        <w:rPr/>
      </w:pPr>
      <w:r>
        <w:rPr>
          <w:rStyle w:val="Style11"/>
          <w:rFonts w:cs="Times New Roman" w:ascii="Times New Roman" w:hAnsi="Times New Roman"/>
          <w:sz w:val="28"/>
          <w:szCs w:val="28"/>
          <w:lang w:val="ru-RU"/>
        </w:rPr>
        <w:t xml:space="preserve">На плате датчиков находятся 3 датчика:датчик температуры в лице  </w:t>
      </w:r>
      <w:r>
        <w:rPr>
          <w:rStyle w:val="Style11"/>
          <w:rFonts w:cs="Times New Roman" w:ascii="Times New Roman" w:hAnsi="Times New Roman"/>
          <w:sz w:val="28"/>
          <w:szCs w:val="28"/>
        </w:rPr>
        <w:t>DS</w:t>
      </w:r>
      <w:r>
        <w:rPr>
          <w:rStyle w:val="Style11"/>
          <w:rFonts w:cs="Times New Roman" w:ascii="Times New Roman" w:hAnsi="Times New Roman"/>
          <w:sz w:val="28"/>
          <w:szCs w:val="28"/>
          <w:lang w:val="ru-RU"/>
        </w:rPr>
        <w:t xml:space="preserve"> 1820, Акселерометр</w:t>
      </w:r>
      <w:r>
        <w:rPr>
          <w:rStyle w:val="Style11"/>
          <w:rFonts w:cs="Open Sans" w:ascii="Open Sans" w:hAnsi="Open Sans"/>
          <w:color w:val="212529"/>
          <w:sz w:val="21"/>
          <w:szCs w:val="21"/>
          <w:lang w:val="ru-RU"/>
        </w:rPr>
        <w:t xml:space="preserve"> </w:t>
      </w:r>
      <w:r>
        <w:rPr>
          <w:rStyle w:val="Style11"/>
          <w:rFonts w:cs="Times New Roman" w:ascii="Times New Roman" w:hAnsi="Times New Roman"/>
          <w:sz w:val="28"/>
          <w:szCs w:val="28"/>
          <w:lang w:val="ru-RU"/>
        </w:rPr>
        <w:t xml:space="preserve">ADXL345,и Барометра </w:t>
      </w:r>
      <w:r>
        <w:rPr>
          <w:rStyle w:val="Style11"/>
          <w:rFonts w:cs="Times New Roman" w:ascii="Times New Roman" w:hAnsi="Times New Roman"/>
          <w:sz w:val="28"/>
          <w:szCs w:val="28"/>
        </w:rPr>
        <w:t>BMP</w:t>
      </w:r>
      <w:r>
        <w:rPr>
          <w:rStyle w:val="Style11"/>
          <w:rFonts w:cs="Times New Roman" w:ascii="Times New Roman" w:hAnsi="Times New Roman"/>
          <w:sz w:val="28"/>
          <w:szCs w:val="28"/>
          <w:lang w:val="ru-RU"/>
        </w:rPr>
        <w:t xml:space="preserve"> 280.</w:t>
      </w:r>
    </w:p>
    <w:p>
      <w:pPr>
        <w:pStyle w:val="TextBody"/>
        <w:shd w:val="clear" w:fill="FFFFFF"/>
        <w:spacing w:lineRule="auto" w:line="360" w:before="280" w:after="0"/>
        <w:rPr/>
      </w:pPr>
      <w:r>
        <w:rPr>
          <w:rStyle w:val="Style11"/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Термометр </w:t>
      </w:r>
      <w:r>
        <w:rPr>
          <w:rStyle w:val="Style11"/>
          <w:rFonts w:cs="Times New Roman" w:ascii="Times New Roman" w:hAnsi="Times New Roman"/>
          <w:b/>
          <w:bCs/>
          <w:sz w:val="28"/>
          <w:szCs w:val="28"/>
        </w:rPr>
        <w:t>DS</w:t>
      </w:r>
      <w:r>
        <w:rPr>
          <w:rStyle w:val="Style11"/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 1820 </w:t>
      </w:r>
    </w:p>
    <w:p>
      <w:pPr>
        <w:pStyle w:val="TextBody"/>
        <w:shd w:val="clear" w:fill="FFFFFF"/>
        <w:spacing w:lineRule="auto" w:line="360" w:before="280" w:after="0"/>
        <w:rPr/>
      </w:pPr>
      <w:r>
        <w:rPr>
          <w:rStyle w:val="Style11"/>
          <w:rFonts w:cs="Times New Roman" w:ascii="Times New Roman" w:hAnsi="Times New Roman"/>
          <w:sz w:val="28"/>
          <w:szCs w:val="28"/>
          <w:lang w:val="ru-RU"/>
        </w:rPr>
        <w:t xml:space="preserve">На нашей плате данный датчик исполнен в корпусе </w:t>
      </w:r>
      <w:r>
        <w:rPr>
          <w:rStyle w:val="Style11"/>
          <w:rFonts w:cs="Times New Roman" w:ascii="Times New Roman" w:hAnsi="Times New Roman"/>
          <w:sz w:val="28"/>
          <w:szCs w:val="28"/>
        </w:rPr>
        <w:t>TO</w:t>
      </w:r>
      <w:r>
        <w:rPr>
          <w:rStyle w:val="Style11"/>
          <w:rFonts w:cs="Times New Roman" w:ascii="Times New Roman" w:hAnsi="Times New Roman"/>
          <w:sz w:val="28"/>
          <w:szCs w:val="28"/>
          <w:lang w:val="ru-RU"/>
        </w:rPr>
        <w:t>-92</w:t>
      </w:r>
    </w:p>
    <w:p>
      <w:pPr>
        <w:pStyle w:val="TextBody"/>
        <w:shd w:val="clear" w:fill="FFFFFF"/>
        <w:spacing w:lineRule="auto" w:line="360" w:before="280" w:after="0"/>
        <w:rPr/>
      </w:pPr>
      <w:r>
        <w:rPr/>
        <w:drawing>
          <wp:inline distT="0" distB="0" distL="0" distR="0">
            <wp:extent cx="3962400" cy="3990975"/>
            <wp:effectExtent l="0" t="0" r="0" b="0"/>
            <wp:docPr id="15" name="Рисунок 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3"/>
        <w:spacing w:lineRule="auto" w:line="360" w:before="0" w:after="150"/>
        <w:jc w:val="center"/>
        <w:rPr>
          <w:sz w:val="28"/>
          <w:szCs w:val="28"/>
        </w:rPr>
      </w:pPr>
      <w:r>
        <w:rPr>
          <w:sz w:val="28"/>
          <w:szCs w:val="28"/>
        </w:rPr>
        <w:t>Рис. 10. Датчик температуры</w:t>
      </w:r>
    </w:p>
    <w:p>
      <w:pPr>
        <w:pStyle w:val="Style13"/>
        <w:spacing w:lineRule="auto" w:line="360" w:before="0" w:after="15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="0" w:after="15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="0" w:after="15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="0" w:after="1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DS18B20 – высокоточный цифровой датчик температуры. Может выдавать данные с точностью до сотой градуса. Интерфейс связи — OneWire, в случае с ATMega128a — программный. Используется максимальная точность данных (12 бит) с интервалом обновления 750 миллисекунд, так как имеется дополнительный датчик температуры на BMP280. </w:t>
      </w:r>
    </w:p>
    <w:p>
      <w:pPr>
        <w:pStyle w:val="Style13"/>
        <w:spacing w:lineRule="auto" w:line="360" w:before="0" w:after="15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Характеристики:</w:t>
      </w:r>
    </w:p>
    <w:p>
      <w:pPr>
        <w:pStyle w:val="Style13"/>
        <w:numPr>
          <w:ilvl w:val="0"/>
          <w:numId w:val="11"/>
        </w:numPr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  <w:t>Диапазон: -55.. 125 °C</w:t>
      </w:r>
    </w:p>
    <w:p>
      <w:pPr>
        <w:pStyle w:val="Style13"/>
        <w:numPr>
          <w:ilvl w:val="0"/>
          <w:numId w:val="11"/>
        </w:numPr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  <w:t>Точность: до 0.5 °C</w:t>
      </w:r>
    </w:p>
    <w:p>
      <w:pPr>
        <w:pStyle w:val="Style13"/>
        <w:numPr>
          <w:ilvl w:val="0"/>
          <w:numId w:val="11"/>
        </w:numPr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  <w:t>Разрешение: 9.. 12 бит (0.48.. 0.06 °C)</w:t>
      </w:r>
    </w:p>
    <w:p>
      <w:pPr>
        <w:pStyle w:val="Style13"/>
        <w:numPr>
          <w:ilvl w:val="0"/>
          <w:numId w:val="11"/>
        </w:numPr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  <w:t>Питание: 3-5.5V</w:t>
      </w:r>
    </w:p>
    <w:p>
      <w:pPr>
        <w:pStyle w:val="Style13"/>
        <w:numPr>
          <w:ilvl w:val="0"/>
          <w:numId w:val="11"/>
        </w:numPr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  <w:t>Период выдачи результата:</w:t>
      </w:r>
    </w:p>
    <w:p>
      <w:pPr>
        <w:pStyle w:val="Style13"/>
        <w:numPr>
          <w:ilvl w:val="1"/>
          <w:numId w:val="11"/>
        </w:numPr>
        <w:tabs>
          <w:tab w:val="clear" w:pos="720"/>
          <w:tab w:val="left" w:pos="-150" w:leader="none"/>
        </w:tabs>
        <w:spacing w:lineRule="auto" w:line="360" w:before="100" w:after="105"/>
        <w:ind w:start="1590" w:end="0" w:hanging="0"/>
        <w:jc w:val="both"/>
        <w:rPr>
          <w:sz w:val="28"/>
          <w:szCs w:val="28"/>
        </w:rPr>
      </w:pPr>
      <w:r>
        <w:rPr>
          <w:sz w:val="28"/>
          <w:szCs w:val="28"/>
        </w:rPr>
        <w:t>750 мс при точности 12 бит</w:t>
      </w:r>
    </w:p>
    <w:p>
      <w:pPr>
        <w:pStyle w:val="Style13"/>
        <w:numPr>
          <w:ilvl w:val="1"/>
          <w:numId w:val="11"/>
        </w:numPr>
        <w:tabs>
          <w:tab w:val="clear" w:pos="720"/>
          <w:tab w:val="left" w:pos="-150" w:leader="none"/>
        </w:tabs>
        <w:spacing w:lineRule="auto" w:line="360" w:before="100" w:after="105"/>
        <w:ind w:start="1590" w:end="0" w:hanging="0"/>
        <w:jc w:val="both"/>
        <w:rPr>
          <w:sz w:val="28"/>
          <w:szCs w:val="28"/>
        </w:rPr>
      </w:pPr>
      <w:r>
        <w:rPr>
          <w:sz w:val="28"/>
          <w:szCs w:val="28"/>
        </w:rPr>
        <w:t>94 мс при точности 9 бит</w:t>
      </w:r>
    </w:p>
    <w:p>
      <w:pPr>
        <w:pStyle w:val="Style13"/>
        <w:numPr>
          <w:ilvl w:val="0"/>
          <w:numId w:val="11"/>
        </w:numPr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  <w:t>Интерфейс связи: 1-Wire (OneWire)</w:t>
      </w:r>
    </w:p>
    <w:p>
      <w:pPr>
        <w:pStyle w:val="Style13"/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 w:before="100" w:after="105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shd w:val="clear" w:fill="FFFFFF"/>
        <w:spacing w:lineRule="auto" w:line="360" w:before="0" w:after="0"/>
        <w:rPr/>
      </w:pPr>
      <w:r>
        <w:rPr>
          <w:rStyle w:val="Style11"/>
          <w:b/>
          <w:bCs/>
          <w:sz w:val="28"/>
          <w:szCs w:val="28"/>
          <w:lang w:val="ru-RU"/>
        </w:rPr>
        <w:t>Акселерометр</w:t>
      </w:r>
      <w:r>
        <w:rPr>
          <w:rStyle w:val="Style11"/>
          <w:rFonts w:cs="Open Sans" w:ascii="Open Sans" w:hAnsi="Open Sans"/>
          <w:b/>
          <w:bCs/>
          <w:sz w:val="21"/>
          <w:szCs w:val="21"/>
          <w:lang w:val="ru-RU"/>
        </w:rPr>
        <w:t xml:space="preserve"> </w:t>
      </w:r>
      <w:r>
        <w:rPr>
          <w:rStyle w:val="Style11"/>
          <w:b/>
          <w:bCs/>
          <w:sz w:val="28"/>
          <w:szCs w:val="28"/>
          <w:lang w:val="ru-RU"/>
        </w:rPr>
        <w:t>ADXL345</w:t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622300</wp:posOffset>
            </wp:positionH>
            <wp:positionV relativeFrom="paragraph">
              <wp:posOffset>635</wp:posOffset>
            </wp:positionV>
            <wp:extent cx="4359275" cy="3462655"/>
            <wp:effectExtent l="0" t="0" r="0" b="0"/>
            <wp:wrapSquare wrapText="largest"/>
            <wp:docPr id="16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hd w:val="clear" w:fill="FFFFFF"/>
        <w:spacing w:lineRule="auto" w:line="360" w:before="0" w:after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11. Акселерометр ADXL345</w:t>
      </w:r>
    </w:p>
    <w:p>
      <w:pPr>
        <w:pStyle w:val="Style14"/>
        <w:shd w:val="clear" w:fill="FFFFFF"/>
        <w:spacing w:lineRule="auto" w:line="360"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Акселерометр ADXL345 является дешёвым и одновременно удобным в использовании, точным датчиком ускорений по трём осям. В нашем случае подключается интерфейсом I2C, чтобы не перегружать шину данных SPI и для повышения надёжности путём освобождения контактов пинов от лишней пайки.</w:t>
      </w:r>
    </w:p>
    <w:p>
      <w:pPr>
        <w:pStyle w:val="Style14"/>
        <w:shd w:val="clear" w:fill="FFFFFF"/>
        <w:spacing w:lineRule="auto" w:line="360" w:before="0" w:after="0"/>
        <w:jc w:val="start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Характеристики:</w:t>
      </w:r>
    </w:p>
    <w:p>
      <w:pPr>
        <w:pStyle w:val="Style13"/>
        <w:numPr>
          <w:ilvl w:val="0"/>
          <w:numId w:val="12"/>
        </w:numPr>
        <w:shd w:val="clear" w:fill="FFFFFF"/>
        <w:spacing w:lineRule="auto" w:line="360" w:before="0" w:after="100"/>
        <w:rPr>
          <w:sz w:val="28"/>
          <w:szCs w:val="28"/>
        </w:rPr>
      </w:pPr>
      <w:r>
        <w:rPr>
          <w:sz w:val="28"/>
          <w:szCs w:val="28"/>
        </w:rPr>
        <w:t>Диапазон рабочих напряжений питания: 2,0…3,6 В</w:t>
      </w:r>
    </w:p>
    <w:p>
      <w:pPr>
        <w:pStyle w:val="Style13"/>
        <w:numPr>
          <w:ilvl w:val="0"/>
          <w:numId w:val="12"/>
        </w:numPr>
        <w:shd w:val="clear" w:fill="FFFFFF"/>
        <w:spacing w:lineRule="auto" w:line="360" w:before="0" w:after="100"/>
        <w:rPr>
          <w:sz w:val="28"/>
          <w:szCs w:val="28"/>
        </w:rPr>
      </w:pPr>
      <w:r>
        <w:rPr>
          <w:sz w:val="28"/>
          <w:szCs w:val="28"/>
        </w:rPr>
        <w:t>Ток потребления в рабочем режиме 40…150 мкА, в зависимости от частоты опроса</w:t>
      </w:r>
    </w:p>
    <w:p>
      <w:pPr>
        <w:pStyle w:val="Style13"/>
        <w:numPr>
          <w:ilvl w:val="0"/>
          <w:numId w:val="12"/>
        </w:numPr>
        <w:shd w:val="clear" w:fill="FFFFFF"/>
        <w:spacing w:lineRule="auto" w:line="360" w:before="0" w:after="100"/>
        <w:rPr>
          <w:sz w:val="28"/>
          <w:szCs w:val="28"/>
        </w:rPr>
      </w:pPr>
      <w:r>
        <w:rPr>
          <w:sz w:val="28"/>
          <w:szCs w:val="28"/>
        </w:rPr>
        <w:t>Разрешающая способность 10—13 разрядов (при измерении ускорения ±16g)</w:t>
      </w:r>
    </w:p>
    <w:p>
      <w:pPr>
        <w:pStyle w:val="Style13"/>
        <w:numPr>
          <w:ilvl w:val="0"/>
          <w:numId w:val="12"/>
        </w:numPr>
        <w:shd w:val="clear" w:fill="FFFFFF"/>
        <w:spacing w:lineRule="auto" w:line="360" w:before="0" w:after="100"/>
        <w:rPr>
          <w:sz w:val="28"/>
          <w:szCs w:val="28"/>
        </w:rPr>
      </w:pPr>
      <w:r>
        <w:rPr>
          <w:sz w:val="28"/>
          <w:szCs w:val="28"/>
        </w:rPr>
        <w:t>Рабочий диапазон температур: –40…85°С</w:t>
      </w:r>
    </w:p>
    <w:p>
      <w:pPr>
        <w:pStyle w:val="Style13"/>
        <w:numPr>
          <w:ilvl w:val="0"/>
          <w:numId w:val="12"/>
        </w:numPr>
        <w:shd w:val="clear" w:fill="FFFFFF"/>
        <w:spacing w:lineRule="auto" w:line="360" w:before="0" w:after="100"/>
        <w:rPr>
          <w:sz w:val="28"/>
          <w:szCs w:val="28"/>
        </w:rPr>
      </w:pPr>
      <w:r>
        <w:rPr>
          <w:sz w:val="28"/>
          <w:szCs w:val="28"/>
        </w:rPr>
        <w:t>Интерфейс: SPI или I2C</w:t>
      </w:r>
    </w:p>
    <w:p>
      <w:pPr>
        <w:pStyle w:val="Style13"/>
        <w:numPr>
          <w:ilvl w:val="0"/>
          <w:numId w:val="12"/>
        </w:numPr>
        <w:shd w:val="clear" w:fill="FFFFFF"/>
        <w:spacing w:lineRule="auto" w:line="360" w:before="0" w:after="100"/>
        <w:rPr>
          <w:sz w:val="28"/>
          <w:szCs w:val="28"/>
        </w:rPr>
      </w:pPr>
      <w:r>
        <w:rPr>
          <w:sz w:val="28"/>
          <w:szCs w:val="28"/>
        </w:rPr>
        <w:t>Корпус LGA размером 3×5×1 мм</w:t>
      </w:r>
    </w:p>
    <w:p>
      <w:pPr>
        <w:pStyle w:val="Style13"/>
        <w:shd w:val="clear" w:fill="FFFFFF"/>
        <w:spacing w:lineRule="auto" w:line="360" w:before="0" w:after="100"/>
        <w:rPr/>
      </w:pPr>
      <w:r>
        <w:rPr>
          <w:rStyle w:val="Style11"/>
          <w:b/>
          <w:bCs/>
          <w:sz w:val="28"/>
          <w:szCs w:val="28"/>
        </w:rPr>
        <w:t xml:space="preserve">Барометр </w:t>
      </w:r>
      <w:r>
        <w:rPr>
          <w:rStyle w:val="Style11"/>
          <w:b/>
          <w:bCs/>
          <w:sz w:val="28"/>
          <w:szCs w:val="28"/>
          <w:lang w:val="en-US"/>
        </w:rPr>
        <w:t>BMP</w:t>
      </w:r>
      <w:r>
        <w:rPr>
          <w:rStyle w:val="Style11"/>
          <w:b/>
          <w:bCs/>
          <w:sz w:val="28"/>
          <w:szCs w:val="28"/>
        </w:rPr>
        <w:t xml:space="preserve"> 280</w:t>
      </w:r>
    </w:p>
    <w:p>
      <w:pPr>
        <w:pStyle w:val="Style13"/>
        <w:shd w:val="clear" w:fill="FFFFFF"/>
        <w:spacing w:lineRule="auto" w:line="360" w:before="0" w:after="100"/>
        <w:rPr/>
      </w:pPr>
      <w:r>
        <w:rPr/>
        <w:drawing>
          <wp:inline distT="0" distB="0" distL="0" distR="0">
            <wp:extent cx="4876800" cy="3924300"/>
            <wp:effectExtent l="0" t="0" r="0" b="0"/>
            <wp:docPr id="17" name="Рисунок 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3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Рис. 12. Датчик давления и температуры</w:t>
      </w:r>
    </w:p>
    <w:p>
      <w:pPr>
        <w:pStyle w:val="Style13"/>
        <w:spacing w:lineRule="auto" w:line="360"/>
        <w:jc w:val="start"/>
        <w:rPr>
          <w:sz w:val="28"/>
          <w:szCs w:val="28"/>
        </w:rPr>
      </w:pPr>
      <w:r>
        <w:rPr>
          <w:sz w:val="28"/>
          <w:szCs w:val="28"/>
        </w:rPr>
        <w:t>BMP280 является датчиком давления. На борту имеет встроенный датчик температуры. Подключён при помощи шины данных I2C по тем же причинам, что и ADXL345. В нашем случае данные считываются тремя байтами температуры и шестью байтами давления.</w:t>
      </w:r>
    </w:p>
    <w:p>
      <w:pPr>
        <w:pStyle w:val="Style13"/>
        <w:spacing w:lineRule="auto" w:line="360"/>
        <w:jc w:val="star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Характеристики:</w:t>
      </w:r>
    </w:p>
    <w:p>
      <w:pPr>
        <w:pStyle w:val="Style13"/>
        <w:numPr>
          <w:ilvl w:val="0"/>
          <w:numId w:val="13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Напряжение питания: от 1.71 В до 3.6 В</w:t>
      </w:r>
    </w:p>
    <w:p>
      <w:pPr>
        <w:pStyle w:val="Style13"/>
        <w:numPr>
          <w:ilvl w:val="0"/>
          <w:numId w:val="13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Макс скорость I2C интерфейса: 3.4 МГц</w:t>
      </w:r>
    </w:p>
    <w:p>
      <w:pPr>
        <w:pStyle w:val="Style13"/>
        <w:numPr>
          <w:ilvl w:val="0"/>
          <w:numId w:val="13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Потребляемый ток: 2.7 мкA при частоте отсчетов в 1 Гц</w:t>
      </w:r>
    </w:p>
    <w:p>
      <w:pPr>
        <w:pStyle w:val="Style13"/>
        <w:numPr>
          <w:ilvl w:val="0"/>
          <w:numId w:val="13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Интерфейсы: I2C, SPI</w:t>
      </w:r>
    </w:p>
    <w:p>
      <w:pPr>
        <w:pStyle w:val="Style13"/>
        <w:numPr>
          <w:ilvl w:val="0"/>
          <w:numId w:val="13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Калибровка: заводская</w:t>
      </w:r>
    </w:p>
    <w:p>
      <w:pPr>
        <w:pStyle w:val="Style13"/>
        <w:numPr>
          <w:ilvl w:val="0"/>
          <w:numId w:val="13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Уровень шума: до 0.2 Па (1.7 см) и 0.01 температуры</w:t>
      </w:r>
    </w:p>
    <w:p>
      <w:pPr>
        <w:pStyle w:val="Style13"/>
        <w:numPr>
          <w:ilvl w:val="0"/>
          <w:numId w:val="13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Диапазон измеряемого давления: от 300 hPa до 1100 hPa (9000 м до -500 м)</w:t>
      </w:r>
    </w:p>
    <w:p>
      <w:pPr>
        <w:pStyle w:val="Style13"/>
        <w:numPr>
          <w:ilvl w:val="0"/>
          <w:numId w:val="13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Размер: 2.5 мм х 2.0 мм х 0.95 мм</w:t>
      </w:r>
    </w:p>
    <w:p>
      <w:pPr>
        <w:pStyle w:val="Style13"/>
        <w:spacing w:lineRule="auto" w:line="360"/>
        <w:rPr>
          <w:rStyle w:val="Style11"/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</w:r>
    </w:p>
    <w:p>
      <w:pPr>
        <w:pStyle w:val="Style13"/>
        <w:spacing w:lineRule="auto" w:line="360"/>
        <w:rPr/>
      </w:pPr>
      <w:r>
        <w:rPr>
          <w:rStyle w:val="Style11"/>
          <w:rFonts w:cs="Times New Roman"/>
          <w:b/>
          <w:bCs/>
          <w:sz w:val="28"/>
          <w:szCs w:val="28"/>
        </w:rPr>
        <w:t>7.6 RF</w:t>
      </w:r>
      <w:r>
        <w:rPr>
          <w:rStyle w:val="Style11"/>
          <w:rFonts w:cs="Times New Roman"/>
          <w:b/>
          <w:bCs/>
          <w:sz w:val="28"/>
          <w:szCs w:val="28"/>
          <w:lang w:val="ru-RU"/>
        </w:rPr>
        <w:t xml:space="preserve"> модуль</w:t>
      </w:r>
    </w:p>
    <w:p>
      <w:pPr>
        <w:pStyle w:val="TextBody"/>
        <w:shd w:val="clear" w:fill="FFFFFF"/>
        <w:spacing w:lineRule="auto" w:line="360" w:before="280" w:after="0"/>
        <w:rPr/>
      </w:pPr>
      <w:r>
        <w:rPr/>
      </w:r>
    </w:p>
    <w:p>
      <w:pPr>
        <w:pStyle w:val="TextBody"/>
        <w:shd w:val="clear" w:fill="FFFFFF"/>
        <w:spacing w:lineRule="auto" w:line="360" w:before="280" w:after="0"/>
        <w:rPr>
          <w:rStyle w:val="Style11"/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1369060</wp:posOffset>
            </wp:positionH>
            <wp:positionV relativeFrom="paragraph">
              <wp:posOffset>173355</wp:posOffset>
            </wp:positionV>
            <wp:extent cx="2857500" cy="2419350"/>
            <wp:effectExtent l="0" t="0" r="0" b="0"/>
            <wp:wrapSquare wrapText="largest"/>
            <wp:docPr id="1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hd w:val="clear" w:fill="FFFFFF"/>
        <w:spacing w:lineRule="auto" w:line="360" w:before="280" w:after="0"/>
        <w:rPr>
          <w:rStyle w:val="Style11"/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Style w:val="Style11"/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Style w:val="Style11"/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Style w:val="Style11"/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yle13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3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Рис. 13. Модуль радиосвязи</w:t>
      </w:r>
    </w:p>
    <w:p>
      <w:pPr>
        <w:pStyle w:val="Style13"/>
        <w:spacing w:lineRule="auto" w:line="360"/>
        <w:jc w:val="start"/>
        <w:rPr>
          <w:sz w:val="28"/>
          <w:szCs w:val="28"/>
        </w:rPr>
      </w:pPr>
      <w:r>
        <w:rPr>
          <w:sz w:val="28"/>
          <w:szCs w:val="28"/>
        </w:rPr>
        <w:t>Радиомодуль nRF24L01 — распространённое решение для радиосвязи на частоте 2.4ГГц. Имеет 32-байтовый буффер данных для записи. Подключается исключительно интерфейсом SPI, частота отправки данных нашего аппарата — от 15 ГГц по пятому радиоканалу под адресом «sprd3» (пять байт).</w:t>
      </w:r>
    </w:p>
    <w:p>
      <w:pPr>
        <w:pStyle w:val="Style13"/>
        <w:spacing w:lineRule="auto" w:line="360"/>
        <w:jc w:val="star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Характеристики:</w:t>
      </w:r>
    </w:p>
    <w:p>
      <w:pPr>
        <w:pStyle w:val="Style13"/>
        <w:numPr>
          <w:ilvl w:val="0"/>
          <w:numId w:val="14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Частота передачи/приема: 2.4ГГц</w:t>
      </w:r>
    </w:p>
    <w:p>
      <w:pPr>
        <w:pStyle w:val="Style13"/>
        <w:numPr>
          <w:ilvl w:val="0"/>
          <w:numId w:val="14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Расстояние передачи/приема: до 100м, в помещении - до 30 м</w:t>
      </w:r>
    </w:p>
    <w:p>
      <w:pPr>
        <w:pStyle w:val="Style13"/>
        <w:numPr>
          <w:ilvl w:val="0"/>
          <w:numId w:val="14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Скорость передачи: 250kbps, 1Mbps и 2Mbps</w:t>
      </w:r>
    </w:p>
    <w:p>
      <w:pPr>
        <w:pStyle w:val="Style13"/>
        <w:numPr>
          <w:ilvl w:val="0"/>
          <w:numId w:val="14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Модуляция: GFSK</w:t>
      </w:r>
    </w:p>
    <w:p>
      <w:pPr>
        <w:pStyle w:val="Style13"/>
        <w:numPr>
          <w:ilvl w:val="0"/>
          <w:numId w:val="14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Чувствительность приемника: -82 dBm</w:t>
      </w:r>
    </w:p>
    <w:p>
      <w:pPr>
        <w:pStyle w:val="Style13"/>
        <w:numPr>
          <w:ilvl w:val="0"/>
          <w:numId w:val="14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Максимальная выходная мощность: 0 dBm</w:t>
      </w:r>
    </w:p>
    <w:p>
      <w:pPr>
        <w:pStyle w:val="Style13"/>
        <w:numPr>
          <w:ilvl w:val="0"/>
          <w:numId w:val="14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Коэффициент усиления антенны: 2dBm</w:t>
      </w:r>
    </w:p>
    <w:p>
      <w:pPr>
        <w:pStyle w:val="Style13"/>
        <w:numPr>
          <w:ilvl w:val="0"/>
          <w:numId w:val="14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Количество каналов: 126</w:t>
      </w:r>
    </w:p>
    <w:p>
      <w:pPr>
        <w:pStyle w:val="Style13"/>
        <w:numPr>
          <w:ilvl w:val="0"/>
          <w:numId w:val="14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Интерфейс: SPI</w:t>
      </w:r>
    </w:p>
    <w:p>
      <w:pPr>
        <w:pStyle w:val="Style13"/>
        <w:numPr>
          <w:ilvl w:val="0"/>
          <w:numId w:val="14"/>
        </w:numPr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Напряжение питания: 3.3В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bookmarkStart w:id="23" w:name="__RefHeading___Toc891_1109136018"/>
      <w:bookmarkEnd w:id="23"/>
      <w:r>
        <w:rPr/>
        <w:t>7.7 Дополнительная нагрузка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GPS BN-220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1718945</wp:posOffset>
            </wp:positionH>
            <wp:positionV relativeFrom="paragraph">
              <wp:posOffset>59690</wp:posOffset>
            </wp:positionV>
            <wp:extent cx="3049905" cy="3049905"/>
            <wp:effectExtent l="0" t="0" r="0" b="0"/>
            <wp:wrapSquare wrapText="largest"/>
            <wp:docPr id="1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14. Модуль позиционирования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BN-220 – это модуль позиционирования, позволяющий получить координаты устройства посредством GPS, GLONASS и других. Поддерживает поиск по 72 каналам, чипсет – u-blox M8030-KT.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Характеристики:</w:t>
      </w:r>
    </w:p>
    <w:p>
      <w:pPr>
        <w:pStyle w:val="TextBody"/>
        <w:numPr>
          <w:ilvl w:val="0"/>
          <w:numId w:val="15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Напряжение питания: 3-5.5V (5V типичное)</w:t>
      </w:r>
    </w:p>
    <w:p>
      <w:pPr>
        <w:pStyle w:val="TextBody"/>
        <w:numPr>
          <w:ilvl w:val="0"/>
          <w:numId w:val="15"/>
        </w:numPr>
        <w:shd w:val="clear" w:fill="FFFFFF"/>
        <w:spacing w:lineRule="auto" w:line="360" w:before="280" w:after="0"/>
        <w:rPr>
          <w:rFonts w:ascii="Times New Roman" w:hAnsi="Times New Roman"/>
          <w:b/>
          <w:b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Интерфейс связи: UART (Universal Asynchronous Receiver-Transmitter)</w:t>
      </w:r>
    </w:p>
    <w:p>
      <w:pPr>
        <w:pStyle w:val="TextBody"/>
        <w:numPr>
          <w:ilvl w:val="0"/>
          <w:numId w:val="15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Поддержка навигационных систем: GPS, GLONASS, Galileo, BeiDou, QZSS, SBAS</w:t>
      </w:r>
    </w:p>
    <w:p>
      <w:pPr>
        <w:pStyle w:val="TextBody"/>
        <w:numPr>
          <w:ilvl w:val="0"/>
          <w:numId w:val="15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Время старта: 26 сек. холодный старт, 25 сек. тёплый старт, 1 сек. горячий старт</w:t>
      </w:r>
    </w:p>
    <w:p>
      <w:pPr>
        <w:pStyle w:val="TextBody"/>
        <w:numPr>
          <w:ilvl w:val="0"/>
          <w:numId w:val="15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Максимальная рабочая высота: 50.000м</w:t>
      </w:r>
    </w:p>
    <w:p>
      <w:pPr>
        <w:pStyle w:val="TextBody"/>
        <w:numPr>
          <w:ilvl w:val="0"/>
          <w:numId w:val="15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Размеры: 22x20x6мм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Выбор модуля обусловлен наличием двух шин UART на микроконтроллере, небольшими массо-габартиными характеристиками и простотой использования. BN-220 передаёт данные на скорости 9600Б/с раз в секунду. Использование модуля позиционирования позволит составить примерный маршрут полёта спутника в трёхмерном пространстве и определить место приземления.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Модуль SD HW-125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2073910</wp:posOffset>
            </wp:positionH>
            <wp:positionV relativeFrom="paragraph">
              <wp:posOffset>236220</wp:posOffset>
            </wp:positionV>
            <wp:extent cx="2438400" cy="2438400"/>
            <wp:effectExtent l="0" t="0" r="0" b="0"/>
            <wp:wrapSquare wrapText="largest"/>
            <wp:docPr id="20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15. Модуль SD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Модуль SD предназначен для предоставления устройству возможности чтения и записи данных на объёмное энергонезависимое хранилище. Поддерживаются наиболее распространённые для данного типа памяти файловые системы – FAT16 и FAT32. Подключён по интерфейсу SPI.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Характеристики:</w:t>
      </w:r>
    </w:p>
    <w:p>
      <w:pPr>
        <w:pStyle w:val="TextBody"/>
        <w:numPr>
          <w:ilvl w:val="0"/>
          <w:numId w:val="16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Питание: 4.5-5.5V</w:t>
      </w:r>
    </w:p>
    <w:p>
      <w:pPr>
        <w:pStyle w:val="TextBody"/>
        <w:numPr>
          <w:ilvl w:val="0"/>
          <w:numId w:val="16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Интерфейс: SPI (Serial Perephirial Interface)</w:t>
      </w:r>
    </w:p>
    <w:p>
      <w:pPr>
        <w:pStyle w:val="TextBody"/>
        <w:numPr>
          <w:ilvl w:val="0"/>
          <w:numId w:val="16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Размеры: ...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HW-125 подключён интерфейсом SPI к основному микроконтроллеру. Данные записываются каждую итерацию основного цикла программы ради максимизации количества данных для последующей обработки.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  <w:t>“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  <w:t>WatchDog” на микроконтроллере ATTiny13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1403985</wp:posOffset>
            </wp:positionH>
            <wp:positionV relativeFrom="paragraph">
              <wp:posOffset>123825</wp:posOffset>
            </wp:positionV>
            <wp:extent cx="3604260" cy="4030980"/>
            <wp:effectExtent l="0" t="0" r="0" b="0"/>
            <wp:wrapSquare wrapText="largest"/>
            <wp:docPr id="2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16. Микроконтроллер ATTiny13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ATTiny13 – 8-битный, высокопроизводительный, маломощный микроконтроллер на базе AVR RISC. Из-за небольших размеров и низких характеристик часто встраивается в системы для выполнения мелких задач. Взаимодействие с основным микроконтроллером производится при помощи считывания и установки логических уровней на двух цифровых линиях.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Характеристики:</w:t>
      </w:r>
    </w:p>
    <w:p>
      <w:pPr>
        <w:pStyle w:val="TextBody"/>
        <w:numPr>
          <w:ilvl w:val="0"/>
          <w:numId w:val="1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Ядро: avr</w:t>
      </w:r>
    </w:p>
    <w:p>
      <w:pPr>
        <w:pStyle w:val="TextBody"/>
        <w:numPr>
          <w:ilvl w:val="0"/>
          <w:numId w:val="1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Ширина шины данных: 8 бит</w:t>
      </w:r>
    </w:p>
    <w:p>
      <w:pPr>
        <w:pStyle w:val="TextBody"/>
        <w:numPr>
          <w:ilvl w:val="0"/>
          <w:numId w:val="1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Тактовая частота: 20 Мгц</w:t>
      </w:r>
    </w:p>
    <w:p>
      <w:pPr>
        <w:pStyle w:val="TextBody"/>
        <w:numPr>
          <w:ilvl w:val="0"/>
          <w:numId w:val="1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Кол-во портов ввода-вывода: 6</w:t>
      </w:r>
    </w:p>
    <w:p>
      <w:pPr>
        <w:pStyle w:val="TextBody"/>
        <w:numPr>
          <w:ilvl w:val="0"/>
          <w:numId w:val="1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Память программ: 1 Кб FLASH</w:t>
      </w:r>
    </w:p>
    <w:p>
      <w:pPr>
        <w:pStyle w:val="TextBody"/>
        <w:numPr>
          <w:ilvl w:val="0"/>
          <w:numId w:val="1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Энергонезависимое хранилище: 64 Байт EEPROM</w:t>
      </w:r>
    </w:p>
    <w:p>
      <w:pPr>
        <w:pStyle w:val="TextBody"/>
        <w:numPr>
          <w:ilvl w:val="0"/>
          <w:numId w:val="1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SRAM: 64 Байт</w:t>
      </w:r>
    </w:p>
    <w:p>
      <w:pPr>
        <w:pStyle w:val="TextBody"/>
        <w:numPr>
          <w:ilvl w:val="0"/>
          <w:numId w:val="17"/>
        </w:numPr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Таймер: 8-битный таймер-счётчик T0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Для реализации системы “Watchdog” на микроконтроллерах AVR есть встроенный сторожевой таймер. К несчастью, он часто отказывает, может не заметить зависания или зависнуть вместе с микроконтроллером или произвести перезагрузку без зависания. Поэтому для повышения стабильности и безопасности системы приянто решение реализовать внешний “Watchdog”. Наиболее удобным и доступным вариантом было использование микроконтроллера с минимальным количеством пинов и собственным таймером.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Heading2"/>
        <w:numPr>
          <w:ilvl w:val="1"/>
          <w:numId w:val="2"/>
        </w:numPr>
        <w:rPr>
          <w:sz w:val="28"/>
          <w:szCs w:val="28"/>
        </w:rPr>
      </w:pPr>
      <w:bookmarkStart w:id="24" w:name="__RefHeading___Toc893_1109136018"/>
      <w:bookmarkEnd w:id="24"/>
      <w:r>
        <w:rPr/>
        <w:t>7.8 Структурная схема</w:t>
      </w:r>
    </w:p>
    <w:p>
      <w:pPr>
        <w:pStyle w:val="Style13"/>
        <w:spacing w:lineRule="auto" w:line="360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07055"/>
            <wp:effectExtent l="0" t="0" r="0" b="0"/>
            <wp:wrapSquare wrapText="largest"/>
            <wp:docPr id="2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Style13"/>
        <w:spacing w:lineRule="auto" w:line="360"/>
        <w:jc w:val="center"/>
        <w:rPr/>
      </w:pPr>
      <w:r>
        <w:rPr>
          <w:rStyle w:val="Style11"/>
          <w:sz w:val="28"/>
          <w:szCs w:val="28"/>
        </w:rPr>
        <w:t>Рис. 17. Структурная схема аппарата</w:t>
      </w:r>
    </w:p>
    <w:p>
      <w:pPr>
        <w:pStyle w:val="Style13"/>
        <w:spacing w:lineRule="auto" w:line="360"/>
        <w:rPr/>
      </w:pPr>
      <w:r>
        <w:rPr>
          <w:rStyle w:val="Style11"/>
          <w:sz w:val="28"/>
          <w:szCs w:val="28"/>
        </w:rPr>
        <w:t xml:space="preserve">Питание:От аккумулятора </w:t>
      </w:r>
      <w:r>
        <w:rPr>
          <w:rStyle w:val="Style11"/>
          <w:sz w:val="28"/>
          <w:szCs w:val="28"/>
          <w:lang w:val="en-US"/>
        </w:rPr>
        <w:t>Sony</w:t>
      </w:r>
      <w:r>
        <w:rPr>
          <w:rStyle w:val="Style11"/>
          <w:sz w:val="28"/>
          <w:szCs w:val="28"/>
        </w:rPr>
        <w:t xml:space="preserve"> </w:t>
      </w:r>
      <w:r>
        <w:rPr>
          <w:rStyle w:val="Style11"/>
          <w:sz w:val="28"/>
          <w:szCs w:val="28"/>
          <w:lang w:val="en-US"/>
        </w:rPr>
        <w:t>vtc</w:t>
      </w:r>
      <w:r>
        <w:rPr>
          <w:rStyle w:val="Style11"/>
          <w:sz w:val="28"/>
          <w:szCs w:val="28"/>
        </w:rPr>
        <w:t xml:space="preserve">6 напряжение через выключатель приходит на преобразователь напряжения </w:t>
      </w:r>
      <w:r>
        <w:rPr>
          <w:rStyle w:val="Style11"/>
          <w:color w:val="000000"/>
          <w:sz w:val="28"/>
          <w:szCs w:val="28"/>
          <w:shd w:fill="FFFFFF" w:val="clear"/>
        </w:rPr>
        <w:t xml:space="preserve">SX1308 который повышает напряжение пришедшее от аккумулятора с 4.2 вольт до 9 вольт. После чего это напряжение попадает на вход 9 вольт платы МК где на преобразователе преобразуется в 5 вольт, далее это напряжение расходится на плату Датчиков плату передатчика и </w:t>
      </w:r>
      <w:r>
        <w:rPr>
          <w:rStyle w:val="Style11"/>
          <w:color w:val="000000"/>
          <w:sz w:val="28"/>
          <w:szCs w:val="28"/>
          <w:shd w:fill="FFFFFF" w:val="clear"/>
          <w:lang w:val="en-US"/>
        </w:rPr>
        <w:t>GPS</w:t>
      </w:r>
      <w:r>
        <w:rPr>
          <w:rStyle w:val="Style11"/>
          <w:color w:val="000000"/>
          <w:sz w:val="28"/>
          <w:szCs w:val="28"/>
          <w:shd w:fill="FFFFFF" w:val="clear"/>
        </w:rPr>
        <w:t xml:space="preserve"> модуля.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r>
    </w:p>
    <w:p>
      <w:pPr>
        <w:pStyle w:val="Heading1"/>
        <w:ind w:hanging="0"/>
        <w:rPr>
          <w:rFonts w:ascii="Times New Roman" w:hAnsi="Times New Roman"/>
          <w:b/>
          <w:b/>
          <w:bCs/>
          <w:sz w:val="32"/>
          <w:szCs w:val="32"/>
          <w:lang w:val="ru-RU"/>
        </w:rPr>
      </w:pPr>
      <w:bookmarkStart w:id="25" w:name="__RefHeading___Toc895_1109136018"/>
      <w:bookmarkEnd w:id="25"/>
      <w:r>
        <w:rPr/>
        <w:t>8. Программирование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bookmarkStart w:id="26" w:name="__RefHeading___Toc897_1109136018"/>
      <w:bookmarkEnd w:id="26"/>
      <w:r>
        <w:rPr/>
        <w:t>8.1 Средства разработки, компиляции, интерпретации и прошивки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Для более углублённого изучения программирования микроконтроллеров AVR было принято решение отказаться от использования IDE и автоматизировать процесс самостоятельно.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Для разработки выбран язык C++ и C. C++ позволяет использовать метод объектно-ориентированного программирования, ссылки и умные указатели, что достаточно полезно при работе с микроконтроллерами. C нужен в данном проекте для более удобной работы с прерываниями, выводом данных и таймеров. Многими компиляторами код на языке С может компилироваться вместе с кодом на языке С++.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Разработка ведётся на дистрибутиве Arch Linux, что сильно упрощает разработку программного обеспечения для микроконтроллеров. Для компиляции используется компилятор avr-g++. Это расширение GNU Compile Collection для компиляции кода на языках C/C++ под микроконтроллеры линейки AVR. Отличительным свойством этого варианта является возможность легко автоматизировать компиляцию при помощи скриптов и огромное количество настроек. Этот компилятор зависит от необходимого пакета avr-libc, представляющего собой набор стандартных библиотек (io, delay, interrupt и т.д.).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Для прошивки микроконтроллера используется программатор USBASP, а для управления прошивкой – avrdude. Он позволяет работать напрямую с памятью атмеги и её фьюзами при помощи аргументов.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Для отладки используется avr-gdb. Это расширение GNU DeBugger для AVR. Его можно просто встроить в практически любой текстовый редактор.</w:t>
      </w:r>
    </w:p>
    <w:p>
      <w:pPr>
        <w:pStyle w:val="TextBody"/>
        <w:shd w:val="clear" w:fill="FFFFFF"/>
        <w:spacing w:lineRule="auto" w:line="360" w:before="280" w:after="0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Для написания кода используется NeoVim. Взамен сложности использования он предоставляет очень много средств ускорения написания программ, простую поддержку плагинов через файл конфигурации, среди которых есть и плагины для AVR.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bookmarkStart w:id="27" w:name="__RefHeading___Toc899_1109136018"/>
      <w:bookmarkEnd w:id="27"/>
      <w:r>
        <w:rPr/>
        <w:t>8.2 Алгоритмы работы аппарата</w:t>
      </w:r>
    </w:p>
    <w:p>
      <w:pPr>
        <w:pStyle w:val="TextBody"/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После подачи питания аппарат индицирует заряд аккумулятора. Если режим тестирования, указанный программно (константа workMode) — тестирование (значение 0), то алгоритм переходит в режим тестирования (Рис. 18). Иначе работает полётный режим. Если инициализация проходит с ошибкой, то индикационный светодиод начинает моргать (индикация ошибки). Пока высота не преодалеет метку 1 (10 метров, слежение за высотой проводится с момента инициализации), идёт отправка пакета инициализации. После подъёма на высоту 10 метров аппарат начинает собирать всю телеметрию, отправляет данные по радиоканалу и записывает на карту памяти. Как только высота станет ниже 20 метров и перестанет меняться — аппарат будет считаться приземлённым. Отправка данных местоположения будет производиться до отключения питания. Каждую итерацию основного цикла микроконтроллер подаёт сигнал на «Watchdog».</w:t>
      </w:r>
    </w:p>
    <w:p>
      <w:pPr>
        <w:pStyle w:val="TextBody"/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08500"/>
            <wp:effectExtent l="0" t="0" r="0" b="0"/>
            <wp:wrapSquare wrapText="largest"/>
            <wp:docPr id="2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18. Полётный алгоритм спутника</w:t>
      </w:r>
    </w:p>
    <w:p>
      <w:pPr>
        <w:pStyle w:val="TextBody"/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Тестирующий режим поочерёдно инициализирует и проверяет основные компоненты аппарата. В этом режиме TX UART1 будет передавать данные ошибок, если они будут зарегистрированы, а индикационный светодиод начнёт мигать соответствующим цветом (красный — ошибка, зелёный — успех). По завершению без ошибок выводится сообщение об успехе.</w:t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290945"/>
            <wp:effectExtent l="0" t="0" r="0" b="0"/>
            <wp:wrapSquare wrapText="largest"/>
            <wp:docPr id="2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19. Тестирующий алгоритм спутника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bookmarkStart w:id="28" w:name="__RefHeading___Toc901_1109136018"/>
      <w:bookmarkEnd w:id="28"/>
      <w:r>
        <w:rPr/>
        <w:t>8.3 Алгоритмы работы «Watchdog»</w:t>
      </w:r>
    </w:p>
    <w:p>
      <w:pPr>
        <w:pStyle w:val="TextBody"/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Система «Watchdog» реализована на микроконтроллере ATTiny13. Взаимодействие происходит по двум цифровым линиям. Линия мастера к ватчдогу — MW (Master to Watchdog), линия ватчдога к мастеру — WM (Watchdog to Master). Инициализация master проводится считыванием высокого логического уровня на линии MW. С этого момента  на микроконтроллере ATTiny13 инициализируется таймер-счётчик по переполнению. Ответом поднимается логический уровень линии WM. Как только опустится линия MW, опустится и линия WM, сбросится таймер и с этого момента мастер должен не менее раза в три секунды поднимать логический уровень MW. Ответом ватчдога будет высокий уровень линии WM, обозначающий успешный сброс таймера. Если в течение трёх секунд не будет подниматься линия MW, ватчдог сочтёт это как зависание и перезагрузит микроконтроллер. Так же он потеряет питание и после включения микроконтроллера потребует инициализаицю снова. Она будет проведена как только микроконтроллер закончит инициализацию минимально необходимого оборудования.</w:t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87365"/>
            <wp:effectExtent l="0" t="0" r="0" b="0"/>
            <wp:wrapSquare wrapText="largest"/>
            <wp:docPr id="2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20. Алгоритм работы «Watchdog»</w:t>
      </w:r>
    </w:p>
    <w:p>
      <w:pPr>
        <w:pStyle w:val="Heading2"/>
        <w:numPr>
          <w:ilvl w:val="1"/>
          <w:numId w:val="2"/>
        </w:numPr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bookmarkStart w:id="29" w:name="__RefHeading___Toc903_1109136018"/>
      <w:bookmarkEnd w:id="29"/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8.4 Алгоритмы работы приёмной станции</w:t>
      </w:r>
    </w:p>
    <w:p>
      <w:pPr>
        <w:pStyle w:val="TextBody"/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Приёмная станция реализуется на основе микрокомпьютера Raspberry PI 4. По интерфейсу SPI он подключается к радиомодулям nRF патч-антенны и биквадрата и поочерёдно опрашивает их на наличие принятых пакетов. Принятые пакеты выводятся на экран и пишутся в два файла. Благодаря наличию нескольких ядер на данном микрокомпьютере, часть работы производится асинхронно.</w:t>
      </w:r>
    </w:p>
    <w:p>
      <w:pPr>
        <w:pStyle w:val="TextBody"/>
        <w:shd w:val="clear" w:fill="FFFFFF"/>
        <w:spacing w:lineRule="auto" w:line="360" w:before="280" w:after="0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06750"/>
            <wp:effectExtent l="0" t="0" r="0" b="0"/>
            <wp:wrapSquare wrapText="largest"/>
            <wp:docPr id="2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Рис. 21. Алгоритм работы приёмной станции</w:t>
      </w:r>
    </w:p>
    <w:p>
      <w:pPr>
        <w:pStyle w:val="Heading1"/>
        <w:ind w:hanging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lang w:val="ru-RU"/>
        </w:rPr>
      </w:pPr>
      <w:bookmarkStart w:id="30" w:name="__RefHeading___Toc905_1109136018"/>
      <w:bookmarkEnd w:id="30"/>
      <w:r>
        <w:rPr/>
        <w:t>9. Список литературы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M. Gregorie «Professional C++, 5th edition».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N. Mort «Programming in C, 2nd edition»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R. Seacord «Effective C: An introduction to Professional C Programming»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В. Рябенький «Компьютерное управление внешними устройставми через стандартные интерфейсы»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В. Никонов «КОМПАС-3D. Создание моделей и 3D-печать»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С. Монк «Практическая электроника. Иллюстрированное руководство для радиолюбителей»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И. Соболев «Конструкция системы спасения»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«Воздушно-инженерная школа CanSat в России»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ATMega128a — Datasheet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ATTiny13A-PU - Datasheet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nRF24L01 — Datasheet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BMP180 — Datasheet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DS18B20 — Datasheet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ADXL345 — Datasheet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BN-220 — Datasheet</w:t>
      </w:r>
    </w:p>
    <w:p>
      <w:pPr>
        <w:pStyle w:val="TextBody"/>
        <w:numPr>
          <w:ilvl w:val="0"/>
          <w:numId w:val="18"/>
        </w:numPr>
        <w:shd w:val="clear" w:fill="FFFFFF"/>
        <w:spacing w:lineRule="auto" w:line="360" w:before="280" w:after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HW125 — Datasheet</w:t>
      </w:r>
    </w:p>
    <w:sectPr>
      <w:headerReference w:type="default" r:id="rId28"/>
      <w:footerReference w:type="default" r:id="rId29"/>
      <w:type w:val="nextPage"/>
      <w:pgSz w:w="12240" w:h="15840"/>
      <w:pgMar w:left="1134" w:right="1134" w:gutter="0" w:header="1134" w:top="1693" w:footer="1134" w:bottom="1693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Times New Roman">
    <w:charset w:val="01" w:characterSet="utf-8"/>
    <w:family w:val="swiss"/>
    <w:pitch w:val="variable"/>
  </w:font>
  <w:font w:name="Liberation Serif">
    <w:altName w:val="Times New Roman"/>
    <w:charset w:val="01" w:characterSet="utf-8"/>
    <w:family w:val="swiss"/>
    <w:pitch w:val="variable"/>
  </w:font>
  <w:font w:name="OpenSymbol">
    <w:altName w:val="Arial Unicode MS"/>
    <w:charset w:val="01" w:characterSet="utf-8"/>
    <w:family w:val="roman"/>
    <w:pitch w:val="variable"/>
  </w:font>
  <w:font w:name="Symbol"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Open Sans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>
        <w:sz w:val="28"/>
        <w:b/>
      </w:r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0"/>
        </w:tabs>
        <w:ind w:star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start"/>
      <w:pPr>
        <w:tabs>
          <w:tab w:val="num" w:pos="0"/>
        </w:tabs>
        <w:ind w:star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start"/>
      <w:pPr>
        <w:tabs>
          <w:tab w:val="num" w:pos="0"/>
        </w:tabs>
        <w:ind w:star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start"/>
      <w:pPr>
        <w:tabs>
          <w:tab w:val="num" w:pos="0"/>
        </w:tabs>
        <w:ind w:star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start"/>
      <w:pPr>
        <w:tabs>
          <w:tab w:val="num" w:pos="0"/>
        </w:tabs>
        <w:ind w:star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start"/>
      <w:pPr>
        <w:tabs>
          <w:tab w:val="num" w:pos="0"/>
        </w:tabs>
        <w:ind w:star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start"/>
      <w:pPr>
        <w:tabs>
          <w:tab w:val="num" w:pos="0"/>
        </w:tabs>
        <w:ind w:start="6480" w:hanging="360"/>
      </w:pPr>
      <w:rPr>
        <w:rFonts w:ascii="Symbol" w:hAnsi="Symbol" w:cs="Symbol" w:hint="default"/>
        <w:sz w:val="20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imbus Sans" w:cs="Nimbus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start"/>
    </w:pPr>
    <w:rPr>
      <w:rFonts w:ascii="Liberation Serif" w:hAnsi="Liberation Serif" w:eastAsia="Nimbus Sans" w:cs="Nimbus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Times New Roman" w:hAnsi="Times New Roman" w:eastAsia="Nimbus Sans" w:cs="Nimbus Sans"/>
      <w:b/>
      <w:bCs/>
      <w:sz w:val="32"/>
      <w:szCs w:val="32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Heading"/>
    <w:next w:val="TextBody"/>
    <w:qFormat/>
    <w:pPr>
      <w:numPr>
        <w:ilvl w:val="0"/>
        <w:numId w:val="0"/>
      </w:numPr>
      <w:spacing w:before="120" w:after="60"/>
      <w:outlineLvl w:val="4"/>
    </w:pPr>
    <w:rPr>
      <w:rFonts w:ascii="Liberation Serif" w:hAnsi="Liberation Serif" w:eastAsia="Nimbus Sans" w:cs="Nimbus Sans"/>
      <w:b/>
      <w:bCs/>
      <w:sz w:val="20"/>
      <w:szCs w:val="20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yle11">
    <w:name w:val="Основной шрифт абзаца"/>
    <w:qFormat/>
    <w:rPr/>
  </w:style>
  <w:style w:type="character" w:styleId="WWCharLFO9LVL1">
    <w:name w:val="WW_CharLFO9LVL1"/>
    <w:qFormat/>
    <w:rPr>
      <w:rFonts w:ascii="Symbol" w:hAnsi="Symbol"/>
      <w:sz w:val="20"/>
    </w:rPr>
  </w:style>
  <w:style w:type="character" w:styleId="WWCharLFO9LVL2">
    <w:name w:val="WW_CharLFO9LVL2"/>
    <w:qFormat/>
    <w:rPr>
      <w:rFonts w:ascii="Symbol" w:hAnsi="Symbol"/>
      <w:sz w:val="20"/>
    </w:rPr>
  </w:style>
  <w:style w:type="character" w:styleId="WWCharLFO9LVL3">
    <w:name w:val="WW_CharLFO9LVL3"/>
    <w:qFormat/>
    <w:rPr>
      <w:rFonts w:ascii="Symbol" w:hAnsi="Symbol"/>
      <w:sz w:val="20"/>
    </w:rPr>
  </w:style>
  <w:style w:type="character" w:styleId="WWCharLFO9LVL4">
    <w:name w:val="WW_CharLFO9LVL4"/>
    <w:qFormat/>
    <w:rPr>
      <w:rFonts w:ascii="Symbol" w:hAnsi="Symbol"/>
      <w:sz w:val="20"/>
    </w:rPr>
  </w:style>
  <w:style w:type="character" w:styleId="WWCharLFO9LVL5">
    <w:name w:val="WW_CharLFO9LVL5"/>
    <w:qFormat/>
    <w:rPr>
      <w:rFonts w:ascii="Symbol" w:hAnsi="Symbol"/>
      <w:sz w:val="20"/>
    </w:rPr>
  </w:style>
  <w:style w:type="character" w:styleId="WWCharLFO9LVL6">
    <w:name w:val="WW_CharLFO9LVL6"/>
    <w:qFormat/>
    <w:rPr>
      <w:rFonts w:ascii="Symbol" w:hAnsi="Symbol"/>
      <w:sz w:val="20"/>
    </w:rPr>
  </w:style>
  <w:style w:type="character" w:styleId="WWCharLFO9LVL7">
    <w:name w:val="WW_CharLFO9LVL7"/>
    <w:qFormat/>
    <w:rPr>
      <w:rFonts w:ascii="Symbol" w:hAnsi="Symbol"/>
      <w:sz w:val="20"/>
    </w:rPr>
  </w:style>
  <w:style w:type="character" w:styleId="WWCharLFO9LVL8">
    <w:name w:val="WW_CharLFO9LVL8"/>
    <w:qFormat/>
    <w:rPr>
      <w:rFonts w:ascii="Symbol" w:hAnsi="Symbol"/>
      <w:sz w:val="20"/>
    </w:rPr>
  </w:style>
  <w:style w:type="character" w:styleId="WWCharLFO9LVL9">
    <w:name w:val="WW_CharLFO9LVL9"/>
    <w:qFormat/>
    <w:rPr>
      <w:rFonts w:ascii="Symbol" w:hAnsi="Symbol"/>
      <w:sz w:val="2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tyle12">
    <w:name w:val="Гиперссылка"/>
    <w:basedOn w:val="Style11"/>
    <w:qFormat/>
    <w:rPr>
      <w:color w:val="0000FF"/>
      <w:u w:val="single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imbus Sans" w:cs="Nimbus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>
      <w:rFonts w:ascii="Times New Roman" w:hAnsi="Times New Roman"/>
      <w:sz w:val="28"/>
      <w:szCs w:val="28"/>
    </w:rPr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lang w:val="zxx" w:eastAsia="zxx" w:bidi="zxx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Quotations">
    <w:name w:val="Quotations"/>
    <w:basedOn w:val="Normal"/>
    <w:qFormat/>
    <w:pPr>
      <w:spacing w:before="0" w:after="283"/>
      <w:ind w:start="567" w:end="567" w:hanging="0"/>
    </w:pPr>
    <w:rPr/>
  </w:style>
  <w:style w:type="paragraph" w:styleId="NormalWeb">
    <w:name w:val="Normal (Web)"/>
    <w:basedOn w:val="Normal"/>
    <w:qFormat/>
    <w:pPr>
      <w:widowControl/>
      <w:spacing w:lineRule="auto" w:line="240" w:before="280" w:after="280"/>
    </w:pPr>
    <w:rPr>
      <w:rFonts w:ascii="Times New Roman" w:hAnsi="Times New Roman" w:eastAsia="Times New Roman" w:cs="Times New Roman"/>
      <w:kern w:val="0"/>
      <w:sz w:val="24"/>
      <w:lang w:eastAsia="ru-RU" w:bidi="ar-SA"/>
    </w:rPr>
  </w:style>
  <w:style w:type="paragraph" w:styleId="PreformattedText">
    <w:name w:val="Preformatted Text"/>
    <w:basedOn w:val="Normal"/>
    <w:qFormat/>
    <w:pPr/>
    <w:rPr>
      <w:rFonts w:ascii="Liberation Mono" w:hAnsi="Liberation Mono" w:eastAsia="NSimSun" w:cs="Liberation Mono"/>
      <w:sz w:val="20"/>
      <w:szCs w:val="20"/>
    </w:rPr>
  </w:style>
  <w:style w:type="paragraph" w:styleId="A0">
    <w:name w:val="A0"/>
    <w:basedOn w:val="Normal"/>
    <w:qFormat/>
    <w:pPr>
      <w:spacing w:lineRule="auto" w:line="360"/>
      <w:jc w:val="start"/>
    </w:pPr>
    <w:rPr>
      <w:rFonts w:ascii="Times New Roman" w:hAnsi="Times New Roman"/>
      <w:b/>
      <w:bCs/>
      <w:sz w:val="32"/>
      <w:szCs w:val="32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Style13">
    <w:name w:val="Обычный"/>
    <w:qFormat/>
    <w:pPr>
      <w:widowControl/>
      <w:suppressAutoHyphens w:val="false"/>
      <w:overflowPunct w:val="true"/>
      <w:bidi w:val="0"/>
      <w:spacing w:before="0" w:after="0"/>
      <w:jc w:val="start"/>
      <w:textAlignment w:val="auto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Style14">
    <w:name w:val="Обычный (Интернет)"/>
    <w:basedOn w:val="Normal"/>
    <w:qFormat/>
    <w:pPr>
      <w:suppressAutoHyphens w:val="true"/>
      <w:spacing w:before="280" w:after="280"/>
    </w:pPr>
    <w:rPr>
      <w:rFonts w:ascii="Times New Roman" w:hAnsi="Times New Roman" w:eastAsia="Times New Roman" w:cs="Times New Roman"/>
      <w:kern w:val="0"/>
      <w:lang w:eastAsia="ru-RU" w:bidi="ar-SA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">
    <w:name w:val="Header"/>
    <w:basedOn w:val="HeaderandFooter"/>
    <w:pPr>
      <w:suppressLineNumbers/>
    </w:pPr>
    <w:rPr/>
  </w:style>
  <w:style w:type="paragraph" w:styleId="Footnote">
    <w:name w:val="Footnote Text"/>
    <w:basedOn w:val="Normal"/>
    <w:pPr>
      <w:suppressLineNumbers/>
      <w:ind w:start="340" w:hanging="340"/>
    </w:pPr>
    <w:rPr>
      <w:sz w:val="20"/>
      <w:szCs w:val="20"/>
    </w:rPr>
  </w:style>
  <w:style w:type="paragraph" w:styleId="IndexHeading">
    <w:name w:val="Index Heading"/>
    <w:basedOn w:val="Heading"/>
    <w:pPr>
      <w:suppressLineNumbers/>
      <w:ind w:star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star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20"/>
        <w:tab w:val="right" w:pos="9972" w:leader="dot"/>
      </w:tabs>
      <w:ind w:start="0" w:hanging="0"/>
    </w:pPr>
    <w:rPr/>
  </w:style>
  <w:style w:type="paragraph" w:styleId="Contents2">
    <w:name w:val="TOC 2"/>
    <w:basedOn w:val="Index"/>
    <w:pPr>
      <w:tabs>
        <w:tab w:val="clear" w:pos="720"/>
        <w:tab w:val="right" w:pos="9689" w:leader="dot"/>
      </w:tabs>
      <w:ind w:start="283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pn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2049</TotalTime>
  <Application>LibreOffice/7.3.0.3$Linux_X86_64 LibreOffice_project/30$Build-3</Application>
  <AppVersion>15.0000</AppVersion>
  <Pages>38</Pages>
  <Words>2993</Words>
  <Characters>18854</Characters>
  <CharactersWithSpaces>21466</CharactersWithSpaces>
  <Paragraphs>318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2022-03-02T14:59:09Z</dcterms:created>
  <dc:creator/>
  <dc:description/>
  <dc:language>en-US</dc:language>
  <cp:lastModifiedBy/>
  <dcterms:modified xsi:type="dcterms:W3CDTF">2022-03-10T15:57:19Z</dcterms:modified>
  <cp:revision>84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