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FCD" w:rsidRPr="00C12B8C" w:rsidRDefault="00163FCD" w:rsidP="00327756">
      <w:pPr>
        <w:pStyle w:val="Notedebasdepage"/>
        <w:rPr>
          <w:sz w:val="22"/>
          <w:szCs w:val="22"/>
        </w:rPr>
      </w:pPr>
      <w:r w:rsidRPr="00C12B8C">
        <w:rPr>
          <w:sz w:val="22"/>
          <w:szCs w:val="22"/>
        </w:rPr>
        <w:t xml:space="preserve">Du </w:t>
      </w:r>
      <w:proofErr w:type="spellStart"/>
      <w:r w:rsidRPr="00C12B8C">
        <w:rPr>
          <w:sz w:val="22"/>
          <w:szCs w:val="22"/>
        </w:rPr>
        <w:t>Bos</w:t>
      </w:r>
      <w:proofErr w:type="spellEnd"/>
    </w:p>
    <w:p w:rsidR="00163FCD" w:rsidRPr="00C12B8C" w:rsidRDefault="00163FCD" w:rsidP="00327756">
      <w:pPr>
        <w:pStyle w:val="Notedebasdepage"/>
        <w:rPr>
          <w:sz w:val="22"/>
          <w:szCs w:val="22"/>
        </w:rPr>
      </w:pPr>
      <w:r w:rsidRPr="00C12B8C">
        <w:rPr>
          <w:sz w:val="22"/>
          <w:szCs w:val="22"/>
        </w:rPr>
        <w:t>Préface de l’éditeur (Notes)</w:t>
      </w:r>
    </w:p>
    <w:p w:rsidR="00163FCD" w:rsidRDefault="00163FCD" w:rsidP="00327756">
      <w:pPr>
        <w:pStyle w:val="Notedebasdepage"/>
      </w:pPr>
    </w:p>
    <w:p w:rsidR="00163FCD" w:rsidRDefault="00163FCD" w:rsidP="00327756">
      <w:pPr>
        <w:pStyle w:val="Notedebasdepage"/>
      </w:pPr>
    </w:p>
    <w:p w:rsidR="00163FCD" w:rsidRPr="00C12B8C" w:rsidRDefault="00163FCD" w:rsidP="00C12B8C">
      <w:pPr>
        <w:pStyle w:val="Notedebasdepage"/>
        <w:spacing w:line="360" w:lineRule="auto"/>
        <w:rPr>
          <w:sz w:val="24"/>
          <w:szCs w:val="24"/>
        </w:rPr>
      </w:pPr>
    </w:p>
    <w:p w:rsidR="00327756" w:rsidRPr="00C12B8C" w:rsidRDefault="00C12B8C" w:rsidP="00C12B8C">
      <w:pPr>
        <w:pStyle w:val="Notedebasdepage"/>
        <w:spacing w:line="360" w:lineRule="auto"/>
        <w:rPr>
          <w:sz w:val="24"/>
          <w:szCs w:val="24"/>
        </w:rPr>
      </w:pPr>
      <w:r>
        <w:rPr>
          <w:rStyle w:val="Caractresdenotedebasdepage"/>
          <w:sz w:val="24"/>
          <w:szCs w:val="24"/>
        </w:rPr>
        <w:t>$1$</w:t>
      </w:r>
      <w:r w:rsidR="00327756" w:rsidRPr="00C12B8C">
        <w:rPr>
          <w:sz w:val="24"/>
          <w:szCs w:val="24"/>
        </w:rPr>
        <w:tab/>
        <w:t xml:space="preserve">Charles Du </w:t>
      </w:r>
      <w:proofErr w:type="spellStart"/>
      <w:r w:rsidR="00327756" w:rsidRPr="00C12B8C">
        <w:rPr>
          <w:sz w:val="24"/>
          <w:szCs w:val="24"/>
        </w:rPr>
        <w:t>Bos</w:t>
      </w:r>
      <w:proofErr w:type="spellEnd"/>
      <w:r w:rsidR="00327756" w:rsidRPr="00C12B8C">
        <w:rPr>
          <w:sz w:val="24"/>
          <w:szCs w:val="24"/>
        </w:rPr>
        <w:t xml:space="preserve">, « Sur </w:t>
      </w:r>
      <w:r w:rsidR="00327756" w:rsidRPr="00C12B8C">
        <w:rPr>
          <w:i/>
          <w:iCs/>
          <w:color w:val="0070C0"/>
          <w:sz w:val="24"/>
          <w:szCs w:val="24"/>
        </w:rPr>
        <w:t>Marius l'Épicurien</w:t>
      </w:r>
      <w:r w:rsidR="00327756" w:rsidRPr="00C12B8C">
        <w:rPr>
          <w:sz w:val="24"/>
          <w:szCs w:val="24"/>
        </w:rPr>
        <w:t xml:space="preserve"> de Walter Pater », </w:t>
      </w:r>
      <w:r w:rsidR="00327756" w:rsidRPr="00C12B8C">
        <w:rPr>
          <w:i/>
          <w:iCs/>
          <w:color w:val="0070C0"/>
          <w:sz w:val="24"/>
          <w:szCs w:val="24"/>
        </w:rPr>
        <w:t xml:space="preserve">Approximations </w:t>
      </w:r>
      <w:r w:rsidR="00327756" w:rsidRPr="00C12B8C">
        <w:rPr>
          <w:sz w:val="24"/>
          <w:szCs w:val="24"/>
        </w:rPr>
        <w:t>(4e série), p. 745-746 de notre édition.</w:t>
      </w:r>
    </w:p>
    <w:p w:rsidR="00327756" w:rsidRPr="00C12B8C" w:rsidRDefault="00C12B8C" w:rsidP="00C12B8C">
      <w:pPr>
        <w:pStyle w:val="Notedebasdepage"/>
        <w:spacing w:line="360" w:lineRule="auto"/>
        <w:rPr>
          <w:sz w:val="24"/>
          <w:szCs w:val="24"/>
        </w:rPr>
      </w:pPr>
      <w:r>
        <w:rPr>
          <w:rStyle w:val="Caractresdenotedebasdepage"/>
          <w:sz w:val="24"/>
          <w:szCs w:val="24"/>
        </w:rPr>
        <w:t>$</w:t>
      </w:r>
      <w:r>
        <w:rPr>
          <w:rStyle w:val="Caractresdenotedebasdepage"/>
          <w:sz w:val="24"/>
          <w:szCs w:val="24"/>
        </w:rPr>
        <w:t>2</w:t>
      </w:r>
      <w:r>
        <w:rPr>
          <w:rStyle w:val="Caractresdenotedebasdepage"/>
          <w:sz w:val="24"/>
          <w:szCs w:val="24"/>
        </w:rPr>
        <w:t>$</w:t>
      </w:r>
      <w:r w:rsidR="00327756" w:rsidRPr="00C12B8C">
        <w:rPr>
          <w:sz w:val="24"/>
          <w:szCs w:val="24"/>
        </w:rPr>
        <w:tab/>
        <w:t xml:space="preserve">Rappelons ici quelques noms parmi ceux qui les premiers ont témoigné en faveur de l'œuvre de Charles Du </w:t>
      </w:r>
      <w:proofErr w:type="spellStart"/>
      <w:r w:rsidR="00327756" w:rsidRPr="00C12B8C">
        <w:rPr>
          <w:sz w:val="24"/>
          <w:szCs w:val="24"/>
        </w:rPr>
        <w:t>Bos</w:t>
      </w:r>
      <w:proofErr w:type="spellEnd"/>
      <w:r w:rsidR="00327756" w:rsidRPr="00C12B8C">
        <w:rPr>
          <w:sz w:val="24"/>
          <w:szCs w:val="24"/>
        </w:rPr>
        <w:t xml:space="preserve"> : </w:t>
      </w:r>
      <w:proofErr w:type="spellStart"/>
      <w:r w:rsidR="00327756" w:rsidRPr="00C12B8C">
        <w:rPr>
          <w:sz w:val="24"/>
          <w:szCs w:val="24"/>
        </w:rPr>
        <w:t>Madge</w:t>
      </w:r>
      <w:proofErr w:type="spellEnd"/>
      <w:r w:rsidR="00327756" w:rsidRPr="00C12B8C">
        <w:rPr>
          <w:sz w:val="24"/>
          <w:szCs w:val="24"/>
        </w:rPr>
        <w:t xml:space="preserve"> et Jean Mouton, Michèle </w:t>
      </w:r>
      <w:proofErr w:type="spellStart"/>
      <w:r w:rsidR="00327756" w:rsidRPr="00C12B8C">
        <w:rPr>
          <w:sz w:val="24"/>
          <w:szCs w:val="24"/>
        </w:rPr>
        <w:t>Leleu</w:t>
      </w:r>
      <w:proofErr w:type="spellEnd"/>
      <w:r w:rsidR="00327756" w:rsidRPr="00C12B8C">
        <w:rPr>
          <w:sz w:val="24"/>
          <w:szCs w:val="24"/>
        </w:rPr>
        <w:t xml:space="preserve">, Marie-Anne </w:t>
      </w:r>
      <w:proofErr w:type="spellStart"/>
      <w:r w:rsidR="00327756" w:rsidRPr="00C12B8C">
        <w:rPr>
          <w:sz w:val="24"/>
          <w:szCs w:val="24"/>
        </w:rPr>
        <w:t>Gouhier</w:t>
      </w:r>
      <w:proofErr w:type="spellEnd"/>
      <w:r w:rsidR="00327756" w:rsidRPr="00C12B8C">
        <w:rPr>
          <w:sz w:val="24"/>
          <w:szCs w:val="24"/>
        </w:rPr>
        <w:t xml:space="preserve">, Charles </w:t>
      </w:r>
      <w:proofErr w:type="spellStart"/>
      <w:r w:rsidR="00327756" w:rsidRPr="00C12B8C">
        <w:rPr>
          <w:sz w:val="24"/>
          <w:szCs w:val="24"/>
        </w:rPr>
        <w:t>Dédéyan</w:t>
      </w:r>
      <w:proofErr w:type="spellEnd"/>
      <w:r w:rsidR="00327756" w:rsidRPr="00C12B8C">
        <w:rPr>
          <w:sz w:val="24"/>
          <w:szCs w:val="24"/>
        </w:rPr>
        <w:t>, Béatrice Didier.</w:t>
      </w:r>
    </w:p>
    <w:p w:rsidR="00327756" w:rsidRPr="00C12B8C" w:rsidRDefault="00C12B8C" w:rsidP="00C12B8C">
      <w:pPr>
        <w:pStyle w:val="Notedebasdepage"/>
        <w:spacing w:line="360" w:lineRule="auto"/>
        <w:rPr>
          <w:sz w:val="24"/>
          <w:szCs w:val="24"/>
        </w:rPr>
      </w:pPr>
      <w:r>
        <w:rPr>
          <w:rStyle w:val="Caractresdenotedebasdepage"/>
          <w:sz w:val="24"/>
          <w:szCs w:val="24"/>
        </w:rPr>
        <w:t>$</w:t>
      </w:r>
      <w:r>
        <w:rPr>
          <w:rStyle w:val="Caractresdenotedebasdepage"/>
          <w:sz w:val="24"/>
          <w:szCs w:val="24"/>
        </w:rPr>
        <w:t>3</w:t>
      </w:r>
      <w:r>
        <w:rPr>
          <w:rStyle w:val="Caractresdenotedebasdepage"/>
          <w:sz w:val="24"/>
          <w:szCs w:val="24"/>
        </w:rPr>
        <w:t>$</w:t>
      </w:r>
      <w:r w:rsidR="00327756" w:rsidRPr="00C12B8C">
        <w:rPr>
          <w:sz w:val="24"/>
          <w:szCs w:val="24"/>
        </w:rPr>
        <w:tab/>
        <w:t xml:space="preserve">La revue anglaise </w:t>
      </w:r>
      <w:proofErr w:type="spellStart"/>
      <w:r w:rsidR="00327756" w:rsidRPr="00C12B8C">
        <w:rPr>
          <w:i/>
          <w:iCs/>
          <w:color w:val="0070C0"/>
          <w:sz w:val="24"/>
          <w:szCs w:val="24"/>
        </w:rPr>
        <w:t>Athenaeum</w:t>
      </w:r>
      <w:proofErr w:type="spellEnd"/>
      <w:r w:rsidR="00327756" w:rsidRPr="00C12B8C">
        <w:rPr>
          <w:sz w:val="24"/>
          <w:szCs w:val="24"/>
        </w:rPr>
        <w:t xml:space="preserve">, le supplément littéraire du </w:t>
      </w:r>
      <w:r w:rsidR="00327756" w:rsidRPr="00C12B8C">
        <w:rPr>
          <w:i/>
          <w:iCs/>
          <w:color w:val="0070C0"/>
          <w:sz w:val="24"/>
          <w:szCs w:val="24"/>
        </w:rPr>
        <w:t>Times</w:t>
      </w:r>
      <w:r w:rsidR="00327756" w:rsidRPr="00C12B8C">
        <w:rPr>
          <w:sz w:val="24"/>
          <w:szCs w:val="24"/>
        </w:rPr>
        <w:t xml:space="preserve">, la revue norvégienne </w:t>
      </w:r>
      <w:r w:rsidR="00327756" w:rsidRPr="00C12B8C">
        <w:rPr>
          <w:i/>
          <w:iCs/>
          <w:color w:val="0070C0"/>
          <w:sz w:val="24"/>
          <w:szCs w:val="24"/>
        </w:rPr>
        <w:t>Atlantis</w:t>
      </w:r>
      <w:r w:rsidR="00327756" w:rsidRPr="00C12B8C">
        <w:rPr>
          <w:sz w:val="24"/>
          <w:szCs w:val="24"/>
        </w:rPr>
        <w:t xml:space="preserve">, le quotidien généraliste roumain </w:t>
      </w:r>
      <w:proofErr w:type="spellStart"/>
      <w:r w:rsidR="00327756" w:rsidRPr="00C12B8C">
        <w:rPr>
          <w:i/>
          <w:iCs/>
          <w:color w:val="0070C0"/>
          <w:sz w:val="24"/>
          <w:szCs w:val="24"/>
        </w:rPr>
        <w:t>Dimineatza</w:t>
      </w:r>
      <w:proofErr w:type="spellEnd"/>
      <w:r w:rsidR="00327756" w:rsidRPr="00C12B8C">
        <w:rPr>
          <w:sz w:val="24"/>
          <w:szCs w:val="24"/>
        </w:rPr>
        <w:t xml:space="preserve">. Lire sur ce point l'article de Denis </w:t>
      </w:r>
      <w:proofErr w:type="spellStart"/>
      <w:r w:rsidR="00327756" w:rsidRPr="00C12B8C">
        <w:rPr>
          <w:sz w:val="24"/>
          <w:szCs w:val="24"/>
        </w:rPr>
        <w:t>Pernot</w:t>
      </w:r>
      <w:proofErr w:type="spellEnd"/>
      <w:r w:rsidR="00327756" w:rsidRPr="00C12B8C">
        <w:rPr>
          <w:sz w:val="24"/>
          <w:szCs w:val="24"/>
        </w:rPr>
        <w:t xml:space="preserve">, « Charles Du </w:t>
      </w:r>
      <w:proofErr w:type="spellStart"/>
      <w:r w:rsidR="00327756" w:rsidRPr="00C12B8C">
        <w:rPr>
          <w:sz w:val="24"/>
          <w:szCs w:val="24"/>
        </w:rPr>
        <w:t>Bos</w:t>
      </w:r>
      <w:proofErr w:type="spellEnd"/>
      <w:r w:rsidR="00327756" w:rsidRPr="00C12B8C">
        <w:rPr>
          <w:sz w:val="24"/>
          <w:szCs w:val="24"/>
        </w:rPr>
        <w:t xml:space="preserve"> courriériste (1920-1921)</w:t>
      </w:r>
      <w:proofErr w:type="gramStart"/>
      <w:r w:rsidR="00327756" w:rsidRPr="00C12B8C">
        <w:rPr>
          <w:sz w:val="24"/>
          <w:szCs w:val="24"/>
        </w:rPr>
        <w:t>  :</w:t>
      </w:r>
      <w:proofErr w:type="gramEnd"/>
      <w:r w:rsidR="00327756" w:rsidRPr="00C12B8C">
        <w:rPr>
          <w:sz w:val="24"/>
          <w:szCs w:val="24"/>
        </w:rPr>
        <w:t xml:space="preserve"> </w:t>
      </w:r>
      <w:r w:rsidR="00327756" w:rsidRPr="00C12B8C">
        <w:rPr>
          <w:rFonts w:eastAsia="Times New Roman" w:cs="Times New Roman"/>
          <w:sz w:val="24"/>
          <w:szCs w:val="24"/>
        </w:rPr>
        <w:t>“</w:t>
      </w:r>
      <w:r w:rsidR="00327756" w:rsidRPr="00C12B8C">
        <w:rPr>
          <w:sz w:val="24"/>
          <w:szCs w:val="24"/>
        </w:rPr>
        <w:t>lettres</w:t>
      </w:r>
      <w:r w:rsidR="00327756" w:rsidRPr="00C12B8C">
        <w:rPr>
          <w:rFonts w:eastAsia="Times New Roman" w:cs="Times New Roman"/>
          <w:sz w:val="24"/>
          <w:szCs w:val="24"/>
        </w:rPr>
        <w:t>”</w:t>
      </w:r>
      <w:r w:rsidR="00327756" w:rsidRPr="00C12B8C">
        <w:rPr>
          <w:sz w:val="24"/>
          <w:szCs w:val="24"/>
        </w:rPr>
        <w:t xml:space="preserve"> et </w:t>
      </w:r>
      <w:r w:rsidR="00327756" w:rsidRPr="00C12B8C">
        <w:rPr>
          <w:rFonts w:eastAsia="Times New Roman" w:cs="Times New Roman"/>
          <w:sz w:val="24"/>
          <w:szCs w:val="24"/>
        </w:rPr>
        <w:t>“</w:t>
      </w:r>
      <w:r w:rsidR="00327756" w:rsidRPr="00C12B8C">
        <w:rPr>
          <w:sz w:val="24"/>
          <w:szCs w:val="24"/>
        </w:rPr>
        <w:t>chroniques</w:t>
      </w:r>
      <w:r w:rsidR="00327756" w:rsidRPr="00C12B8C">
        <w:rPr>
          <w:rFonts w:eastAsia="Times New Roman" w:cs="Times New Roman"/>
          <w:sz w:val="24"/>
          <w:szCs w:val="24"/>
        </w:rPr>
        <w:t>”</w:t>
      </w:r>
      <w:r w:rsidR="00327756" w:rsidRPr="00C12B8C">
        <w:rPr>
          <w:sz w:val="24"/>
          <w:szCs w:val="24"/>
        </w:rPr>
        <w:t xml:space="preserve"> de France », </w:t>
      </w:r>
      <w:r w:rsidR="00327756" w:rsidRPr="00C12B8C">
        <w:rPr>
          <w:i/>
          <w:iCs/>
          <w:color w:val="0070C0"/>
          <w:sz w:val="24"/>
          <w:szCs w:val="24"/>
        </w:rPr>
        <w:t>Revue d'Histoire Littéraire de la France</w:t>
      </w:r>
      <w:r w:rsidR="00327756" w:rsidRPr="00C12B8C">
        <w:rPr>
          <w:sz w:val="24"/>
          <w:szCs w:val="24"/>
        </w:rPr>
        <w:t>, n° 3, juillet 2011, p. 621-634.</w:t>
      </w:r>
    </w:p>
    <w:p w:rsidR="00327756" w:rsidRPr="00C12B8C" w:rsidRDefault="00C12B8C" w:rsidP="00C12B8C">
      <w:pPr>
        <w:pStyle w:val="Notedebasdepage"/>
        <w:spacing w:line="360" w:lineRule="auto"/>
        <w:rPr>
          <w:sz w:val="24"/>
          <w:szCs w:val="24"/>
        </w:rPr>
      </w:pPr>
      <w:r>
        <w:rPr>
          <w:rStyle w:val="Caractresdenotedebasdepage"/>
          <w:sz w:val="24"/>
          <w:szCs w:val="24"/>
        </w:rPr>
        <w:t>$</w:t>
      </w:r>
      <w:r>
        <w:rPr>
          <w:rStyle w:val="Caractresdenotedebasdepage"/>
          <w:sz w:val="24"/>
          <w:szCs w:val="24"/>
        </w:rPr>
        <w:t>4</w:t>
      </w:r>
      <w:r>
        <w:rPr>
          <w:rStyle w:val="Caractresdenotedebasdepage"/>
          <w:sz w:val="24"/>
          <w:szCs w:val="24"/>
        </w:rPr>
        <w:t>$</w:t>
      </w:r>
      <w:r w:rsidR="00327756" w:rsidRPr="00C12B8C">
        <w:rPr>
          <w:sz w:val="24"/>
          <w:szCs w:val="24"/>
        </w:rPr>
        <w:tab/>
        <w:t xml:space="preserve">Voir : « Le Legs de Hofmannsthal » (4e série), </w:t>
      </w:r>
      <w:r w:rsidR="00327756" w:rsidRPr="00C12B8C">
        <w:rPr>
          <w:i/>
          <w:iCs/>
          <w:color w:val="0070C0"/>
          <w:sz w:val="24"/>
          <w:szCs w:val="24"/>
        </w:rPr>
        <w:t>Approximations</w:t>
      </w:r>
      <w:r w:rsidR="00327756" w:rsidRPr="00C12B8C">
        <w:rPr>
          <w:sz w:val="24"/>
          <w:szCs w:val="24"/>
        </w:rPr>
        <w:t>, p. 959.</w:t>
      </w:r>
    </w:p>
    <w:p w:rsidR="00327756" w:rsidRPr="00C12B8C" w:rsidRDefault="00C12B8C" w:rsidP="00C12B8C">
      <w:pPr>
        <w:pStyle w:val="Notedebasdepage"/>
        <w:spacing w:line="360" w:lineRule="auto"/>
        <w:rPr>
          <w:sz w:val="24"/>
          <w:szCs w:val="24"/>
        </w:rPr>
      </w:pPr>
      <w:r>
        <w:rPr>
          <w:rStyle w:val="Caractresdenotedebasdepage"/>
          <w:sz w:val="24"/>
          <w:szCs w:val="24"/>
        </w:rPr>
        <w:t>$</w:t>
      </w:r>
      <w:r>
        <w:rPr>
          <w:rStyle w:val="Caractresdenotedebasdepage"/>
          <w:sz w:val="24"/>
          <w:szCs w:val="24"/>
        </w:rPr>
        <w:t>5</w:t>
      </w:r>
      <w:r>
        <w:rPr>
          <w:rStyle w:val="Caractresdenotedebasdepage"/>
          <w:sz w:val="24"/>
          <w:szCs w:val="24"/>
        </w:rPr>
        <w:t>$</w:t>
      </w:r>
      <w:r w:rsidR="00327756" w:rsidRPr="00C12B8C">
        <w:rPr>
          <w:sz w:val="24"/>
          <w:szCs w:val="24"/>
        </w:rPr>
        <w:tab/>
        <w:t xml:space="preserve">Du </w:t>
      </w:r>
      <w:proofErr w:type="spellStart"/>
      <w:r w:rsidR="00327756" w:rsidRPr="00C12B8C">
        <w:rPr>
          <w:sz w:val="24"/>
          <w:szCs w:val="24"/>
        </w:rPr>
        <w:t>Bos</w:t>
      </w:r>
      <w:proofErr w:type="spellEnd"/>
      <w:r w:rsidR="00327756" w:rsidRPr="00C12B8C">
        <w:rPr>
          <w:sz w:val="24"/>
          <w:szCs w:val="24"/>
        </w:rPr>
        <w:t xml:space="preserve"> emploie l'expression dans le titre de son étude « Camille </w:t>
      </w:r>
      <w:proofErr w:type="spellStart"/>
      <w:r w:rsidR="00327756" w:rsidRPr="00C12B8C">
        <w:rPr>
          <w:sz w:val="24"/>
          <w:szCs w:val="24"/>
        </w:rPr>
        <w:t>Mauclair</w:t>
      </w:r>
      <w:proofErr w:type="spellEnd"/>
      <w:r w:rsidR="00327756" w:rsidRPr="00C12B8C">
        <w:rPr>
          <w:sz w:val="24"/>
          <w:szCs w:val="24"/>
        </w:rPr>
        <w:t xml:space="preserve">. </w:t>
      </w:r>
      <w:proofErr w:type="gramStart"/>
      <w:r w:rsidR="00327756" w:rsidRPr="00C12B8C">
        <w:rPr>
          <w:sz w:val="24"/>
          <w:szCs w:val="24"/>
        </w:rPr>
        <w:t>interprète</w:t>
      </w:r>
      <w:proofErr w:type="gramEnd"/>
      <w:r w:rsidR="00327756" w:rsidRPr="00C12B8C">
        <w:rPr>
          <w:sz w:val="24"/>
          <w:szCs w:val="24"/>
        </w:rPr>
        <w:t xml:space="preserve"> spirituel », </w:t>
      </w:r>
      <w:r w:rsidR="00327756" w:rsidRPr="00C12B8C">
        <w:rPr>
          <w:i/>
          <w:iCs/>
          <w:color w:val="0070C0"/>
          <w:sz w:val="24"/>
          <w:szCs w:val="24"/>
        </w:rPr>
        <w:t>Approximations</w:t>
      </w:r>
      <w:r w:rsidR="00327756" w:rsidRPr="00C12B8C">
        <w:rPr>
          <w:sz w:val="24"/>
          <w:szCs w:val="24"/>
        </w:rPr>
        <w:t xml:space="preserve"> (3e série), p. 575.</w:t>
      </w:r>
    </w:p>
    <w:p w:rsidR="00327756" w:rsidRPr="00C12B8C" w:rsidRDefault="00C12B8C" w:rsidP="00C12B8C">
      <w:pPr>
        <w:pStyle w:val="Notedebasdepage"/>
        <w:spacing w:line="360" w:lineRule="auto"/>
        <w:rPr>
          <w:color w:val="000000"/>
          <w:sz w:val="24"/>
          <w:szCs w:val="24"/>
        </w:rPr>
      </w:pPr>
      <w:r>
        <w:rPr>
          <w:rStyle w:val="Caractresdenotedebasdepage"/>
          <w:sz w:val="24"/>
          <w:szCs w:val="24"/>
        </w:rPr>
        <w:t>$</w:t>
      </w:r>
      <w:r>
        <w:rPr>
          <w:rStyle w:val="Caractresdenotedebasdepage"/>
          <w:sz w:val="24"/>
          <w:szCs w:val="24"/>
        </w:rPr>
        <w:t>6</w:t>
      </w:r>
      <w:r>
        <w:rPr>
          <w:rStyle w:val="Caractresdenotedebasdepage"/>
          <w:sz w:val="24"/>
          <w:szCs w:val="24"/>
        </w:rPr>
        <w:t>$</w:t>
      </w:r>
      <w:r w:rsidR="00327756" w:rsidRPr="00C12B8C">
        <w:rPr>
          <w:sz w:val="24"/>
          <w:szCs w:val="24"/>
        </w:rPr>
        <w:tab/>
        <w:t xml:space="preserve">Le </w:t>
      </w:r>
      <w:r w:rsidR="00327756" w:rsidRPr="00C12B8C">
        <w:rPr>
          <w:i/>
          <w:iCs/>
          <w:color w:val="0070C0"/>
          <w:sz w:val="24"/>
          <w:szCs w:val="24"/>
        </w:rPr>
        <w:t>Journal</w:t>
      </w:r>
      <w:r w:rsidR="00327756" w:rsidRPr="00C12B8C">
        <w:rPr>
          <w:sz w:val="24"/>
          <w:szCs w:val="24"/>
        </w:rPr>
        <w:t xml:space="preserve"> de Du </w:t>
      </w:r>
      <w:proofErr w:type="spellStart"/>
      <w:r w:rsidR="00327756" w:rsidRPr="00C12B8C">
        <w:rPr>
          <w:sz w:val="24"/>
          <w:szCs w:val="24"/>
        </w:rPr>
        <w:t>Bos</w:t>
      </w:r>
      <w:proofErr w:type="spellEnd"/>
      <w:r w:rsidR="00327756" w:rsidRPr="00C12B8C">
        <w:rPr>
          <w:sz w:val="24"/>
          <w:szCs w:val="24"/>
        </w:rPr>
        <w:t xml:space="preserve"> joue souvent le rôle de cahier d'essai dans lequel il lance le premier jet de ses idées en vue d'un futur article. Voir par exemple « Sur l'</w:t>
      </w:r>
      <w:r w:rsidR="00327756" w:rsidRPr="00C12B8C">
        <w:rPr>
          <w:i/>
          <w:iCs/>
          <w:color w:val="0070C0"/>
          <w:sz w:val="24"/>
          <w:szCs w:val="24"/>
        </w:rPr>
        <w:t>Introduction à la méthode de Léonard de Vinci</w:t>
      </w:r>
      <w:r w:rsidR="00327756" w:rsidRPr="00C12B8C">
        <w:rPr>
          <w:sz w:val="24"/>
          <w:szCs w:val="24"/>
        </w:rPr>
        <w:t xml:space="preserve"> par Paul Valéry » (1e séri</w:t>
      </w:r>
      <w:r w:rsidR="00327756" w:rsidRPr="00C12B8C">
        <w:rPr>
          <w:color w:val="000000"/>
          <w:sz w:val="24"/>
          <w:szCs w:val="24"/>
        </w:rPr>
        <w:t xml:space="preserve">e) et </w:t>
      </w:r>
      <w:r w:rsidR="00327756" w:rsidRPr="00C12B8C">
        <w:rPr>
          <w:i/>
          <w:iCs/>
          <w:color w:val="0070C0"/>
          <w:sz w:val="24"/>
          <w:szCs w:val="24"/>
        </w:rPr>
        <w:t>Journal -  1920-1925</w:t>
      </w:r>
      <w:r w:rsidR="00327756" w:rsidRPr="00C12B8C">
        <w:rPr>
          <w:color w:val="000000"/>
          <w:sz w:val="24"/>
          <w:szCs w:val="24"/>
        </w:rPr>
        <w:t xml:space="preserve">, éd. Louis Mouton, Paris, </w:t>
      </w:r>
      <w:proofErr w:type="spellStart"/>
      <w:r w:rsidR="00327756" w:rsidRPr="00C12B8C">
        <w:rPr>
          <w:color w:val="000000"/>
          <w:sz w:val="24"/>
          <w:szCs w:val="24"/>
        </w:rPr>
        <w:t>Buchet</w:t>
      </w:r>
      <w:proofErr w:type="spellEnd"/>
      <w:r w:rsidR="00327756" w:rsidRPr="00C12B8C">
        <w:rPr>
          <w:color w:val="000000"/>
          <w:sz w:val="24"/>
          <w:szCs w:val="24"/>
        </w:rPr>
        <w:t xml:space="preserve">-Chastel, 2003, p.  27-37. </w:t>
      </w:r>
    </w:p>
    <w:p w:rsidR="00327756" w:rsidRPr="00C12B8C" w:rsidRDefault="00C12B8C" w:rsidP="00C12B8C">
      <w:pPr>
        <w:pStyle w:val="Notedebasdepage"/>
        <w:spacing w:line="360" w:lineRule="auto"/>
        <w:rPr>
          <w:sz w:val="24"/>
          <w:szCs w:val="24"/>
        </w:rPr>
      </w:pPr>
      <w:r>
        <w:rPr>
          <w:rStyle w:val="Caractresdenotedebasdepage"/>
          <w:sz w:val="24"/>
          <w:szCs w:val="24"/>
        </w:rPr>
        <w:t>$</w:t>
      </w:r>
      <w:r>
        <w:rPr>
          <w:rStyle w:val="Caractresdenotedebasdepage"/>
          <w:sz w:val="24"/>
          <w:szCs w:val="24"/>
        </w:rPr>
        <w:t>7</w:t>
      </w:r>
      <w:r>
        <w:rPr>
          <w:rStyle w:val="Caractresdenotedebasdepage"/>
          <w:sz w:val="24"/>
          <w:szCs w:val="24"/>
        </w:rPr>
        <w:t>$</w:t>
      </w:r>
      <w:r w:rsidR="00327756" w:rsidRPr="00C12B8C">
        <w:rPr>
          <w:sz w:val="24"/>
          <w:szCs w:val="24"/>
        </w:rPr>
        <w:tab/>
        <w:t xml:space="preserve">Au début de l'article sur Benjamin Constant, Du </w:t>
      </w:r>
      <w:proofErr w:type="spellStart"/>
      <w:r w:rsidR="00327756" w:rsidRPr="00C12B8C">
        <w:rPr>
          <w:sz w:val="24"/>
          <w:szCs w:val="24"/>
        </w:rPr>
        <w:t>Bos</w:t>
      </w:r>
      <w:proofErr w:type="spellEnd"/>
      <w:r w:rsidR="00327756" w:rsidRPr="00C12B8C">
        <w:rPr>
          <w:sz w:val="24"/>
          <w:szCs w:val="24"/>
        </w:rPr>
        <w:t xml:space="preserve">, dans une note, précise que ce texte « sera repris dans [s]on livre sur Constant » (p. 1085). En effet, </w:t>
      </w:r>
      <w:r w:rsidR="00327756" w:rsidRPr="00C12B8C">
        <w:rPr>
          <w:i/>
          <w:iCs/>
          <w:color w:val="0070C0"/>
          <w:sz w:val="24"/>
          <w:szCs w:val="24"/>
        </w:rPr>
        <w:t>Grandeur et misère de Benjamin Constant</w:t>
      </w:r>
      <w:r w:rsidR="00327756" w:rsidRPr="00C12B8C">
        <w:rPr>
          <w:sz w:val="24"/>
          <w:szCs w:val="24"/>
        </w:rPr>
        <w:t xml:space="preserve"> sera publié aux éditions </w:t>
      </w:r>
      <w:proofErr w:type="spellStart"/>
      <w:r w:rsidR="00327756" w:rsidRPr="00C12B8C">
        <w:rPr>
          <w:sz w:val="24"/>
          <w:szCs w:val="24"/>
        </w:rPr>
        <w:t>Corrêa</w:t>
      </w:r>
      <w:proofErr w:type="spellEnd"/>
      <w:r w:rsidR="00327756" w:rsidRPr="00C12B8C">
        <w:rPr>
          <w:sz w:val="24"/>
          <w:szCs w:val="24"/>
        </w:rPr>
        <w:t xml:space="preserve"> en 1946. En revanche, dans « </w:t>
      </w:r>
      <w:r w:rsidR="00327756" w:rsidRPr="00C12B8C">
        <w:rPr>
          <w:i/>
          <w:iCs/>
          <w:color w:val="0070C0"/>
          <w:sz w:val="24"/>
          <w:szCs w:val="24"/>
        </w:rPr>
        <w:t>Marius l'Épicurien</w:t>
      </w:r>
      <w:r w:rsidR="00327756" w:rsidRPr="00C12B8C">
        <w:rPr>
          <w:sz w:val="24"/>
          <w:szCs w:val="24"/>
        </w:rPr>
        <w:t xml:space="preserve"> de Walter Pater », un futur ouvrage, </w:t>
      </w:r>
      <w:r w:rsidR="00327756" w:rsidRPr="00C12B8C">
        <w:rPr>
          <w:i/>
          <w:iCs/>
          <w:color w:val="0070C0"/>
          <w:sz w:val="24"/>
          <w:szCs w:val="24"/>
        </w:rPr>
        <w:t>Walter Pater ou l'ascète de la beauté</w:t>
      </w:r>
      <w:r w:rsidR="00327756" w:rsidRPr="00C12B8C">
        <w:rPr>
          <w:sz w:val="24"/>
          <w:szCs w:val="24"/>
        </w:rPr>
        <w:t xml:space="preserve">, est évoqué. Or, ce dernier ne verra jamais le jour. </w:t>
      </w:r>
    </w:p>
    <w:p w:rsidR="00327756" w:rsidRPr="00C12B8C" w:rsidRDefault="00C12B8C" w:rsidP="00C12B8C">
      <w:pPr>
        <w:pStyle w:val="Notedebasdepage"/>
        <w:spacing w:line="360" w:lineRule="auto"/>
        <w:rPr>
          <w:sz w:val="24"/>
          <w:szCs w:val="24"/>
        </w:rPr>
      </w:pPr>
      <w:r>
        <w:rPr>
          <w:rStyle w:val="Caractresdenotedebasdepage"/>
          <w:sz w:val="24"/>
          <w:szCs w:val="24"/>
        </w:rPr>
        <w:t>$</w:t>
      </w:r>
      <w:r>
        <w:rPr>
          <w:rStyle w:val="Caractresdenotedebasdepage"/>
          <w:sz w:val="24"/>
          <w:szCs w:val="24"/>
        </w:rPr>
        <w:t>8</w:t>
      </w:r>
      <w:r>
        <w:rPr>
          <w:rStyle w:val="Caractresdenotedebasdepage"/>
          <w:sz w:val="24"/>
          <w:szCs w:val="24"/>
        </w:rPr>
        <w:t>$</w:t>
      </w:r>
      <w:r w:rsidR="00327756" w:rsidRPr="00C12B8C">
        <w:rPr>
          <w:sz w:val="24"/>
          <w:szCs w:val="24"/>
        </w:rPr>
        <w:tab/>
        <w:t xml:space="preserve">Ces propos sont de son ami Ernst Robert Curtius, </w:t>
      </w:r>
      <w:r w:rsidR="00327756" w:rsidRPr="00C12B8C">
        <w:rPr>
          <w:i/>
          <w:iCs/>
          <w:color w:val="0070C0"/>
          <w:sz w:val="24"/>
          <w:szCs w:val="24"/>
        </w:rPr>
        <w:t xml:space="preserve">Die </w:t>
      </w:r>
      <w:proofErr w:type="spellStart"/>
      <w:r w:rsidR="00327756" w:rsidRPr="00C12B8C">
        <w:rPr>
          <w:i/>
          <w:iCs/>
          <w:color w:val="0070C0"/>
          <w:sz w:val="24"/>
          <w:szCs w:val="24"/>
        </w:rPr>
        <w:t>Neue</w:t>
      </w:r>
      <w:proofErr w:type="spellEnd"/>
      <w:r w:rsidR="00327756" w:rsidRPr="00C12B8C">
        <w:rPr>
          <w:i/>
          <w:iCs/>
          <w:color w:val="0070C0"/>
          <w:sz w:val="24"/>
          <w:szCs w:val="24"/>
        </w:rPr>
        <w:t xml:space="preserve"> </w:t>
      </w:r>
      <w:proofErr w:type="spellStart"/>
      <w:r w:rsidR="00327756" w:rsidRPr="00C12B8C">
        <w:rPr>
          <w:i/>
          <w:iCs/>
          <w:color w:val="0070C0"/>
          <w:sz w:val="24"/>
          <w:szCs w:val="24"/>
        </w:rPr>
        <w:t>Rundschau</w:t>
      </w:r>
      <w:proofErr w:type="spellEnd"/>
      <w:r w:rsidR="00327756" w:rsidRPr="00C12B8C">
        <w:rPr>
          <w:sz w:val="24"/>
          <w:szCs w:val="24"/>
        </w:rPr>
        <w:t xml:space="preserve">, 4e cahier, 1952, repris dans </w:t>
      </w:r>
      <w:r w:rsidR="00327756" w:rsidRPr="00C12B8C">
        <w:rPr>
          <w:i/>
          <w:iCs/>
          <w:color w:val="0070C0"/>
          <w:sz w:val="24"/>
          <w:szCs w:val="24"/>
        </w:rPr>
        <w:t xml:space="preserve">Cahiers Charles Du </w:t>
      </w:r>
      <w:proofErr w:type="spellStart"/>
      <w:r w:rsidR="00327756" w:rsidRPr="00C12B8C">
        <w:rPr>
          <w:i/>
          <w:iCs/>
          <w:color w:val="0070C0"/>
          <w:sz w:val="24"/>
          <w:szCs w:val="24"/>
        </w:rPr>
        <w:t>Bos</w:t>
      </w:r>
      <w:proofErr w:type="spellEnd"/>
      <w:r w:rsidR="00327756" w:rsidRPr="00C12B8C">
        <w:rPr>
          <w:sz w:val="24"/>
          <w:szCs w:val="24"/>
        </w:rPr>
        <w:t>, n° 2, p. 20.</w:t>
      </w:r>
    </w:p>
    <w:p w:rsidR="00327756" w:rsidRPr="00C12B8C" w:rsidRDefault="00C12B8C" w:rsidP="00C12B8C">
      <w:pPr>
        <w:pStyle w:val="Notedebasdepage"/>
        <w:spacing w:line="360" w:lineRule="auto"/>
        <w:rPr>
          <w:sz w:val="24"/>
          <w:szCs w:val="24"/>
        </w:rPr>
      </w:pPr>
      <w:r>
        <w:rPr>
          <w:rStyle w:val="Caractresdenotedebasdepage"/>
          <w:sz w:val="24"/>
          <w:szCs w:val="24"/>
        </w:rPr>
        <w:t>$</w:t>
      </w:r>
      <w:r>
        <w:rPr>
          <w:rStyle w:val="Caractresdenotedebasdepage"/>
          <w:sz w:val="24"/>
          <w:szCs w:val="24"/>
        </w:rPr>
        <w:t>9</w:t>
      </w:r>
      <w:r>
        <w:rPr>
          <w:rStyle w:val="Caractresdenotedebasdepage"/>
          <w:sz w:val="24"/>
          <w:szCs w:val="24"/>
        </w:rPr>
        <w:t>$</w:t>
      </w:r>
      <w:r w:rsidR="00327756" w:rsidRPr="00C12B8C">
        <w:rPr>
          <w:sz w:val="24"/>
          <w:szCs w:val="24"/>
        </w:rPr>
        <w:tab/>
        <w:t xml:space="preserve">Voir : </w:t>
      </w:r>
      <w:r w:rsidR="00327756" w:rsidRPr="00C12B8C">
        <w:rPr>
          <w:i/>
          <w:iCs/>
          <w:color w:val="0070C0"/>
          <w:sz w:val="24"/>
          <w:szCs w:val="24"/>
        </w:rPr>
        <w:t>Cahiers du Sud</w:t>
      </w:r>
      <w:r w:rsidR="00327756" w:rsidRPr="00C12B8C">
        <w:rPr>
          <w:sz w:val="24"/>
          <w:szCs w:val="24"/>
        </w:rPr>
        <w:t>, 2e semestre, 1949, p. 201.</w:t>
      </w:r>
    </w:p>
    <w:p w:rsidR="00327756" w:rsidRPr="00C12B8C" w:rsidRDefault="00C12B8C" w:rsidP="00C12B8C">
      <w:pPr>
        <w:pStyle w:val="Notedebasdepage"/>
        <w:spacing w:line="360" w:lineRule="auto"/>
        <w:rPr>
          <w:sz w:val="24"/>
          <w:szCs w:val="24"/>
        </w:rPr>
      </w:pPr>
      <w:r>
        <w:rPr>
          <w:rStyle w:val="Caractresdenotedebasdepage"/>
          <w:sz w:val="24"/>
          <w:szCs w:val="24"/>
        </w:rPr>
        <w:t>$1</w:t>
      </w:r>
      <w:r>
        <w:rPr>
          <w:rStyle w:val="Caractresdenotedebasdepage"/>
          <w:sz w:val="24"/>
          <w:szCs w:val="24"/>
        </w:rPr>
        <w:t>0</w:t>
      </w:r>
      <w:r>
        <w:rPr>
          <w:rStyle w:val="Caractresdenotedebasdepage"/>
          <w:sz w:val="24"/>
          <w:szCs w:val="24"/>
        </w:rPr>
        <w:t>$</w:t>
      </w:r>
      <w:r w:rsidR="00327756" w:rsidRPr="00C12B8C">
        <w:rPr>
          <w:i/>
          <w:iCs/>
          <w:color w:val="0070C0"/>
          <w:sz w:val="24"/>
          <w:szCs w:val="24"/>
        </w:rPr>
        <w:tab/>
        <w:t>Chronique des lettres françaises</w:t>
      </w:r>
      <w:r w:rsidR="00327756" w:rsidRPr="00C12B8C">
        <w:rPr>
          <w:sz w:val="24"/>
          <w:szCs w:val="24"/>
        </w:rPr>
        <w:t>, n° 23-24, septembre-décembre 1926, p. 785.</w:t>
      </w:r>
    </w:p>
    <w:p w:rsidR="00327756" w:rsidRPr="00C12B8C" w:rsidRDefault="00C12B8C" w:rsidP="00C12B8C">
      <w:pPr>
        <w:pStyle w:val="Notedebasdepage"/>
        <w:spacing w:line="360" w:lineRule="auto"/>
        <w:rPr>
          <w:sz w:val="24"/>
          <w:szCs w:val="24"/>
        </w:rPr>
      </w:pPr>
      <w:r>
        <w:rPr>
          <w:rStyle w:val="Caractresdenotedebasdepage"/>
          <w:sz w:val="24"/>
          <w:szCs w:val="24"/>
        </w:rPr>
        <w:t>$</w:t>
      </w:r>
      <w:r>
        <w:rPr>
          <w:rStyle w:val="Caractresdenotedebasdepage"/>
          <w:sz w:val="24"/>
          <w:szCs w:val="24"/>
        </w:rPr>
        <w:t>1</w:t>
      </w:r>
      <w:r>
        <w:rPr>
          <w:rStyle w:val="Caractresdenotedebasdepage"/>
          <w:sz w:val="24"/>
          <w:szCs w:val="24"/>
        </w:rPr>
        <w:t>1$</w:t>
      </w:r>
      <w:r w:rsidR="00327756" w:rsidRPr="00C12B8C">
        <w:rPr>
          <w:i/>
          <w:iCs/>
          <w:color w:val="0070C0"/>
          <w:sz w:val="24"/>
          <w:szCs w:val="24"/>
        </w:rPr>
        <w:tab/>
        <w:t>Ibid</w:t>
      </w:r>
      <w:r w:rsidR="00327756" w:rsidRPr="00C12B8C">
        <w:rPr>
          <w:sz w:val="24"/>
          <w:szCs w:val="24"/>
        </w:rPr>
        <w:t>., p. 785.</w:t>
      </w:r>
    </w:p>
    <w:p w:rsidR="00327756" w:rsidRPr="00C12B8C" w:rsidRDefault="00C12B8C" w:rsidP="00C12B8C">
      <w:pPr>
        <w:pStyle w:val="Notedebasdepage"/>
        <w:spacing w:line="360" w:lineRule="auto"/>
        <w:rPr>
          <w:sz w:val="24"/>
          <w:szCs w:val="24"/>
        </w:rPr>
      </w:pPr>
      <w:r>
        <w:rPr>
          <w:rStyle w:val="Caractresdenotedebasdepage"/>
          <w:sz w:val="24"/>
          <w:szCs w:val="24"/>
        </w:rPr>
        <w:t>$1</w:t>
      </w:r>
      <w:r>
        <w:rPr>
          <w:rStyle w:val="Caractresdenotedebasdepage"/>
          <w:sz w:val="24"/>
          <w:szCs w:val="24"/>
        </w:rPr>
        <w:t>2</w:t>
      </w:r>
      <w:r>
        <w:rPr>
          <w:rStyle w:val="Caractresdenotedebasdepage"/>
          <w:sz w:val="24"/>
          <w:szCs w:val="24"/>
        </w:rPr>
        <w:t>$</w:t>
      </w:r>
      <w:r w:rsidR="00327756" w:rsidRPr="00C12B8C">
        <w:rPr>
          <w:sz w:val="24"/>
          <w:szCs w:val="24"/>
        </w:rPr>
        <w:tab/>
        <w:t>« Ernest Chausson ou la consolation par le cœur » (3e série), p. 650.</w:t>
      </w:r>
    </w:p>
    <w:p w:rsidR="00327756" w:rsidRPr="00C12B8C" w:rsidRDefault="00C12B8C" w:rsidP="00C12B8C">
      <w:pPr>
        <w:pStyle w:val="Notedebasdepage"/>
        <w:spacing w:line="360" w:lineRule="auto"/>
        <w:rPr>
          <w:sz w:val="24"/>
          <w:szCs w:val="24"/>
        </w:rPr>
      </w:pPr>
      <w:r>
        <w:rPr>
          <w:rStyle w:val="Caractresdenotedebasdepage"/>
          <w:sz w:val="24"/>
          <w:szCs w:val="24"/>
        </w:rPr>
        <w:t>$1</w:t>
      </w:r>
      <w:r>
        <w:rPr>
          <w:rStyle w:val="Caractresdenotedebasdepage"/>
          <w:sz w:val="24"/>
          <w:szCs w:val="24"/>
        </w:rPr>
        <w:t>3</w:t>
      </w:r>
      <w:r>
        <w:rPr>
          <w:rStyle w:val="Caractresdenotedebasdepage"/>
          <w:sz w:val="24"/>
          <w:szCs w:val="24"/>
        </w:rPr>
        <w:t>$</w:t>
      </w:r>
      <w:r w:rsidR="00327756" w:rsidRPr="00C12B8C">
        <w:rPr>
          <w:sz w:val="24"/>
          <w:szCs w:val="24"/>
        </w:rPr>
        <w:tab/>
        <w:t xml:space="preserve">Georges Poulet, « Introduction » à </w:t>
      </w:r>
      <w:r w:rsidR="00327756" w:rsidRPr="00C12B8C">
        <w:rPr>
          <w:i/>
          <w:iCs/>
          <w:color w:val="0070C0"/>
          <w:sz w:val="24"/>
          <w:szCs w:val="24"/>
        </w:rPr>
        <w:t xml:space="preserve">Permanence de Charles Du </w:t>
      </w:r>
      <w:proofErr w:type="spellStart"/>
      <w:r w:rsidR="00327756" w:rsidRPr="00C12B8C">
        <w:rPr>
          <w:i/>
          <w:iCs/>
          <w:color w:val="0070C0"/>
          <w:sz w:val="24"/>
          <w:szCs w:val="24"/>
        </w:rPr>
        <w:t>Bos</w:t>
      </w:r>
      <w:proofErr w:type="spellEnd"/>
      <w:r w:rsidR="00327756" w:rsidRPr="00C12B8C">
        <w:rPr>
          <w:i/>
          <w:iCs/>
          <w:color w:val="0070C0"/>
          <w:sz w:val="24"/>
          <w:szCs w:val="24"/>
        </w:rPr>
        <w:t xml:space="preserve"> – Colloque de </w:t>
      </w:r>
      <w:proofErr w:type="spellStart"/>
      <w:r w:rsidR="00327756" w:rsidRPr="00C12B8C">
        <w:rPr>
          <w:i/>
          <w:iCs/>
          <w:color w:val="0070C0"/>
          <w:sz w:val="24"/>
          <w:szCs w:val="24"/>
        </w:rPr>
        <w:t>Cerisy</w:t>
      </w:r>
      <w:proofErr w:type="spellEnd"/>
      <w:r w:rsidR="00327756" w:rsidRPr="00C12B8C">
        <w:rPr>
          <w:sz w:val="24"/>
          <w:szCs w:val="24"/>
        </w:rPr>
        <w:t xml:space="preserve">, Paris, </w:t>
      </w:r>
      <w:proofErr w:type="spellStart"/>
      <w:r w:rsidR="00327756" w:rsidRPr="00C12B8C">
        <w:rPr>
          <w:sz w:val="24"/>
          <w:szCs w:val="24"/>
        </w:rPr>
        <w:t>Desclée</w:t>
      </w:r>
      <w:proofErr w:type="spellEnd"/>
      <w:r w:rsidR="00327756" w:rsidRPr="00C12B8C">
        <w:rPr>
          <w:sz w:val="24"/>
          <w:szCs w:val="24"/>
        </w:rPr>
        <w:t xml:space="preserve"> de Brouwer, 1976, p. 9.</w:t>
      </w:r>
    </w:p>
    <w:p w:rsidR="00327756" w:rsidRPr="00C12B8C" w:rsidRDefault="00C12B8C" w:rsidP="00C12B8C">
      <w:pPr>
        <w:pStyle w:val="Notedebasdepage"/>
        <w:spacing w:line="360" w:lineRule="auto"/>
        <w:rPr>
          <w:sz w:val="24"/>
          <w:szCs w:val="24"/>
        </w:rPr>
      </w:pPr>
      <w:r>
        <w:rPr>
          <w:rStyle w:val="Caractresdenotedebasdepage"/>
          <w:sz w:val="24"/>
          <w:szCs w:val="24"/>
        </w:rPr>
        <w:t>$1</w:t>
      </w:r>
      <w:r>
        <w:rPr>
          <w:rStyle w:val="Caractresdenotedebasdepage"/>
          <w:sz w:val="24"/>
          <w:szCs w:val="24"/>
        </w:rPr>
        <w:t>4</w:t>
      </w:r>
      <w:r>
        <w:rPr>
          <w:rStyle w:val="Caractresdenotedebasdepage"/>
          <w:sz w:val="24"/>
          <w:szCs w:val="24"/>
        </w:rPr>
        <w:t>$</w:t>
      </w:r>
      <w:r w:rsidR="00327756" w:rsidRPr="00C12B8C">
        <w:rPr>
          <w:sz w:val="24"/>
          <w:szCs w:val="24"/>
        </w:rPr>
        <w:tab/>
        <w:t xml:space="preserve">Charles Du </w:t>
      </w:r>
      <w:proofErr w:type="spellStart"/>
      <w:r w:rsidR="00327756" w:rsidRPr="00C12B8C">
        <w:rPr>
          <w:sz w:val="24"/>
          <w:szCs w:val="24"/>
        </w:rPr>
        <w:t>Bos</w:t>
      </w:r>
      <w:proofErr w:type="spellEnd"/>
      <w:r w:rsidR="00327756" w:rsidRPr="00C12B8C">
        <w:rPr>
          <w:sz w:val="24"/>
          <w:szCs w:val="24"/>
        </w:rPr>
        <w:t xml:space="preserve">, </w:t>
      </w:r>
      <w:r w:rsidR="00327756" w:rsidRPr="00C12B8C">
        <w:rPr>
          <w:i/>
          <w:iCs/>
          <w:color w:val="0070C0"/>
          <w:sz w:val="24"/>
          <w:szCs w:val="24"/>
        </w:rPr>
        <w:t>Journal (1920-1925)</w:t>
      </w:r>
      <w:r w:rsidR="00327756" w:rsidRPr="00C12B8C">
        <w:rPr>
          <w:sz w:val="24"/>
          <w:szCs w:val="24"/>
        </w:rPr>
        <w:t xml:space="preserve">, </w:t>
      </w:r>
      <w:r w:rsidR="00327756" w:rsidRPr="00C12B8C">
        <w:rPr>
          <w:i/>
          <w:iCs/>
          <w:color w:val="0070C0"/>
          <w:sz w:val="24"/>
          <w:szCs w:val="24"/>
        </w:rPr>
        <w:t xml:space="preserve">op. </w:t>
      </w:r>
      <w:proofErr w:type="spellStart"/>
      <w:proofErr w:type="gramStart"/>
      <w:r w:rsidR="00327756" w:rsidRPr="00C12B8C">
        <w:rPr>
          <w:i/>
          <w:iCs/>
          <w:color w:val="0070C0"/>
          <w:sz w:val="24"/>
          <w:szCs w:val="24"/>
        </w:rPr>
        <w:t>cit</w:t>
      </w:r>
      <w:proofErr w:type="spellEnd"/>
      <w:r w:rsidR="00327756" w:rsidRPr="00C12B8C">
        <w:rPr>
          <w:sz w:val="24"/>
          <w:szCs w:val="24"/>
        </w:rPr>
        <w:t>.,</w:t>
      </w:r>
      <w:proofErr w:type="gramEnd"/>
      <w:r w:rsidR="00327756" w:rsidRPr="00C12B8C">
        <w:rPr>
          <w:sz w:val="24"/>
          <w:szCs w:val="24"/>
        </w:rPr>
        <w:t xml:space="preserve"> p. 677.</w:t>
      </w:r>
    </w:p>
    <w:p w:rsidR="00327756" w:rsidRPr="00C12B8C" w:rsidRDefault="00C12B8C" w:rsidP="00C12B8C">
      <w:pPr>
        <w:pStyle w:val="Notedebasdepage"/>
        <w:spacing w:line="360" w:lineRule="auto"/>
        <w:rPr>
          <w:sz w:val="24"/>
          <w:szCs w:val="24"/>
        </w:rPr>
      </w:pPr>
      <w:r>
        <w:rPr>
          <w:rStyle w:val="Caractresdenotedebasdepage"/>
          <w:sz w:val="24"/>
          <w:szCs w:val="24"/>
        </w:rPr>
        <w:lastRenderedPageBreak/>
        <w:t>$1</w:t>
      </w:r>
      <w:r>
        <w:rPr>
          <w:rStyle w:val="Caractresdenotedebasdepage"/>
          <w:sz w:val="24"/>
          <w:szCs w:val="24"/>
        </w:rPr>
        <w:t>5</w:t>
      </w:r>
      <w:r>
        <w:rPr>
          <w:rStyle w:val="Caractresdenotedebasdepage"/>
          <w:sz w:val="24"/>
          <w:szCs w:val="24"/>
        </w:rPr>
        <w:t>$</w:t>
      </w:r>
      <w:r w:rsidR="00327756" w:rsidRPr="00C12B8C">
        <w:rPr>
          <w:sz w:val="24"/>
          <w:szCs w:val="24"/>
        </w:rPr>
        <w:tab/>
        <w:t xml:space="preserve">Voir « Avant-propos pour les </w:t>
      </w:r>
      <w:r w:rsidR="00327756" w:rsidRPr="00C12B8C">
        <w:rPr>
          <w:i/>
          <w:iCs/>
          <w:color w:val="0070C0"/>
          <w:sz w:val="24"/>
          <w:szCs w:val="24"/>
        </w:rPr>
        <w:t>Écrits en prose</w:t>
      </w:r>
      <w:r w:rsidR="00327756" w:rsidRPr="00C12B8C">
        <w:rPr>
          <w:sz w:val="24"/>
          <w:szCs w:val="24"/>
        </w:rPr>
        <w:t xml:space="preserve"> de Hugo </w:t>
      </w:r>
      <w:proofErr w:type="spellStart"/>
      <w:r w:rsidR="00327756" w:rsidRPr="00C12B8C">
        <w:rPr>
          <w:sz w:val="24"/>
          <w:szCs w:val="24"/>
        </w:rPr>
        <w:t>von</w:t>
      </w:r>
      <w:proofErr w:type="spellEnd"/>
      <w:r w:rsidR="00327756" w:rsidRPr="00C12B8C">
        <w:rPr>
          <w:sz w:val="24"/>
          <w:szCs w:val="24"/>
        </w:rPr>
        <w:t xml:space="preserve"> Hofmannsthal » (3e série), p. 724.</w:t>
      </w:r>
    </w:p>
    <w:p w:rsidR="00327756" w:rsidRPr="00C12B8C" w:rsidRDefault="00C12B8C" w:rsidP="00C12B8C">
      <w:pPr>
        <w:pStyle w:val="Notedebasdepage"/>
        <w:spacing w:line="360" w:lineRule="auto"/>
        <w:rPr>
          <w:sz w:val="24"/>
          <w:szCs w:val="24"/>
        </w:rPr>
      </w:pPr>
      <w:r>
        <w:rPr>
          <w:rStyle w:val="Caractresdenotedebasdepage"/>
          <w:sz w:val="24"/>
          <w:szCs w:val="24"/>
        </w:rPr>
        <w:t>$1</w:t>
      </w:r>
      <w:r>
        <w:rPr>
          <w:rStyle w:val="Caractresdenotedebasdepage"/>
          <w:sz w:val="24"/>
          <w:szCs w:val="24"/>
        </w:rPr>
        <w:t>6</w:t>
      </w:r>
      <w:r>
        <w:rPr>
          <w:rStyle w:val="Caractresdenotedebasdepage"/>
          <w:sz w:val="24"/>
          <w:szCs w:val="24"/>
        </w:rPr>
        <w:t>$</w:t>
      </w:r>
      <w:r w:rsidR="00327756" w:rsidRPr="00C12B8C">
        <w:rPr>
          <w:sz w:val="24"/>
          <w:szCs w:val="24"/>
        </w:rPr>
        <w:tab/>
        <w:t xml:space="preserve">Béatrice Didier, «  Charles Du </w:t>
      </w:r>
      <w:proofErr w:type="spellStart"/>
      <w:r w:rsidR="00327756" w:rsidRPr="00C12B8C">
        <w:rPr>
          <w:sz w:val="24"/>
          <w:szCs w:val="24"/>
        </w:rPr>
        <w:t>Bos</w:t>
      </w:r>
      <w:proofErr w:type="spellEnd"/>
      <w:r w:rsidR="00327756" w:rsidRPr="00C12B8C">
        <w:rPr>
          <w:sz w:val="24"/>
          <w:szCs w:val="24"/>
        </w:rPr>
        <w:t xml:space="preserve"> critique musical », dans </w:t>
      </w:r>
      <w:r w:rsidR="00327756" w:rsidRPr="00C12B8C">
        <w:rPr>
          <w:i/>
          <w:iCs/>
          <w:color w:val="0070C0"/>
          <w:sz w:val="24"/>
          <w:szCs w:val="24"/>
        </w:rPr>
        <w:t xml:space="preserve">Permanence de Charles Du </w:t>
      </w:r>
      <w:proofErr w:type="spellStart"/>
      <w:r w:rsidR="00327756" w:rsidRPr="00C12B8C">
        <w:rPr>
          <w:i/>
          <w:iCs/>
          <w:color w:val="0070C0"/>
          <w:sz w:val="24"/>
          <w:szCs w:val="24"/>
        </w:rPr>
        <w:t>Bos</w:t>
      </w:r>
      <w:proofErr w:type="spellEnd"/>
      <w:r w:rsidR="00327756" w:rsidRPr="00C12B8C">
        <w:rPr>
          <w:i/>
          <w:iCs/>
          <w:color w:val="0070C0"/>
          <w:sz w:val="24"/>
          <w:szCs w:val="24"/>
        </w:rPr>
        <w:t xml:space="preserve"> – Colloque de </w:t>
      </w:r>
      <w:proofErr w:type="spellStart"/>
      <w:r w:rsidR="00327756" w:rsidRPr="00C12B8C">
        <w:rPr>
          <w:i/>
          <w:iCs/>
          <w:color w:val="0070C0"/>
          <w:sz w:val="24"/>
          <w:szCs w:val="24"/>
        </w:rPr>
        <w:t>Cerisy</w:t>
      </w:r>
      <w:proofErr w:type="spellEnd"/>
      <w:r w:rsidR="00327756" w:rsidRPr="00C12B8C">
        <w:rPr>
          <w:sz w:val="24"/>
          <w:szCs w:val="24"/>
        </w:rPr>
        <w:t xml:space="preserve">, </w:t>
      </w:r>
      <w:r w:rsidR="00327756" w:rsidRPr="00C12B8C">
        <w:rPr>
          <w:i/>
          <w:iCs/>
          <w:color w:val="0070C0"/>
          <w:sz w:val="24"/>
          <w:szCs w:val="24"/>
        </w:rPr>
        <w:t xml:space="preserve">op. </w:t>
      </w:r>
      <w:proofErr w:type="spellStart"/>
      <w:proofErr w:type="gramStart"/>
      <w:r w:rsidR="00327756" w:rsidRPr="00C12B8C">
        <w:rPr>
          <w:i/>
          <w:iCs/>
          <w:color w:val="0070C0"/>
          <w:sz w:val="24"/>
          <w:szCs w:val="24"/>
        </w:rPr>
        <w:t>cit</w:t>
      </w:r>
      <w:proofErr w:type="spellEnd"/>
      <w:r w:rsidR="00327756" w:rsidRPr="00C12B8C">
        <w:rPr>
          <w:sz w:val="24"/>
          <w:szCs w:val="24"/>
        </w:rPr>
        <w:t>.,</w:t>
      </w:r>
      <w:proofErr w:type="gramEnd"/>
      <w:r w:rsidR="00327756" w:rsidRPr="00C12B8C">
        <w:rPr>
          <w:sz w:val="24"/>
          <w:szCs w:val="24"/>
        </w:rPr>
        <w:t xml:space="preserve"> p. 194.</w:t>
      </w:r>
    </w:p>
    <w:p w:rsidR="00327756" w:rsidRPr="00C12B8C" w:rsidRDefault="00C12B8C" w:rsidP="00C12B8C">
      <w:pPr>
        <w:pStyle w:val="Notedebasdepage"/>
        <w:spacing w:line="360" w:lineRule="auto"/>
        <w:rPr>
          <w:sz w:val="24"/>
          <w:szCs w:val="24"/>
        </w:rPr>
      </w:pPr>
      <w:r>
        <w:rPr>
          <w:rStyle w:val="Caractresdenotedebasdepage"/>
          <w:sz w:val="24"/>
          <w:szCs w:val="24"/>
        </w:rPr>
        <w:t>$1</w:t>
      </w:r>
      <w:r>
        <w:rPr>
          <w:rStyle w:val="Caractresdenotedebasdepage"/>
          <w:sz w:val="24"/>
          <w:szCs w:val="24"/>
        </w:rPr>
        <w:t>7</w:t>
      </w:r>
      <w:r>
        <w:rPr>
          <w:rStyle w:val="Caractresdenotedebasdepage"/>
          <w:sz w:val="24"/>
          <w:szCs w:val="24"/>
        </w:rPr>
        <w:t>$</w:t>
      </w:r>
      <w:r w:rsidR="00327756" w:rsidRPr="00C12B8C">
        <w:rPr>
          <w:i/>
          <w:iCs/>
          <w:color w:val="0070C0"/>
          <w:sz w:val="24"/>
          <w:szCs w:val="24"/>
        </w:rPr>
        <w:tab/>
        <w:t>Ibid</w:t>
      </w:r>
      <w:r w:rsidR="00327756" w:rsidRPr="00C12B8C">
        <w:rPr>
          <w:sz w:val="24"/>
          <w:szCs w:val="24"/>
        </w:rPr>
        <w:t>., p. 193.</w:t>
      </w:r>
    </w:p>
    <w:p w:rsidR="00327756" w:rsidRPr="00C12B8C" w:rsidRDefault="00C12B8C" w:rsidP="00C12B8C">
      <w:pPr>
        <w:pStyle w:val="Notedebasdepage"/>
        <w:spacing w:line="360" w:lineRule="auto"/>
        <w:rPr>
          <w:sz w:val="24"/>
          <w:szCs w:val="24"/>
        </w:rPr>
      </w:pPr>
      <w:r>
        <w:rPr>
          <w:rStyle w:val="Caractresdenotedebasdepage"/>
          <w:sz w:val="24"/>
          <w:szCs w:val="24"/>
        </w:rPr>
        <w:t>$1</w:t>
      </w:r>
      <w:r>
        <w:rPr>
          <w:rStyle w:val="Caractresdenotedebasdepage"/>
          <w:sz w:val="24"/>
          <w:szCs w:val="24"/>
        </w:rPr>
        <w:t>8</w:t>
      </w:r>
      <w:r>
        <w:rPr>
          <w:rStyle w:val="Caractresdenotedebasdepage"/>
          <w:sz w:val="24"/>
          <w:szCs w:val="24"/>
        </w:rPr>
        <w:t>$</w:t>
      </w:r>
      <w:r w:rsidR="00327756" w:rsidRPr="00C12B8C">
        <w:rPr>
          <w:sz w:val="24"/>
          <w:szCs w:val="24"/>
        </w:rPr>
        <w:tab/>
        <w:t>« Méditation sur la vie de Baudelaire » (1e série), p. 176.</w:t>
      </w:r>
    </w:p>
    <w:p w:rsidR="00327756" w:rsidRPr="00C12B8C" w:rsidRDefault="00C12B8C" w:rsidP="00C12B8C">
      <w:pPr>
        <w:pStyle w:val="Notedebasdepage"/>
        <w:spacing w:line="360" w:lineRule="auto"/>
        <w:rPr>
          <w:sz w:val="24"/>
          <w:szCs w:val="24"/>
        </w:rPr>
      </w:pPr>
      <w:r>
        <w:rPr>
          <w:rStyle w:val="Caractresdenotedebasdepage"/>
          <w:sz w:val="24"/>
          <w:szCs w:val="24"/>
        </w:rPr>
        <w:t>$1</w:t>
      </w:r>
      <w:r>
        <w:rPr>
          <w:rStyle w:val="Caractresdenotedebasdepage"/>
          <w:sz w:val="24"/>
          <w:szCs w:val="24"/>
        </w:rPr>
        <w:t>9</w:t>
      </w:r>
      <w:r>
        <w:rPr>
          <w:rStyle w:val="Caractresdenotedebasdepage"/>
          <w:sz w:val="24"/>
          <w:szCs w:val="24"/>
        </w:rPr>
        <w:t>$</w:t>
      </w:r>
      <w:r w:rsidR="00327756" w:rsidRPr="00C12B8C">
        <w:rPr>
          <w:sz w:val="24"/>
          <w:szCs w:val="24"/>
        </w:rPr>
        <w:tab/>
        <w:t>Voir « Sur le milieu intérieur chez Flaubert » (1e série), p. 158 et « Quelques traits du visage de Thomas Hardy », (4e série), p. 841.</w:t>
      </w:r>
    </w:p>
    <w:p w:rsidR="00327756" w:rsidRPr="00C12B8C" w:rsidRDefault="00C12B8C" w:rsidP="00C12B8C">
      <w:pPr>
        <w:pStyle w:val="Notedebasdepage"/>
        <w:spacing w:line="360" w:lineRule="auto"/>
        <w:rPr>
          <w:sz w:val="24"/>
          <w:szCs w:val="24"/>
        </w:rPr>
      </w:pPr>
      <w:r>
        <w:rPr>
          <w:rStyle w:val="Caractresdenotedebasdepage"/>
          <w:sz w:val="24"/>
          <w:szCs w:val="24"/>
        </w:rPr>
        <w:t>$</w:t>
      </w:r>
      <w:r>
        <w:rPr>
          <w:rStyle w:val="Caractresdenotedebasdepage"/>
          <w:sz w:val="24"/>
          <w:szCs w:val="24"/>
        </w:rPr>
        <w:t>20</w:t>
      </w:r>
      <w:r>
        <w:rPr>
          <w:rStyle w:val="Caractresdenotedebasdepage"/>
          <w:sz w:val="24"/>
          <w:szCs w:val="24"/>
        </w:rPr>
        <w:t>$</w:t>
      </w:r>
      <w:r w:rsidR="00327756" w:rsidRPr="00C12B8C">
        <w:rPr>
          <w:sz w:val="24"/>
          <w:szCs w:val="24"/>
        </w:rPr>
        <w:tab/>
        <w:t xml:space="preserve">Du </w:t>
      </w:r>
      <w:proofErr w:type="spellStart"/>
      <w:r w:rsidR="00327756" w:rsidRPr="00C12B8C">
        <w:rPr>
          <w:sz w:val="24"/>
          <w:szCs w:val="24"/>
        </w:rPr>
        <w:t>Bos</w:t>
      </w:r>
      <w:proofErr w:type="spellEnd"/>
      <w:r w:rsidR="00327756" w:rsidRPr="00C12B8C">
        <w:rPr>
          <w:sz w:val="24"/>
          <w:szCs w:val="24"/>
        </w:rPr>
        <w:t xml:space="preserve"> a écrit ce journal de 1908 – il est âgé de 26 ans – jusqu'à sa mort en 1939. Le journal est publié aux éditions </w:t>
      </w:r>
      <w:proofErr w:type="spellStart"/>
      <w:r w:rsidR="00327756" w:rsidRPr="00C12B8C">
        <w:rPr>
          <w:sz w:val="24"/>
          <w:szCs w:val="24"/>
        </w:rPr>
        <w:t>Buchet</w:t>
      </w:r>
      <w:proofErr w:type="spellEnd"/>
      <w:r w:rsidR="00327756" w:rsidRPr="00C12B8C">
        <w:rPr>
          <w:sz w:val="24"/>
          <w:szCs w:val="24"/>
        </w:rPr>
        <w:t>-Chastel pour les années 1920 à 1939 en 3 tomes.</w:t>
      </w:r>
    </w:p>
    <w:p w:rsidR="00327756" w:rsidRPr="00C12B8C" w:rsidRDefault="00C12B8C" w:rsidP="00C12B8C">
      <w:pPr>
        <w:pStyle w:val="Notedebasdepage"/>
        <w:spacing w:line="360" w:lineRule="auto"/>
        <w:rPr>
          <w:sz w:val="24"/>
          <w:szCs w:val="24"/>
          <w:lang w:val="en-US"/>
        </w:rPr>
      </w:pPr>
      <w:proofErr w:type="gramStart"/>
      <w:r w:rsidRPr="00C12B8C">
        <w:rPr>
          <w:rStyle w:val="Caractresdenotedebasdepage"/>
          <w:sz w:val="24"/>
          <w:szCs w:val="24"/>
          <w:lang w:val="en-US"/>
        </w:rPr>
        <w:t>$</w:t>
      </w:r>
      <w:r>
        <w:rPr>
          <w:rStyle w:val="Caractresdenotedebasdepage"/>
          <w:sz w:val="24"/>
          <w:szCs w:val="24"/>
          <w:lang w:val="en-US"/>
        </w:rPr>
        <w:t>21</w:t>
      </w:r>
      <w:r w:rsidRPr="00C12B8C">
        <w:rPr>
          <w:rStyle w:val="Caractresdenotedebasdepage"/>
          <w:sz w:val="24"/>
          <w:szCs w:val="24"/>
          <w:lang w:val="en-US"/>
        </w:rPr>
        <w:t>$</w:t>
      </w:r>
      <w:r w:rsidR="00327756" w:rsidRPr="00C12B8C">
        <w:rPr>
          <w:sz w:val="24"/>
          <w:szCs w:val="24"/>
          <w:lang w:val="en-US"/>
        </w:rPr>
        <w:tab/>
        <w:t xml:space="preserve">« John Middleton </w:t>
      </w:r>
      <w:proofErr w:type="spellStart"/>
      <w:r w:rsidR="00327756" w:rsidRPr="00C12B8C">
        <w:rPr>
          <w:sz w:val="24"/>
          <w:szCs w:val="24"/>
          <w:lang w:val="en-US"/>
        </w:rPr>
        <w:t>Murry</w:t>
      </w:r>
      <w:proofErr w:type="spellEnd"/>
      <w:r w:rsidR="00327756" w:rsidRPr="00C12B8C">
        <w:rPr>
          <w:sz w:val="24"/>
          <w:szCs w:val="24"/>
          <w:lang w:val="en-US"/>
        </w:rPr>
        <w:t> »</w:t>
      </w:r>
      <w:r w:rsidR="00327756" w:rsidRPr="00C12B8C">
        <w:rPr>
          <w:i/>
          <w:iCs/>
          <w:color w:val="0070C0"/>
          <w:sz w:val="24"/>
          <w:szCs w:val="24"/>
          <w:lang w:val="en-US"/>
        </w:rPr>
        <w:t xml:space="preserve"> </w:t>
      </w:r>
      <w:r w:rsidR="00327756" w:rsidRPr="00C12B8C">
        <w:rPr>
          <w:sz w:val="24"/>
          <w:szCs w:val="24"/>
          <w:lang w:val="en-US"/>
        </w:rPr>
        <w:t xml:space="preserve">(3e </w:t>
      </w:r>
      <w:proofErr w:type="spellStart"/>
      <w:r w:rsidR="00327756" w:rsidRPr="00C12B8C">
        <w:rPr>
          <w:sz w:val="24"/>
          <w:szCs w:val="24"/>
          <w:lang w:val="en-US"/>
        </w:rPr>
        <w:t>série</w:t>
      </w:r>
      <w:proofErr w:type="spellEnd"/>
      <w:r w:rsidR="00327756" w:rsidRPr="00C12B8C">
        <w:rPr>
          <w:sz w:val="24"/>
          <w:szCs w:val="24"/>
          <w:lang w:val="en-US"/>
        </w:rPr>
        <w:t>), p. 621.</w:t>
      </w:r>
      <w:proofErr w:type="gramEnd"/>
    </w:p>
    <w:p w:rsidR="00327756" w:rsidRPr="00C12B8C" w:rsidRDefault="00C12B8C" w:rsidP="00C12B8C">
      <w:pPr>
        <w:pStyle w:val="Notedebasdepage"/>
        <w:spacing w:line="360" w:lineRule="auto"/>
        <w:rPr>
          <w:sz w:val="24"/>
          <w:szCs w:val="24"/>
        </w:rPr>
      </w:pPr>
      <w:r>
        <w:rPr>
          <w:rStyle w:val="Caractresdenotedebasdepage"/>
          <w:sz w:val="24"/>
          <w:szCs w:val="24"/>
        </w:rPr>
        <w:t>$</w:t>
      </w:r>
      <w:r>
        <w:rPr>
          <w:rStyle w:val="Caractresdenotedebasdepage"/>
          <w:sz w:val="24"/>
          <w:szCs w:val="24"/>
        </w:rPr>
        <w:t>22</w:t>
      </w:r>
      <w:bookmarkStart w:id="0" w:name="_GoBack"/>
      <w:bookmarkEnd w:id="0"/>
      <w:r>
        <w:rPr>
          <w:rStyle w:val="Caractresdenotedebasdepage"/>
          <w:sz w:val="24"/>
          <w:szCs w:val="24"/>
        </w:rPr>
        <w:t>$</w:t>
      </w:r>
      <w:r w:rsidR="00327756" w:rsidRPr="00C12B8C">
        <w:rPr>
          <w:sz w:val="24"/>
          <w:szCs w:val="24"/>
        </w:rPr>
        <w:tab/>
        <w:t>« De la définition de l'homme selon Bérulle et de son application à la littérature » (6e série), p. 1131.</w:t>
      </w:r>
    </w:p>
    <w:p w:rsidR="007012E2" w:rsidRDefault="007012E2" w:rsidP="00C12B8C">
      <w:pPr>
        <w:spacing w:line="360" w:lineRule="auto"/>
      </w:pPr>
    </w:p>
    <w:sectPr w:rsidR="00701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756"/>
    <w:rsid w:val="00163FCD"/>
    <w:rsid w:val="00327756"/>
    <w:rsid w:val="007012E2"/>
    <w:rsid w:val="007A5CE1"/>
    <w:rsid w:val="00C1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7A5CE1"/>
    <w:pPr>
      <w:pBdr>
        <w:bottom w:val="single" w:sz="6" w:space="1" w:color="4F81BD" w:themeColor="accent1"/>
      </w:pBdr>
      <w:spacing w:before="300" w:after="0"/>
      <w:contextualSpacing/>
      <w:jc w:val="both"/>
      <w:outlineLvl w:val="4"/>
    </w:pPr>
    <w:rPr>
      <w:b/>
      <w:caps/>
      <w:color w:val="365F91" w:themeColor="accent1" w:themeShade="BF"/>
      <w:spacing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7A5CE1"/>
    <w:rPr>
      <w:b/>
      <w:caps/>
      <w:color w:val="365F91" w:themeColor="accent1" w:themeShade="BF"/>
      <w:spacing w:val="10"/>
    </w:rPr>
  </w:style>
  <w:style w:type="character" w:customStyle="1" w:styleId="Caractresdenotedebasdepage">
    <w:name w:val="Caractères de note de bas de page"/>
    <w:rsid w:val="00327756"/>
  </w:style>
  <w:style w:type="paragraph" w:styleId="Notedebasdepage">
    <w:name w:val="footnote text"/>
    <w:basedOn w:val="Normal"/>
    <w:link w:val="NotedebasdepageCar"/>
    <w:rsid w:val="00327756"/>
    <w:pPr>
      <w:widowControl w:val="0"/>
      <w:suppressLineNumbers/>
      <w:suppressAutoHyphens/>
      <w:spacing w:after="0" w:line="240" w:lineRule="auto"/>
      <w:ind w:left="283" w:hanging="283"/>
    </w:pPr>
    <w:rPr>
      <w:rFonts w:ascii="Times New Roman" w:eastAsia="SimSun" w:hAnsi="Times New Roman" w:cs="Mangal"/>
      <w:kern w:val="1"/>
      <w:sz w:val="20"/>
      <w:szCs w:val="20"/>
      <w:lang w:eastAsia="hi-IN" w:bidi="hi-IN"/>
    </w:rPr>
  </w:style>
  <w:style w:type="character" w:customStyle="1" w:styleId="NotedebasdepageCar">
    <w:name w:val="Note de bas de page Car"/>
    <w:basedOn w:val="Policepardfaut"/>
    <w:link w:val="Notedebasdepage"/>
    <w:rsid w:val="00327756"/>
    <w:rPr>
      <w:rFonts w:ascii="Times New Roman" w:eastAsia="SimSun" w:hAnsi="Times New Roman" w:cs="Mangal"/>
      <w:kern w:val="1"/>
      <w:sz w:val="20"/>
      <w:szCs w:val="20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7A5CE1"/>
    <w:pPr>
      <w:pBdr>
        <w:bottom w:val="single" w:sz="6" w:space="1" w:color="4F81BD" w:themeColor="accent1"/>
      </w:pBdr>
      <w:spacing w:before="300" w:after="0"/>
      <w:contextualSpacing/>
      <w:jc w:val="both"/>
      <w:outlineLvl w:val="4"/>
    </w:pPr>
    <w:rPr>
      <w:b/>
      <w:caps/>
      <w:color w:val="365F91" w:themeColor="accent1" w:themeShade="BF"/>
      <w:spacing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7A5CE1"/>
    <w:rPr>
      <w:b/>
      <w:caps/>
      <w:color w:val="365F91" w:themeColor="accent1" w:themeShade="BF"/>
      <w:spacing w:val="10"/>
    </w:rPr>
  </w:style>
  <w:style w:type="character" w:customStyle="1" w:styleId="Caractresdenotedebasdepage">
    <w:name w:val="Caractères de note de bas de page"/>
    <w:rsid w:val="00327756"/>
  </w:style>
  <w:style w:type="paragraph" w:styleId="Notedebasdepage">
    <w:name w:val="footnote text"/>
    <w:basedOn w:val="Normal"/>
    <w:link w:val="NotedebasdepageCar"/>
    <w:rsid w:val="00327756"/>
    <w:pPr>
      <w:widowControl w:val="0"/>
      <w:suppressLineNumbers/>
      <w:suppressAutoHyphens/>
      <w:spacing w:after="0" w:line="240" w:lineRule="auto"/>
      <w:ind w:left="283" w:hanging="283"/>
    </w:pPr>
    <w:rPr>
      <w:rFonts w:ascii="Times New Roman" w:eastAsia="SimSun" w:hAnsi="Times New Roman" w:cs="Mangal"/>
      <w:kern w:val="1"/>
      <w:sz w:val="20"/>
      <w:szCs w:val="20"/>
      <w:lang w:eastAsia="hi-IN" w:bidi="hi-IN"/>
    </w:rPr>
  </w:style>
  <w:style w:type="character" w:customStyle="1" w:styleId="NotedebasdepageCar">
    <w:name w:val="Note de bas de page Car"/>
    <w:basedOn w:val="Policepardfaut"/>
    <w:link w:val="Notedebasdepage"/>
    <w:rsid w:val="00327756"/>
    <w:rPr>
      <w:rFonts w:ascii="Times New Roman" w:eastAsia="SimSun" w:hAnsi="Times New Roman" w:cs="Mangal"/>
      <w:kern w:val="1"/>
      <w:sz w:val="20"/>
      <w:szCs w:val="20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Pascale LANGLOIS-GORCE</dc:creator>
  <cp:lastModifiedBy>Pascale LANGLOIS-GORCE</cp:lastModifiedBy>
  <cp:revision>3</cp:revision>
  <dcterms:created xsi:type="dcterms:W3CDTF">2012-12-07T13:52:00Z</dcterms:created>
  <dcterms:modified xsi:type="dcterms:W3CDTF">2012-12-07T14:01:00Z</dcterms:modified>
</cp:coreProperties>
</file>