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A2E" w:rsidRDefault="00C51A2E" w:rsidP="00C51A2E">
      <w:pPr>
        <w:pStyle w:val="Notedebasdepage"/>
      </w:pPr>
      <w:r>
        <w:t>Notes de la préface (éditeur)</w:t>
      </w:r>
    </w:p>
    <w:p w:rsidR="00C51A2E" w:rsidRDefault="00C51A2E" w:rsidP="00C51A2E">
      <w:pPr>
        <w:pStyle w:val="Notedebasdepage"/>
      </w:pPr>
    </w:p>
    <w:p w:rsidR="00C51A2E" w:rsidRDefault="00C51A2E" w:rsidP="00C51A2E">
      <w:pPr>
        <w:pStyle w:val="Notedebasdepage"/>
      </w:pPr>
    </w:p>
    <w:p w:rsidR="00C51A2E" w:rsidRDefault="00654D17" w:rsidP="00C51A2E">
      <w:pPr>
        <w:pStyle w:val="Notedebasdepage"/>
      </w:pPr>
      <w:r w:rsidRPr="00654D17">
        <w:rPr>
          <w:rStyle w:val="Appelnotedebasdep"/>
          <w:vertAlign w:val="baseline"/>
        </w:rPr>
        <w:t>$</w:t>
      </w:r>
      <w:r>
        <w:t>1</w:t>
      </w:r>
      <w:r w:rsidRPr="00654D17">
        <w:rPr>
          <w:rStyle w:val="Appelnotedebasdep"/>
          <w:vertAlign w:val="baseline"/>
        </w:rPr>
        <w:t>$</w:t>
      </w:r>
      <w:r w:rsidR="00C51A2E">
        <w:t xml:space="preserve"> </w:t>
      </w:r>
      <w:r w:rsidR="00C51A2E" w:rsidRPr="00E02D33">
        <w:t>En 1905, il publiera une seco</w:t>
      </w:r>
      <w:bookmarkStart w:id="0" w:name="_GoBack"/>
      <w:bookmarkEnd w:id="0"/>
      <w:r w:rsidR="00C51A2E" w:rsidRPr="00E02D33">
        <w:t>nde édition revue, corrigée et augmentée, qui compte 343 pages et dans laquelle l’auteur introduit des modifications substantielles.</w:t>
      </w:r>
    </w:p>
    <w:p w:rsidR="00C51A2E" w:rsidRDefault="00654D17" w:rsidP="00C51A2E">
      <w:pPr>
        <w:pStyle w:val="Notedebasdepage"/>
      </w:pPr>
      <w:r w:rsidRPr="00654D17">
        <w:rPr>
          <w:rStyle w:val="Appelnotedebasdep"/>
          <w:vertAlign w:val="baseline"/>
        </w:rPr>
        <w:t>$</w:t>
      </w:r>
      <w:r>
        <w:t>2</w:t>
      </w:r>
      <w:r w:rsidRPr="00654D17">
        <w:rPr>
          <w:rStyle w:val="Appelnotedebasdep"/>
          <w:vertAlign w:val="baseline"/>
        </w:rPr>
        <w:t>$</w:t>
      </w:r>
      <w:r w:rsidR="00C51A2E">
        <w:t xml:space="preserve"> On se reportera par exemple à l’</w:t>
      </w:r>
      <w:r w:rsidR="00C51A2E" w:rsidRPr="001B54DB">
        <w:t xml:space="preserve">ensemble de six textes publié sous le titre </w:t>
      </w:r>
      <w:r w:rsidR="00C51A2E" w:rsidRPr="00917CD3">
        <w:rPr>
          <w:color w:val="0070C0"/>
        </w:rPr>
        <w:t>L’Idéalisme</w:t>
      </w:r>
      <w:r w:rsidR="00C51A2E" w:rsidRPr="001B54DB">
        <w:t xml:space="preserve"> en 1893, profession de foi idéaliste et symboliste reprise dans </w:t>
      </w:r>
      <w:r w:rsidR="00C51A2E" w:rsidRPr="00917CD3">
        <w:rPr>
          <w:color w:val="0070C0"/>
        </w:rPr>
        <w:t>Le Chemin de velours</w:t>
      </w:r>
      <w:r w:rsidR="00C51A2E" w:rsidRPr="001B54DB">
        <w:t>.</w:t>
      </w:r>
    </w:p>
    <w:p w:rsidR="00C51A2E" w:rsidRDefault="00654D17" w:rsidP="00C51A2E">
      <w:pPr>
        <w:pStyle w:val="Notedebasdepage"/>
      </w:pPr>
      <w:r w:rsidRPr="00654D17">
        <w:rPr>
          <w:rStyle w:val="Appelnotedebasdep"/>
          <w:vertAlign w:val="baseline"/>
        </w:rPr>
        <w:t>$</w:t>
      </w:r>
      <w:r>
        <w:t>3</w:t>
      </w:r>
      <w:r w:rsidRPr="00654D17">
        <w:rPr>
          <w:rStyle w:val="Appelnotedebasdep"/>
          <w:vertAlign w:val="baseline"/>
        </w:rPr>
        <w:t>$</w:t>
      </w:r>
      <w:r w:rsidR="00C51A2E">
        <w:t xml:space="preserve"> Il est l’auteur de </w:t>
      </w:r>
      <w:r w:rsidR="00C51A2E" w:rsidRPr="00917CD3">
        <w:rPr>
          <w:color w:val="0070C0"/>
        </w:rPr>
        <w:t>Les Déformations de la langue française</w:t>
      </w:r>
      <w:r w:rsidR="00C51A2E">
        <w:t>, Calmann-Lévy, 1898.</w:t>
      </w:r>
    </w:p>
    <w:p w:rsidR="00C51A2E" w:rsidRDefault="00654D17" w:rsidP="00C51A2E">
      <w:pPr>
        <w:pStyle w:val="Notedebasdepage"/>
      </w:pPr>
      <w:r w:rsidRPr="00654D17">
        <w:rPr>
          <w:rStyle w:val="Appelnotedebasdep"/>
          <w:vertAlign w:val="baseline"/>
        </w:rPr>
        <w:t>$</w:t>
      </w:r>
      <w:r>
        <w:t>4</w:t>
      </w:r>
      <w:r w:rsidRPr="00654D17">
        <w:rPr>
          <w:rStyle w:val="Appelnotedebasdep"/>
          <w:vertAlign w:val="baseline"/>
        </w:rPr>
        <w:t>$</w:t>
      </w:r>
      <w:r w:rsidR="00C51A2E">
        <w:t xml:space="preserve"> </w:t>
      </w:r>
      <w:r w:rsidR="00C51A2E" w:rsidRPr="00E02D33">
        <w:t xml:space="preserve">Dans cette perspective, l’analyse </w:t>
      </w:r>
      <w:proofErr w:type="spellStart"/>
      <w:r w:rsidR="00C51A2E" w:rsidRPr="00E02D33">
        <w:t>gourmontienne</w:t>
      </w:r>
      <w:proofErr w:type="spellEnd"/>
      <w:r w:rsidR="00C51A2E" w:rsidRPr="00E02D33">
        <w:t xml:space="preserve"> de la « déformation » relèverait déjà de la « dissociation d’idées », au sens où il s’agit pour le critique de défaire l’association fausse entre déformation et corruption (les déformations comme « signes de vermoulure » qui heurtent la « délicatesse de vieux lettré plein de </w:t>
      </w:r>
      <w:proofErr w:type="spellStart"/>
      <w:r w:rsidR="00C51A2E" w:rsidRPr="00E02D33">
        <w:t>belles-lettres</w:t>
      </w:r>
      <w:proofErr w:type="spellEnd"/>
      <w:r w:rsidR="00C51A2E" w:rsidRPr="00E02D33">
        <w:t xml:space="preserve"> classiques » (128) pour nouer un lien, conforme aux acquis de la science, entre déformation et création linguistique.</w:t>
      </w:r>
    </w:p>
    <w:p w:rsidR="00C51A2E" w:rsidRDefault="00654D17" w:rsidP="00C51A2E">
      <w:pPr>
        <w:pStyle w:val="Notedebasdepage"/>
      </w:pPr>
      <w:r w:rsidRPr="00654D17">
        <w:rPr>
          <w:rStyle w:val="Appelnotedebasdep"/>
          <w:vertAlign w:val="baseline"/>
        </w:rPr>
        <w:t>$</w:t>
      </w:r>
      <w:r>
        <w:t>5</w:t>
      </w:r>
      <w:r w:rsidRPr="00654D17">
        <w:rPr>
          <w:rStyle w:val="Appelnotedebasdep"/>
          <w:vertAlign w:val="baseline"/>
        </w:rPr>
        <w:t>$</w:t>
      </w:r>
      <w:r w:rsidR="00C51A2E">
        <w:t xml:space="preserve">  Il précisait un peu avant : « tout art est déformateur […] puisque l’art tend à rendre le particulier tellement particulier qu’il devienne incomparable. » (116)</w:t>
      </w:r>
    </w:p>
    <w:p w:rsidR="00C51A2E" w:rsidRPr="00A3663A" w:rsidRDefault="00654D17" w:rsidP="00C51A2E">
      <w:pPr>
        <w:pStyle w:val="textedelanote"/>
      </w:pPr>
      <w:r w:rsidRPr="00654D17">
        <w:rPr>
          <w:rStyle w:val="Appelnotedebasdep"/>
          <w:vertAlign w:val="baseline"/>
        </w:rPr>
        <w:t>$</w:t>
      </w:r>
      <w:r>
        <w:t>6</w:t>
      </w:r>
      <w:r w:rsidRPr="00654D17">
        <w:rPr>
          <w:rStyle w:val="Appelnotedebasdep"/>
          <w:vertAlign w:val="baseline"/>
        </w:rPr>
        <w:t>$</w:t>
      </w:r>
      <w:r w:rsidR="00C51A2E" w:rsidRPr="00A3663A">
        <w:t xml:space="preserve"> Max Müller,</w:t>
      </w:r>
      <w:r w:rsidR="00C51A2E" w:rsidRPr="00917CD3">
        <w:rPr>
          <w:color w:val="0070C0"/>
        </w:rPr>
        <w:t xml:space="preserve"> Nouvelles leçons sur la science du langage,</w:t>
      </w:r>
      <w:r w:rsidR="00C51A2E" w:rsidRPr="00A3663A">
        <w:t xml:space="preserve"> tome 2, Paris, Durand, 1868, p. 71-72.</w:t>
      </w:r>
    </w:p>
    <w:p w:rsidR="00C51A2E" w:rsidRPr="00A3663A" w:rsidRDefault="00654D17" w:rsidP="00C51A2E">
      <w:pPr>
        <w:pStyle w:val="textedelanote"/>
      </w:pPr>
      <w:r w:rsidRPr="00654D17">
        <w:rPr>
          <w:rStyle w:val="Appelnotedebasdep"/>
          <w:vertAlign w:val="baseline"/>
        </w:rPr>
        <w:t>$</w:t>
      </w:r>
      <w:r>
        <w:t>7</w:t>
      </w:r>
      <w:r w:rsidRPr="00654D17">
        <w:rPr>
          <w:rStyle w:val="Appelnotedebasdep"/>
          <w:vertAlign w:val="baseline"/>
        </w:rPr>
        <w:t>$</w:t>
      </w:r>
      <w:r w:rsidR="00C51A2E" w:rsidRPr="00A3663A">
        <w:t xml:space="preserve"> M. Bréal, </w:t>
      </w:r>
      <w:r w:rsidR="00C51A2E" w:rsidRPr="00917CD3">
        <w:rPr>
          <w:color w:val="0070C0"/>
          <w:szCs w:val="18"/>
        </w:rPr>
        <w:t>Essai de sémantique,</w:t>
      </w:r>
      <w:r w:rsidR="00C51A2E" w:rsidRPr="00A3663A">
        <w:rPr>
          <w:szCs w:val="18"/>
        </w:rPr>
        <w:t xml:space="preserve"> </w:t>
      </w:r>
      <w:r w:rsidR="00C51A2E" w:rsidRPr="00917CD3">
        <w:rPr>
          <w:color w:val="0070C0"/>
          <w:szCs w:val="18"/>
        </w:rPr>
        <w:t xml:space="preserve">op. </w:t>
      </w:r>
      <w:proofErr w:type="gramStart"/>
      <w:r w:rsidR="00C51A2E" w:rsidRPr="00917CD3">
        <w:rPr>
          <w:color w:val="0070C0"/>
          <w:szCs w:val="18"/>
        </w:rPr>
        <w:t>cit.,</w:t>
      </w:r>
      <w:proofErr w:type="gramEnd"/>
      <w:r w:rsidR="00C51A2E" w:rsidRPr="00A3663A">
        <w:t xml:space="preserve"> p. 145.</w:t>
      </w:r>
    </w:p>
    <w:p w:rsidR="00C51A2E" w:rsidRDefault="00654D17" w:rsidP="00C51A2E">
      <w:pPr>
        <w:pStyle w:val="Notedebasdepage"/>
      </w:pPr>
      <w:r w:rsidRPr="00654D17">
        <w:rPr>
          <w:rStyle w:val="Appelnotedebasdep"/>
          <w:vertAlign w:val="baseline"/>
        </w:rPr>
        <w:t>$</w:t>
      </w:r>
      <w:r>
        <w:t>8</w:t>
      </w:r>
      <w:r w:rsidRPr="00654D17">
        <w:rPr>
          <w:rStyle w:val="Appelnotedebasdep"/>
          <w:vertAlign w:val="baseline"/>
        </w:rPr>
        <w:t>$</w:t>
      </w:r>
      <w:r w:rsidR="00C51A2E">
        <w:t xml:space="preserve"> </w:t>
      </w:r>
      <w:r w:rsidR="00C51A2E" w:rsidRPr="00E02D33">
        <w:t xml:space="preserve">Quant à la rhétorique, dans son expression dégradée et académique qu’est la pédagogie du style, elle réduit les métaphores à des clichés. Gourmont traitera cet aspect de la question dans « Le Cliché » puis dans </w:t>
      </w:r>
      <w:r w:rsidR="00C51A2E" w:rsidRPr="00917CD3">
        <w:rPr>
          <w:color w:val="0070C0"/>
        </w:rPr>
        <w:t>Le Problème du style</w:t>
      </w:r>
      <w:r w:rsidR="00C51A2E" w:rsidRPr="00E02D33">
        <w:t>.</w:t>
      </w:r>
    </w:p>
    <w:p w:rsidR="00C51A2E" w:rsidRDefault="00654D17" w:rsidP="00C51A2E">
      <w:pPr>
        <w:pStyle w:val="Notedebasdepage"/>
      </w:pPr>
      <w:r w:rsidRPr="00654D17">
        <w:rPr>
          <w:rStyle w:val="Appelnotedebasdep"/>
          <w:vertAlign w:val="baseline"/>
        </w:rPr>
        <w:t>$</w:t>
      </w:r>
      <w:r>
        <w:t>9</w:t>
      </w:r>
      <w:r w:rsidRPr="00654D17">
        <w:rPr>
          <w:rStyle w:val="Appelnotedebasdep"/>
          <w:vertAlign w:val="baseline"/>
        </w:rPr>
        <w:t>$</w:t>
      </w:r>
      <w:r w:rsidR="00C51A2E">
        <w:t xml:space="preserve"> Gourmont publiera deux autres articles sur le vers libre, « L’influence étrangère » et « La question de l’</w:t>
      </w:r>
      <w:r w:rsidR="00C51A2E" w:rsidRPr="00917CD3">
        <w:rPr>
          <w:color w:val="0070C0"/>
        </w:rPr>
        <w:t xml:space="preserve">e </w:t>
      </w:r>
      <w:r w:rsidR="00C51A2E">
        <w:t>muet », article qui poursuit et approfondit explicitement le chapitre de l’</w:t>
      </w:r>
      <w:r w:rsidR="00C51A2E" w:rsidRPr="00917CD3">
        <w:rPr>
          <w:color w:val="0070C0"/>
        </w:rPr>
        <w:t>Esthétique</w:t>
      </w:r>
      <w:r w:rsidR="00C51A2E">
        <w:t xml:space="preserve">. Ils seront tous deux repris dans </w:t>
      </w:r>
      <w:r w:rsidR="00C51A2E" w:rsidRPr="00917CD3">
        <w:rPr>
          <w:color w:val="0070C0"/>
        </w:rPr>
        <w:t>Le Problème du style</w:t>
      </w:r>
      <w:r w:rsidR="00C51A2E">
        <w:t xml:space="preserve"> en 1902 où ils forment l’ensemble « La nouvelle poésie française ».</w:t>
      </w:r>
    </w:p>
    <w:p w:rsidR="00C51A2E" w:rsidRDefault="00654D17" w:rsidP="00C51A2E">
      <w:pPr>
        <w:pStyle w:val="Notedebasdepage"/>
      </w:pPr>
      <w:r w:rsidRPr="00654D17">
        <w:rPr>
          <w:rStyle w:val="Appelnotedebasdep"/>
          <w:vertAlign w:val="baseline"/>
        </w:rPr>
        <w:t>$</w:t>
      </w:r>
      <w:r>
        <w:t>10</w:t>
      </w:r>
      <w:r w:rsidRPr="00654D17">
        <w:rPr>
          <w:rStyle w:val="Appelnotedebasdep"/>
          <w:vertAlign w:val="baseline"/>
        </w:rPr>
        <w:t>$</w:t>
      </w:r>
      <w:r w:rsidR="00C51A2E">
        <w:t xml:space="preserve"> Sa postérité est surtout liée à la lecture qu’en a proposée Paulhan dans </w:t>
      </w:r>
      <w:r w:rsidR="00C51A2E" w:rsidRPr="00917CD3">
        <w:rPr>
          <w:color w:val="0070C0"/>
        </w:rPr>
        <w:t>Les Fleurs de Tarbes</w:t>
      </w:r>
      <w:r w:rsidR="00C51A2E">
        <w:t xml:space="preserve"> en 1941.</w:t>
      </w:r>
    </w:p>
    <w:p w:rsidR="00C51A2E" w:rsidRDefault="00654D17" w:rsidP="00C51A2E">
      <w:pPr>
        <w:pStyle w:val="Notedebasdepage"/>
      </w:pPr>
      <w:r w:rsidRPr="00654D17">
        <w:rPr>
          <w:rStyle w:val="Appelnotedebasdep"/>
          <w:vertAlign w:val="baseline"/>
        </w:rPr>
        <w:t>$</w:t>
      </w:r>
      <w:r>
        <w:t>11</w:t>
      </w:r>
      <w:r w:rsidRPr="00654D17">
        <w:rPr>
          <w:rStyle w:val="Appelnotedebasdep"/>
          <w:vertAlign w:val="baseline"/>
        </w:rPr>
        <w:t>$</w:t>
      </w:r>
      <w:r w:rsidR="00C51A2E">
        <w:t xml:space="preserve"> </w:t>
      </w:r>
      <w:r w:rsidR="00C51A2E" w:rsidRPr="00917CD3">
        <w:rPr>
          <w:color w:val="0070C0"/>
        </w:rPr>
        <w:t xml:space="preserve">Le Problème du style, op. </w:t>
      </w:r>
      <w:proofErr w:type="gramStart"/>
      <w:r w:rsidR="00C51A2E" w:rsidRPr="00917CD3">
        <w:rPr>
          <w:color w:val="0070C0"/>
        </w:rPr>
        <w:t>cit</w:t>
      </w:r>
      <w:r w:rsidR="00C51A2E">
        <w:t>.,</w:t>
      </w:r>
      <w:proofErr w:type="gramEnd"/>
      <w:r w:rsidR="00C51A2E">
        <w:t xml:space="preserve"> p. 93.</w:t>
      </w:r>
    </w:p>
    <w:p w:rsidR="00C51A2E" w:rsidRDefault="00654D17" w:rsidP="00C51A2E">
      <w:pPr>
        <w:pStyle w:val="Notedebasdepage"/>
      </w:pPr>
      <w:r w:rsidRPr="00654D17">
        <w:rPr>
          <w:rStyle w:val="Appelnotedebasdep"/>
          <w:vertAlign w:val="baseline"/>
        </w:rPr>
        <w:t>$</w:t>
      </w:r>
      <w:r>
        <w:t>12</w:t>
      </w:r>
      <w:r w:rsidRPr="00654D17">
        <w:rPr>
          <w:rStyle w:val="Appelnotedebasdep"/>
          <w:vertAlign w:val="baseline"/>
        </w:rPr>
        <w:t>$</w:t>
      </w:r>
      <w:r w:rsidR="00C51A2E">
        <w:t xml:space="preserve"> Repris dans </w:t>
      </w:r>
      <w:r w:rsidR="00C51A2E" w:rsidRPr="00917CD3">
        <w:rPr>
          <w:color w:val="0070C0"/>
        </w:rPr>
        <w:t>Le Chemin de velours</w:t>
      </w:r>
      <w:r w:rsidR="00C51A2E">
        <w:t>, Mercure de France, 1902, p. 208.</w:t>
      </w:r>
    </w:p>
    <w:p w:rsidR="00C51A2E" w:rsidRDefault="00654D17" w:rsidP="00C51A2E">
      <w:pPr>
        <w:pStyle w:val="Notedebasdepage"/>
      </w:pPr>
      <w:r w:rsidRPr="00654D17">
        <w:rPr>
          <w:rStyle w:val="Appelnotedebasdep"/>
          <w:vertAlign w:val="baseline"/>
        </w:rPr>
        <w:t>$</w:t>
      </w:r>
      <w:r>
        <w:t>13</w:t>
      </w:r>
      <w:r w:rsidRPr="00654D17">
        <w:rPr>
          <w:rStyle w:val="Appelnotedebasdep"/>
          <w:vertAlign w:val="baseline"/>
        </w:rPr>
        <w:t>$</w:t>
      </w:r>
      <w:r w:rsidR="00C51A2E">
        <w:t xml:space="preserve"> Elle est exposée dans </w:t>
      </w:r>
      <w:r w:rsidR="00C51A2E" w:rsidRPr="00917CD3">
        <w:rPr>
          <w:color w:val="0070C0"/>
        </w:rPr>
        <w:t>Les Maladies de la mémoire,</w:t>
      </w:r>
      <w:r w:rsidR="00C51A2E" w:rsidRPr="00AA7566">
        <w:t xml:space="preserve"> Alcan, 1881.</w:t>
      </w:r>
    </w:p>
    <w:p w:rsidR="00C51A2E" w:rsidRDefault="00654D17" w:rsidP="00C51A2E">
      <w:pPr>
        <w:pStyle w:val="textedelanote"/>
      </w:pPr>
      <w:r w:rsidRPr="00654D17">
        <w:rPr>
          <w:rStyle w:val="Appelnotedebasdep"/>
          <w:vertAlign w:val="baseline"/>
        </w:rPr>
        <w:t>$</w:t>
      </w:r>
      <w:r>
        <w:t>14</w:t>
      </w:r>
      <w:r w:rsidRPr="00654D17">
        <w:rPr>
          <w:rStyle w:val="Appelnotedebasdep"/>
          <w:vertAlign w:val="baseline"/>
        </w:rPr>
        <w:t>$</w:t>
      </w:r>
      <w:r w:rsidR="00C51A2E">
        <w:t xml:space="preserve"> </w:t>
      </w:r>
      <w:r w:rsidR="00C51A2E" w:rsidRPr="00917CD3">
        <w:rPr>
          <w:color w:val="0070C0"/>
        </w:rPr>
        <w:t>Le Problème du style,</w:t>
      </w:r>
      <w:r w:rsidR="00C51A2E" w:rsidRPr="005C5DD4">
        <w:t xml:space="preserve"> dit Gourmont, « a pour but de rectifier et de compléter » l’étude sur le cliché qui figure dans l’</w:t>
      </w:r>
      <w:r w:rsidR="00C51A2E" w:rsidRPr="00917CD3">
        <w:rPr>
          <w:color w:val="0070C0"/>
        </w:rPr>
        <w:t xml:space="preserve">Esthétique de la langue française </w:t>
      </w:r>
      <w:r w:rsidR="00C51A2E" w:rsidRPr="005C5DD4">
        <w:t xml:space="preserve">et l’étude intitulée « Du style ou de l’écriture » (février 1899) qui traite du cliché dans </w:t>
      </w:r>
      <w:r w:rsidR="00C51A2E" w:rsidRPr="00917CD3">
        <w:rPr>
          <w:color w:val="0070C0"/>
        </w:rPr>
        <w:t>La Culture des Idées.</w:t>
      </w:r>
      <w:r w:rsidR="00C51A2E" w:rsidRPr="00007E7D">
        <w:t xml:space="preserve"> </w:t>
      </w:r>
      <w:r w:rsidR="00C51A2E" w:rsidRPr="005C5DD4">
        <w:t>(</w:t>
      </w:r>
      <w:r w:rsidR="00C51A2E" w:rsidRPr="00917CD3">
        <w:rPr>
          <w:color w:val="0070C0"/>
        </w:rPr>
        <w:t xml:space="preserve">op. </w:t>
      </w:r>
      <w:proofErr w:type="gramStart"/>
      <w:r w:rsidR="00C51A2E" w:rsidRPr="00917CD3">
        <w:rPr>
          <w:color w:val="0070C0"/>
        </w:rPr>
        <w:t>cit.,</w:t>
      </w:r>
      <w:proofErr w:type="gramEnd"/>
      <w:r w:rsidR="00C51A2E" w:rsidRPr="005C5DD4">
        <w:t xml:space="preserve"> p. 36)</w:t>
      </w:r>
    </w:p>
    <w:p w:rsidR="00F97AA4" w:rsidRDefault="00F97AA4"/>
    <w:sectPr w:rsidR="00F97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2E"/>
    <w:rsid w:val="0041563F"/>
    <w:rsid w:val="00654D17"/>
    <w:rsid w:val="00C51A2E"/>
    <w:rsid w:val="00F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delanote">
    <w:name w:val="texte de la note"/>
    <w:basedOn w:val="Normal"/>
    <w:autoRedefine/>
    <w:rsid w:val="00C51A2E"/>
    <w:pPr>
      <w:spacing w:after="0" w:line="240" w:lineRule="auto"/>
      <w:jc w:val="both"/>
    </w:pPr>
    <w:rPr>
      <w:rFonts w:ascii="Times New Roman" w:eastAsia="Times New Roman" w:hAnsi="Times New Roman" w:cs="Times New Roman"/>
      <w:color w:val="333333"/>
      <w:sz w:val="20"/>
      <w:szCs w:val="24"/>
      <w:lang w:eastAsia="fr-FR"/>
    </w:rPr>
  </w:style>
  <w:style w:type="paragraph" w:styleId="Notedebasdepage">
    <w:name w:val="footnote text"/>
    <w:basedOn w:val="Normal"/>
    <w:link w:val="NotedebasdepageCar"/>
    <w:autoRedefine/>
    <w:semiHidden/>
    <w:rsid w:val="00C51A2E"/>
    <w:pPr>
      <w:spacing w:after="0" w:line="240" w:lineRule="auto"/>
      <w:jc w:val="both"/>
    </w:pPr>
    <w:rPr>
      <w:rFonts w:ascii="Times New Roman" w:eastAsia="Times New Roman" w:hAnsi="Times New Roman" w:cs="Times New Roman"/>
      <w:color w:val="333333"/>
      <w:sz w:val="20"/>
      <w:szCs w:val="24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C51A2E"/>
    <w:rPr>
      <w:rFonts w:ascii="Times New Roman" w:eastAsia="Times New Roman" w:hAnsi="Times New Roman" w:cs="Times New Roman"/>
      <w:color w:val="333333"/>
      <w:sz w:val="20"/>
      <w:szCs w:val="24"/>
      <w:lang w:eastAsia="fr-FR"/>
    </w:rPr>
  </w:style>
  <w:style w:type="character" w:styleId="Appelnotedebasdep">
    <w:name w:val="footnote reference"/>
    <w:basedOn w:val="Policepardfaut"/>
    <w:semiHidden/>
    <w:rsid w:val="00C51A2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delanote">
    <w:name w:val="texte de la note"/>
    <w:basedOn w:val="Normal"/>
    <w:autoRedefine/>
    <w:rsid w:val="00C51A2E"/>
    <w:pPr>
      <w:spacing w:after="0" w:line="240" w:lineRule="auto"/>
      <w:jc w:val="both"/>
    </w:pPr>
    <w:rPr>
      <w:rFonts w:ascii="Times New Roman" w:eastAsia="Times New Roman" w:hAnsi="Times New Roman" w:cs="Times New Roman"/>
      <w:color w:val="333333"/>
      <w:sz w:val="20"/>
      <w:szCs w:val="24"/>
      <w:lang w:eastAsia="fr-FR"/>
    </w:rPr>
  </w:style>
  <w:style w:type="paragraph" w:styleId="Notedebasdepage">
    <w:name w:val="footnote text"/>
    <w:basedOn w:val="Normal"/>
    <w:link w:val="NotedebasdepageCar"/>
    <w:autoRedefine/>
    <w:semiHidden/>
    <w:rsid w:val="00C51A2E"/>
    <w:pPr>
      <w:spacing w:after="0" w:line="240" w:lineRule="auto"/>
      <w:jc w:val="both"/>
    </w:pPr>
    <w:rPr>
      <w:rFonts w:ascii="Times New Roman" w:eastAsia="Times New Roman" w:hAnsi="Times New Roman" w:cs="Times New Roman"/>
      <w:color w:val="333333"/>
      <w:sz w:val="20"/>
      <w:szCs w:val="24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C51A2E"/>
    <w:rPr>
      <w:rFonts w:ascii="Times New Roman" w:eastAsia="Times New Roman" w:hAnsi="Times New Roman" w:cs="Times New Roman"/>
      <w:color w:val="333333"/>
      <w:sz w:val="20"/>
      <w:szCs w:val="24"/>
      <w:lang w:eastAsia="fr-FR"/>
    </w:rPr>
  </w:style>
  <w:style w:type="character" w:styleId="Appelnotedebasdep">
    <w:name w:val="footnote reference"/>
    <w:basedOn w:val="Policepardfaut"/>
    <w:semiHidden/>
    <w:rsid w:val="00C51A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Paris4 Sorbonne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Pascale LANGLOIS</dc:creator>
  <cp:keywords/>
  <dc:description/>
  <cp:lastModifiedBy>Pascale LANGLOIS</cp:lastModifiedBy>
  <cp:revision>3</cp:revision>
  <dcterms:created xsi:type="dcterms:W3CDTF">2012-10-19T09:50:00Z</dcterms:created>
  <dcterms:modified xsi:type="dcterms:W3CDTF">2012-10-19T09:54:00Z</dcterms:modified>
</cp:coreProperties>
</file>