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237" w:rsidRPr="00CC2513" w:rsidRDefault="00BB5237" w:rsidP="00BB5237">
      <w:pPr>
        <w:pStyle w:val="NotesHIDIL"/>
        <w:jc w:val="center"/>
        <w:rPr>
          <w:sz w:val="28"/>
        </w:rPr>
      </w:pPr>
      <w:r>
        <w:rPr>
          <w:sz w:val="28"/>
        </w:rPr>
        <w:t xml:space="preserve">Revue </w:t>
      </w:r>
      <w:r w:rsidRPr="00CC2513">
        <w:rPr>
          <w:sz w:val="28"/>
        </w:rPr>
        <w:t>Action</w:t>
      </w:r>
    </w:p>
    <w:p w:rsidR="00BB5237" w:rsidRPr="00A65CDC" w:rsidRDefault="00BB5237" w:rsidP="00BB5237">
      <w:pPr>
        <w:pStyle w:val="NotesHIDIL"/>
        <w:jc w:val="center"/>
        <w:rPr>
          <w:color w:val="0070C0"/>
          <w:sz w:val="28"/>
        </w:rPr>
      </w:pPr>
    </w:p>
    <w:p w:rsidR="00BB5237" w:rsidRDefault="00BB5237" w:rsidP="00BB5237">
      <w:pPr>
        <w:pStyle w:val="NotesHIDIL"/>
        <w:jc w:val="center"/>
      </w:pPr>
      <w:r>
        <w:t>Préface de l’éditeur</w:t>
      </w:r>
      <w:r w:rsidR="003118EA">
        <w:t xml:space="preserve"> </w:t>
      </w:r>
      <w:r w:rsidR="003118EA" w:rsidRPr="003118EA">
        <w:rPr>
          <w:highlight w:val="yellow"/>
        </w:rPr>
        <w:t>(+ notes de l’éditeur en fin de texte de</w:t>
      </w:r>
      <w:r w:rsidR="003118EA">
        <w:t xml:space="preserve"> </w:t>
      </w:r>
      <w:r w:rsidR="003118EA" w:rsidRPr="003118EA">
        <w:rPr>
          <w:highlight w:val="yellow"/>
        </w:rPr>
        <w:t>$1$ à $11$)</w:t>
      </w:r>
    </w:p>
    <w:p w:rsidR="00BB5237" w:rsidRPr="00D1642F" w:rsidRDefault="00BB5237" w:rsidP="00BB5237">
      <w:pPr>
        <w:pStyle w:val="NotesHIDIL"/>
        <w:jc w:val="center"/>
      </w:pPr>
      <w:r w:rsidRPr="00D1642F">
        <w:fldChar w:fldCharType="begin"/>
      </w:r>
      <w:r w:rsidRPr="00D1642F">
        <w:instrText xml:space="preserve"> </w:instrText>
      </w:r>
      <w:r>
        <w:instrText>GREETINGLINE</w:instrText>
      </w:r>
      <w:r w:rsidRPr="00D1642F">
        <w:instrText xml:space="preserve"> _Con-3D6343701 \c \s \l </w:instrText>
      </w:r>
      <w:r w:rsidRPr="00D1642F">
        <w:fldChar w:fldCharType="separate"/>
      </w:r>
      <w:r w:rsidRPr="00BB5237">
        <w:rPr>
          <w:noProof/>
        </w:rPr>
        <w:t>Ivanne Rialland</w:t>
      </w:r>
      <w:r w:rsidRPr="00D1642F">
        <w:fldChar w:fldCharType="end"/>
      </w:r>
    </w:p>
    <w:p w:rsidR="00BB5237" w:rsidRPr="00A65CDC" w:rsidRDefault="00BB5237" w:rsidP="00BB5237">
      <w:pPr>
        <w:pStyle w:val="NotesHIDIL"/>
        <w:jc w:val="center"/>
        <w:rPr>
          <w:color w:val="0070C0"/>
          <w:sz w:val="28"/>
        </w:rPr>
      </w:pPr>
    </w:p>
    <w:p w:rsidR="00BB5237" w:rsidRPr="00A65CDC" w:rsidRDefault="00BB5237" w:rsidP="00BB5237">
      <w:pPr>
        <w:pStyle w:val="IntroductionHIDIL"/>
        <w:rPr>
          <w:color w:val="0070C0"/>
        </w:rPr>
      </w:pPr>
    </w:p>
    <w:p w:rsidR="00850890" w:rsidRDefault="00BB5237" w:rsidP="00BB5237">
      <w:pPr>
        <w:pStyle w:val="IntroductionHIDIL"/>
      </w:pPr>
      <w:r>
        <w:t xml:space="preserve">La revue </w:t>
      </w:r>
      <w:r w:rsidRPr="00A65CDC">
        <w:rPr>
          <w:color w:val="0070C0"/>
        </w:rPr>
        <w:t>Action</w:t>
      </w:r>
      <w:r>
        <w:t xml:space="preserve">, fondée en 1919 par deux jeunes gens avec leur prime de démobilisation, Florent </w:t>
      </w:r>
      <w:proofErr w:type="spellStart"/>
      <w:r>
        <w:t>Fels</w:t>
      </w:r>
      <w:proofErr w:type="spellEnd"/>
      <w:r>
        <w:t xml:space="preserve"> (né en 1893) et Marcel Sauvage (né en 1895), compte douze numéros parus de février 1920 à mars-avril 1922. Elle a fait l’objet d’une réimpression chez Jean-Michel Place en 1999, qui comprend un index des noms, des ouvrages et des revues et journaux, ainsi qu’un long et très précieux article de Walter G. </w:t>
      </w:r>
      <w:r w:rsidR="00C133F1">
        <w:t>Langlois</w:t>
      </w:r>
      <w:r>
        <w:t xml:space="preserve">, « Action : témoignage d’un courant oublié de l’avant-garde (1920-1922) » (p. IX-XL) et un texte de Georges </w:t>
      </w:r>
      <w:proofErr w:type="spellStart"/>
      <w:r>
        <w:t>Gabory</w:t>
      </w:r>
      <w:proofErr w:type="spellEnd"/>
      <w:r>
        <w:t xml:space="preserve">, « Florent </w:t>
      </w:r>
      <w:proofErr w:type="spellStart"/>
      <w:r>
        <w:t>Fels</w:t>
      </w:r>
      <w:proofErr w:type="spellEnd"/>
      <w:r>
        <w:t>. Une revue d’avant-garde en 1920 » (p. XLI-XLVII). Walter Langlois décrit avec précision le parcours intellectuel de Florent Fels</w:t>
      </w:r>
      <w:r w:rsidR="003118EA" w:rsidRPr="003118EA">
        <w:rPr>
          <w:highlight w:val="yellow"/>
        </w:rPr>
        <w:t>$1$</w:t>
      </w:r>
      <w:r w:rsidR="00850890">
        <w:t xml:space="preserve"> jusqu’à la fin d’</w:t>
      </w:r>
      <w:r w:rsidR="00850890" w:rsidRPr="00A65CDC">
        <w:rPr>
          <w:color w:val="0070C0"/>
        </w:rPr>
        <w:t>Action</w:t>
      </w:r>
      <w:r w:rsidR="00850890">
        <w:t xml:space="preserve"> et l’évolution de la revue.</w:t>
      </w:r>
    </w:p>
    <w:p w:rsidR="00850890" w:rsidRDefault="00850890" w:rsidP="00BB5237">
      <w:pPr>
        <w:pStyle w:val="IntroductionHIDIL"/>
      </w:pPr>
      <w:r>
        <w:t xml:space="preserve">Marcel Sauvage et Florent </w:t>
      </w:r>
      <w:proofErr w:type="spellStart"/>
      <w:r>
        <w:t>Fels</w:t>
      </w:r>
      <w:proofErr w:type="spellEnd"/>
      <w:r>
        <w:t xml:space="preserve">, qui se sont sans doute rencontrés à Paris au foyer anarchiste individualiste tenu par Maurice </w:t>
      </w:r>
      <w:proofErr w:type="spellStart"/>
      <w:r>
        <w:t>Wullens</w:t>
      </w:r>
      <w:proofErr w:type="spellEnd"/>
      <w:r>
        <w:t xml:space="preserve">, contribuent tous deux au journal anarchiste </w:t>
      </w:r>
      <w:r w:rsidRPr="00A65CDC">
        <w:rPr>
          <w:color w:val="0070C0"/>
        </w:rPr>
        <w:t>La Mêlée</w:t>
      </w:r>
      <w:r>
        <w:t xml:space="preserve"> dirigée par Chardon. Ils ont l’idée dès 1918 de créer une revue où ils pourraient développer à loisir leurs idées : la prime de démobilisation leur permet de réaliser ce projet. Celui-ci est cependant retardé jusqu’au début de 1920, suite à divers aléas matériels. Le titre prévu, </w:t>
      </w:r>
      <w:r w:rsidRPr="00A65CDC">
        <w:rPr>
          <w:color w:val="0070C0"/>
        </w:rPr>
        <w:t>Cahiers individualistes</w:t>
      </w:r>
      <w:r>
        <w:t xml:space="preserve">, transformé en </w:t>
      </w:r>
      <w:r w:rsidRPr="00A65CDC">
        <w:rPr>
          <w:color w:val="0070C0"/>
        </w:rPr>
        <w:t>Action. Cahiers individualistes de littérature et d’art</w:t>
      </w:r>
      <w:r>
        <w:t xml:space="preserve"> afin d’éviter la confusion avec les </w:t>
      </w:r>
      <w:r w:rsidRPr="00A65CDC">
        <w:rPr>
          <w:color w:val="0070C0"/>
        </w:rPr>
        <w:t xml:space="preserve">Cahiers idéalistes </w:t>
      </w:r>
      <w:r>
        <w:t xml:space="preserve">d’Édouard Dujardin, devient dès le </w:t>
      </w:r>
      <w:r w:rsidR="005162BF">
        <w:t>numéro</w:t>
      </w:r>
      <w:r>
        <w:t xml:space="preserve"> 2 </w:t>
      </w:r>
      <w:r w:rsidRPr="00A65CDC">
        <w:rPr>
          <w:color w:val="0070C0"/>
        </w:rPr>
        <w:t>Action. Cahiers de philosophie et d’art</w:t>
      </w:r>
      <w:r>
        <w:t>, sans doute dans le but de toucher un public plus large. La maladie de Marcel Sauvage, chargé de la partie philosophique et politique, explique en partie le caractère essentiellement littéraire et artistique de la revue, bien qu’</w:t>
      </w:r>
      <w:r w:rsidRPr="00A65CDC">
        <w:rPr>
          <w:color w:val="0070C0"/>
        </w:rPr>
        <w:t>Action</w:t>
      </w:r>
      <w:r>
        <w:t xml:space="preserve"> publie régulièrement des articles d’inspiration anarchiste. Florent </w:t>
      </w:r>
      <w:proofErr w:type="spellStart"/>
      <w:r>
        <w:t>Fels</w:t>
      </w:r>
      <w:proofErr w:type="spellEnd"/>
      <w:r>
        <w:t xml:space="preserve">, le directeur littéraire, s’occupe seul de la revue d’avril 1920 jusqu’en mai 1921, moment où Sauvage revient à sa direction et qu’y entre le peintre Robert Mortier. Celui-ci joue le rôle de mécène et finance la tournée de conférences organisée par </w:t>
      </w:r>
      <w:r w:rsidRPr="00A65CDC">
        <w:rPr>
          <w:color w:val="0070C0"/>
        </w:rPr>
        <w:t xml:space="preserve">Action </w:t>
      </w:r>
      <w:r>
        <w:t>en 1921</w:t>
      </w:r>
      <w:r w:rsidR="003118EA" w:rsidRPr="003118EA">
        <w:rPr>
          <w:highlight w:val="yellow"/>
        </w:rPr>
        <w:t>$</w:t>
      </w:r>
      <w:r w:rsidR="003118EA">
        <w:rPr>
          <w:highlight w:val="yellow"/>
        </w:rPr>
        <w:t>2</w:t>
      </w:r>
      <w:r w:rsidR="003118EA" w:rsidRPr="003118EA">
        <w:rPr>
          <w:highlight w:val="yellow"/>
        </w:rPr>
        <w:t>$</w:t>
      </w:r>
      <w:r>
        <w:t xml:space="preserve">. La revue est ainsi l’organisatrice de divers projets durant ses deux années d’existence, dont des expositions et des collections, avec les éphémères </w:t>
      </w:r>
      <w:r w:rsidR="00086E57">
        <w:t>é</w:t>
      </w:r>
      <w:r>
        <w:t xml:space="preserve">ditions Action, puis la collection « Les contemporains » dirigée par </w:t>
      </w:r>
      <w:proofErr w:type="spellStart"/>
      <w:r>
        <w:t>Fels</w:t>
      </w:r>
      <w:proofErr w:type="spellEnd"/>
      <w:r>
        <w:t xml:space="preserve"> chez Stock. Celle-ci publie des œuvres d’auteurs modernes précédées d’une notice biographique et ornées d’un portrait. Y paraissent notamment </w:t>
      </w:r>
      <w:proofErr w:type="spellStart"/>
      <w:r w:rsidRPr="00A65CDC">
        <w:rPr>
          <w:color w:val="0070C0"/>
        </w:rPr>
        <w:t>Prikaz</w:t>
      </w:r>
      <w:proofErr w:type="spellEnd"/>
      <w:r>
        <w:t xml:space="preserve"> d’André Salmon avec un portrait par Sauvage, </w:t>
      </w:r>
      <w:r w:rsidRPr="00A65CDC">
        <w:rPr>
          <w:color w:val="0070C0"/>
        </w:rPr>
        <w:t xml:space="preserve">Le Cornet à dés </w:t>
      </w:r>
      <w:r>
        <w:t xml:space="preserve">de Max Jacob avec un portait par Picasso, mais aussi des textes de Cocteau, </w:t>
      </w:r>
      <w:r w:rsidR="00086E57">
        <w:t xml:space="preserve">de </w:t>
      </w:r>
      <w:r>
        <w:t xml:space="preserve">Gide, </w:t>
      </w:r>
      <w:r w:rsidR="00086E57">
        <w:t xml:space="preserve">de </w:t>
      </w:r>
      <w:r>
        <w:t xml:space="preserve">Mac </w:t>
      </w:r>
      <w:proofErr w:type="spellStart"/>
      <w:r>
        <w:t>Orlan</w:t>
      </w:r>
      <w:proofErr w:type="spellEnd"/>
      <w:r>
        <w:t xml:space="preserve">, </w:t>
      </w:r>
      <w:r w:rsidR="00086E57">
        <w:t xml:space="preserve">de </w:t>
      </w:r>
      <w:r>
        <w:t xml:space="preserve">De Curel, </w:t>
      </w:r>
      <w:r w:rsidR="00086E57">
        <w:t>d’</w:t>
      </w:r>
      <w:r>
        <w:t xml:space="preserve">Élie Faure, </w:t>
      </w:r>
      <w:r w:rsidR="00086E57">
        <w:t xml:space="preserve">de </w:t>
      </w:r>
      <w:r>
        <w:t>Carco. Stock, « l’éditeur des anarchistes</w:t>
      </w:r>
      <w:r w:rsidR="003118EA" w:rsidRPr="003118EA">
        <w:rPr>
          <w:highlight w:val="yellow"/>
        </w:rPr>
        <w:t>$</w:t>
      </w:r>
      <w:r w:rsidR="003118EA">
        <w:rPr>
          <w:highlight w:val="yellow"/>
        </w:rPr>
        <w:t>3</w:t>
      </w:r>
      <w:r w:rsidR="003118EA" w:rsidRPr="003118EA">
        <w:rPr>
          <w:highlight w:val="yellow"/>
        </w:rPr>
        <w:t>$</w:t>
      </w:r>
      <w:r>
        <w:t xml:space="preserve"> », devient en outre le dépositaire de la revue à partir du </w:t>
      </w:r>
      <w:r w:rsidR="005162BF">
        <w:t>numéro</w:t>
      </w:r>
      <w:r w:rsidR="003118EA">
        <w:t> </w:t>
      </w:r>
      <w:r>
        <w:t>8 en août 1921.</w:t>
      </w:r>
    </w:p>
    <w:p w:rsidR="00850890" w:rsidRDefault="00850890" w:rsidP="00BB5237">
      <w:pPr>
        <w:pStyle w:val="IntroductionHIDIL"/>
      </w:pPr>
    </w:p>
    <w:p w:rsidR="00850890" w:rsidRDefault="00850890" w:rsidP="00BB5237">
      <w:pPr>
        <w:pStyle w:val="IntroductionHIDIL"/>
      </w:pPr>
      <w:r>
        <w:t xml:space="preserve">Notons que si l’illustration de la revue est soignée, ce n’est pas le cas de son texte, qui comporte nombre de coquilles. C’est d’ailleurs la raison qu’avance Max Jacob pour ne plus envoyer de poèmes à Florent </w:t>
      </w:r>
      <w:proofErr w:type="spellStart"/>
      <w:r>
        <w:t>Fels</w:t>
      </w:r>
      <w:proofErr w:type="spellEnd"/>
      <w:r>
        <w:t> :</w:t>
      </w:r>
    </w:p>
    <w:p w:rsidR="00850890" w:rsidRDefault="00850890" w:rsidP="00BB5237">
      <w:pPr>
        <w:pStyle w:val="IntroductionHIDIL"/>
      </w:pPr>
    </w:p>
    <w:p w:rsidR="00850890" w:rsidRPr="00A65CDC" w:rsidRDefault="00850890" w:rsidP="00BB5237">
      <w:pPr>
        <w:pStyle w:val="IntroductionHIDIL"/>
        <w:spacing w:line="240" w:lineRule="auto"/>
        <w:ind w:left="851" w:firstLine="0"/>
        <w:rPr>
          <w:color w:val="FF0000"/>
          <w:sz w:val="20"/>
        </w:rPr>
      </w:pPr>
      <w:r w:rsidRPr="00A65CDC">
        <w:rPr>
          <w:color w:val="FF0000"/>
          <w:sz w:val="20"/>
        </w:rPr>
        <w:t>Ne doute jamais de mon amitié même si je ne donne plus rien à Action. Je t’avais supplié de m’envoyer des épreuves. C’est ton droit de ne pas me faire ce plaisir, mais c’est mon droit de ne plus rien t’envoyer.</w:t>
      </w:r>
    </w:p>
    <w:p w:rsidR="00850890" w:rsidRPr="00A65CDC" w:rsidRDefault="00850890" w:rsidP="00BB5237">
      <w:pPr>
        <w:pStyle w:val="IntroductionHIDIL"/>
        <w:spacing w:line="240" w:lineRule="auto"/>
        <w:ind w:left="851" w:firstLine="0"/>
        <w:rPr>
          <w:color w:val="FF0000"/>
          <w:sz w:val="20"/>
        </w:rPr>
      </w:pPr>
      <w:r w:rsidRPr="00A65CDC">
        <w:rPr>
          <w:color w:val="FF0000"/>
          <w:sz w:val="20"/>
        </w:rPr>
        <w:t xml:space="preserve">« Peste » au lieu de « Perse » ! </w:t>
      </w:r>
      <w:proofErr w:type="gramStart"/>
      <w:r w:rsidRPr="00A65CDC">
        <w:rPr>
          <w:color w:val="FF0000"/>
          <w:sz w:val="20"/>
        </w:rPr>
        <w:t>tu</w:t>
      </w:r>
      <w:proofErr w:type="gramEnd"/>
      <w:r w:rsidRPr="00A65CDC">
        <w:rPr>
          <w:color w:val="FF0000"/>
          <w:sz w:val="20"/>
        </w:rPr>
        <w:t xml:space="preserve"> vois l’effet</w:t>
      </w:r>
      <w:r w:rsidR="003118EA" w:rsidRPr="00A65CDC">
        <w:rPr>
          <w:color w:val="FF0000"/>
          <w:highlight w:val="yellow"/>
        </w:rPr>
        <w:t>$4$</w:t>
      </w:r>
      <w:r w:rsidRPr="00A65CDC">
        <w:rPr>
          <w:color w:val="FF0000"/>
          <w:sz w:val="20"/>
        </w:rPr>
        <w:t> !!</w:t>
      </w:r>
    </w:p>
    <w:p w:rsidR="00850890" w:rsidRDefault="00850890" w:rsidP="00BB5237">
      <w:pPr>
        <w:pStyle w:val="IntroductionHIDIL"/>
      </w:pPr>
    </w:p>
    <w:p w:rsidR="00850890" w:rsidRDefault="00850890" w:rsidP="00BB5237">
      <w:pPr>
        <w:pStyle w:val="IntroductionHIDIL"/>
      </w:pPr>
      <w:r>
        <w:t xml:space="preserve">L’anthologie donnée ici ne propose que les textes de critique littéraire et théâtrale, à l’exclusion des textes de création, très abondants, des articles politiques, de la critique d’art ou musicale. Il en résulte bien sûr une réduction considérable, d’autant que la part de la critique littéraire est relativement faible. Elle se compose cependant de textes d’un grand intérêt, tels les textes de Malraux sur Lautréamont et Gide, ou les chroniques d’André Salmon qui font entrer dans cette jeune revue l’écho de la génération symboliste et moderniste. Les recensions, abondantes, permettent également de saisir, à travers les choix mais aussi les exclusions, les valeurs que défend la revue, certes éclectique, mais d’un éclectisme qui correspond à une certaine vision de la modernité. La comparaison avec les recensions de </w:t>
      </w:r>
      <w:r w:rsidRPr="00A65CDC">
        <w:rPr>
          <w:color w:val="0070C0"/>
        </w:rPr>
        <w:t>La Nouvelle Revue française</w:t>
      </w:r>
      <w:r>
        <w:t xml:space="preserve">, par exemple, le fait apparaître. Pour l’année 1920, seuls dix titres sont recensés par les deux revues — chaque fois de façon comparable, qu’il s’agisse d’éloge ou de blâme — et dans six cas sur les dix, les recensions sont le fait de Roger Allard, l’un des rares écrivains de </w:t>
      </w:r>
      <w:r w:rsidRPr="00A65CDC">
        <w:rPr>
          <w:color w:val="0070C0"/>
        </w:rPr>
        <w:t>La Nouvelle Revue française</w:t>
      </w:r>
      <w:r>
        <w:t xml:space="preserve"> qui trouve grâce aux yeux d’</w:t>
      </w:r>
      <w:r w:rsidRPr="00A65CDC">
        <w:rPr>
          <w:color w:val="0070C0"/>
        </w:rPr>
        <w:t>Action.</w:t>
      </w:r>
      <w:r>
        <w:t xml:space="preserve"> Trois autres sont dues à Breton, qui fait l’éloge des </w:t>
      </w:r>
      <w:r w:rsidRPr="00A65CDC">
        <w:rPr>
          <w:color w:val="0070C0"/>
        </w:rPr>
        <w:t xml:space="preserve">Chants de </w:t>
      </w:r>
      <w:proofErr w:type="spellStart"/>
      <w:r w:rsidRPr="00A65CDC">
        <w:rPr>
          <w:color w:val="0070C0"/>
        </w:rPr>
        <w:t>Maldoror</w:t>
      </w:r>
      <w:proofErr w:type="spellEnd"/>
      <w:r>
        <w:t xml:space="preserve">, à Mac </w:t>
      </w:r>
      <w:proofErr w:type="spellStart"/>
      <w:r>
        <w:t>Orlan</w:t>
      </w:r>
      <w:proofErr w:type="spellEnd"/>
      <w:r>
        <w:t xml:space="preserve">, qui fait celui de </w:t>
      </w:r>
      <w:r w:rsidRPr="00A65CDC">
        <w:rPr>
          <w:color w:val="0070C0"/>
        </w:rPr>
        <w:t xml:space="preserve">La Négresse du Sacré-Cœur </w:t>
      </w:r>
      <w:r>
        <w:t xml:space="preserve">de son ami Salmon et à Jules Romains, qui loue </w:t>
      </w:r>
      <w:r w:rsidRPr="00A65CDC">
        <w:rPr>
          <w:color w:val="0070C0"/>
        </w:rPr>
        <w:t>L’Œuvre des athlètes</w:t>
      </w:r>
      <w:r>
        <w:t xml:space="preserve"> de son ami Marcel Duhamel. Enfin, Thibaudet fait l’éloge d’</w:t>
      </w:r>
      <w:r w:rsidRPr="00A65CDC">
        <w:rPr>
          <w:color w:val="0070C0"/>
        </w:rPr>
        <w:t>Évidences</w:t>
      </w:r>
      <w:r>
        <w:t xml:space="preserve"> de Lucien Daudet. À l’inverse</w:t>
      </w:r>
      <w:r w:rsidR="00086E57">
        <w:t>,</w:t>
      </w:r>
      <w:r>
        <w:t xml:space="preserve"> les recensions d’</w:t>
      </w:r>
      <w:r w:rsidRPr="00A65CDC">
        <w:rPr>
          <w:color w:val="0070C0"/>
        </w:rPr>
        <w:t>Action</w:t>
      </w:r>
      <w:r>
        <w:t xml:space="preserve"> montrent son appartenance à un réseau de revues pacifistes issues de la guerre, qui publient de la publicité dans ses pages — à côté bien souvent des recensions disposées en colonnes — et avec </w:t>
      </w:r>
      <w:r w:rsidR="00086E57">
        <w:t>lesquelles</w:t>
      </w:r>
      <w:r>
        <w:t xml:space="preserve"> </w:t>
      </w:r>
      <w:r w:rsidRPr="00A65CDC">
        <w:rPr>
          <w:color w:val="0070C0"/>
        </w:rPr>
        <w:t>Action</w:t>
      </w:r>
      <w:r>
        <w:t xml:space="preserve"> partage nombre de collaborateurs. Ce réseau de revues donne son caractère international à </w:t>
      </w:r>
      <w:r w:rsidRPr="00A65CDC">
        <w:rPr>
          <w:color w:val="0070C0"/>
        </w:rPr>
        <w:t>Action</w:t>
      </w:r>
      <w:r>
        <w:t>, qui recense des revues belges, italiennes, allemandes, yougoslaves, espagnoles, anglo-saxonnes ou russes, aux sommaires desquel</w:t>
      </w:r>
      <w:r w:rsidR="00086E57">
        <w:t>le</w:t>
      </w:r>
      <w:r>
        <w:t xml:space="preserve">s on retrouve des noms familiers, et notamment celui de </w:t>
      </w:r>
      <w:proofErr w:type="spellStart"/>
      <w:r>
        <w:t>Fels</w:t>
      </w:r>
      <w:proofErr w:type="spellEnd"/>
      <w:r>
        <w:t xml:space="preserve">, qui contribue par exemple à la revue </w:t>
      </w:r>
      <w:proofErr w:type="spellStart"/>
      <w:r w:rsidRPr="00A65CDC">
        <w:rPr>
          <w:color w:val="0070C0"/>
        </w:rPr>
        <w:t>Kunstblatt</w:t>
      </w:r>
      <w:proofErr w:type="spellEnd"/>
      <w:r>
        <w:t xml:space="preserve"> de Paul </w:t>
      </w:r>
      <w:proofErr w:type="spellStart"/>
      <w:r>
        <w:t>Westheim</w:t>
      </w:r>
      <w:proofErr w:type="spellEnd"/>
      <w:r>
        <w:t xml:space="preserve">, ou Salmon, qui collabore à la revue belge </w:t>
      </w:r>
      <w:r w:rsidRPr="00A65CDC">
        <w:rPr>
          <w:color w:val="0070C0"/>
        </w:rPr>
        <w:t>Signaux.</w:t>
      </w:r>
    </w:p>
    <w:p w:rsidR="00850890" w:rsidRDefault="00850890" w:rsidP="00BB5237">
      <w:pPr>
        <w:pStyle w:val="IntroductionHIDIL"/>
      </w:pPr>
      <w:r>
        <w:t xml:space="preserve">Si la revue ne pose guère de programme hormis une ouverture aux œuvres novatrices — et ce encore tardivement, dans le </w:t>
      </w:r>
      <w:r w:rsidR="005162BF">
        <w:t>numéro</w:t>
      </w:r>
      <w:r>
        <w:t xml:space="preserve"> 4 de juillet 1920 — on trouve pourtant autour de Florent </w:t>
      </w:r>
      <w:proofErr w:type="spellStart"/>
      <w:r>
        <w:t>Fels</w:t>
      </w:r>
      <w:proofErr w:type="spellEnd"/>
      <w:r>
        <w:t xml:space="preserve"> deux groupes principaux d’écrivains : les anarchistes et pacifistes qu’il a pu rencontrer dans l’entourage de </w:t>
      </w:r>
      <w:proofErr w:type="spellStart"/>
      <w:r>
        <w:t>Wullens</w:t>
      </w:r>
      <w:proofErr w:type="spellEnd"/>
      <w:r>
        <w:t xml:space="preserve">, et les écrivains modernistes que lui a présentés son ami Max Jacob — Salmon et </w:t>
      </w:r>
      <w:proofErr w:type="spellStart"/>
      <w:r>
        <w:t>Gabory</w:t>
      </w:r>
      <w:proofErr w:type="spellEnd"/>
      <w:r>
        <w:t xml:space="preserve">, notamment. Le réseau anarchiste est particulièrement présent au début de la vie de la revue. Les recensions de Renée Dunan dans les </w:t>
      </w:r>
      <w:r w:rsidR="005162BF">
        <w:t>numéros</w:t>
      </w:r>
      <w:r>
        <w:t xml:space="preserve"> 2 et 3 font la part belle aux amis de Maurice </w:t>
      </w:r>
      <w:proofErr w:type="spellStart"/>
      <w:r>
        <w:t>Wullens</w:t>
      </w:r>
      <w:proofErr w:type="spellEnd"/>
      <w:r>
        <w:t xml:space="preserve"> et de Romain Rolland. Elle fait ainsi l’éloge de l’anthologie </w:t>
      </w:r>
      <w:r w:rsidRPr="00A65CDC">
        <w:rPr>
          <w:color w:val="0070C0"/>
        </w:rPr>
        <w:t>Les Poètes contre la guerre</w:t>
      </w:r>
      <w:r>
        <w:t>, écrivant : « Une belle et savante anthologie où j’ai retrouvé les noms de nos amis</w:t>
      </w:r>
      <w:r w:rsidR="003118EA" w:rsidRPr="003118EA">
        <w:rPr>
          <w:highlight w:val="yellow"/>
        </w:rPr>
        <w:t>$</w:t>
      </w:r>
      <w:r w:rsidR="003118EA">
        <w:rPr>
          <w:highlight w:val="yellow"/>
        </w:rPr>
        <w:t>5</w:t>
      </w:r>
      <w:r w:rsidR="003118EA" w:rsidRPr="003118EA">
        <w:rPr>
          <w:highlight w:val="yellow"/>
        </w:rPr>
        <w:t>$</w:t>
      </w:r>
      <w:r>
        <w:t xml:space="preserve"> », citant, entre autres, René </w:t>
      </w:r>
      <w:proofErr w:type="spellStart"/>
      <w:r>
        <w:t>Arcos</w:t>
      </w:r>
      <w:proofErr w:type="spellEnd"/>
      <w:r>
        <w:t xml:space="preserve">, Louis de Gonzague </w:t>
      </w:r>
      <w:proofErr w:type="spellStart"/>
      <w:r>
        <w:t>Frick</w:t>
      </w:r>
      <w:proofErr w:type="spellEnd"/>
      <w:r>
        <w:t xml:space="preserve">, Marcel Martinet, Jean de Saint-Prix, Henriette Sauret ou Charles Vildrac, qui bénéficient ailleurs dans la revue de recensions élogieuses et, pour certains, y publient des textes. </w:t>
      </w:r>
    </w:p>
    <w:p w:rsidR="00850890" w:rsidRDefault="00850890" w:rsidP="00BB5237">
      <w:pPr>
        <w:pStyle w:val="IntroductionHIDIL"/>
      </w:pPr>
      <w:r>
        <w:t xml:space="preserve">Le </w:t>
      </w:r>
      <w:r w:rsidR="005162BF">
        <w:t>numéro</w:t>
      </w:r>
      <w:r>
        <w:t xml:space="preserve"> 2, qui publie à la fois un article de Dunan sur Han </w:t>
      </w:r>
      <w:proofErr w:type="spellStart"/>
      <w:r>
        <w:t>Ryner</w:t>
      </w:r>
      <w:proofErr w:type="spellEnd"/>
      <w:r>
        <w:t xml:space="preserve"> et un article de Henri Hertz sur Max Jacob permet ainsi à </w:t>
      </w:r>
      <w:r w:rsidRPr="00A65CDC">
        <w:rPr>
          <w:color w:val="0070C0"/>
        </w:rPr>
        <w:t>La</w:t>
      </w:r>
      <w:r>
        <w:t xml:space="preserve"> </w:t>
      </w:r>
      <w:r w:rsidRPr="00A65CDC">
        <w:rPr>
          <w:color w:val="0070C0"/>
        </w:rPr>
        <w:t>Nouvelle Revue française</w:t>
      </w:r>
      <w:r>
        <w:t xml:space="preserve"> de s’étonner de ce double patronage</w:t>
      </w:r>
      <w:r w:rsidR="003118EA" w:rsidRPr="003118EA">
        <w:rPr>
          <w:highlight w:val="yellow"/>
        </w:rPr>
        <w:t>$</w:t>
      </w:r>
      <w:r w:rsidR="003118EA">
        <w:rPr>
          <w:highlight w:val="yellow"/>
        </w:rPr>
        <w:t>6</w:t>
      </w:r>
      <w:r w:rsidR="003118EA" w:rsidRPr="003118EA">
        <w:rPr>
          <w:highlight w:val="yellow"/>
        </w:rPr>
        <w:t>$</w:t>
      </w:r>
      <w:r>
        <w:t>, mais, esthétiquement, la revue se place plutôt sous l’égide de Max Jacob et d’André Salmon, qui participent à presque tous les numéros de la revue. Elle en reprend également la conception de l’avant-garde : « […] chacun de nous entendait pousser très loin, au-delà des limites aperçues, le plus ou moins de pensée qui le gouvernait tout entier. Mais personne ne songeait à l’institution d’une école et nous n’entendions diriger que nous-mêmes. […] Nous étions terriblement individualistes</w:t>
      </w:r>
      <w:r w:rsidR="003118EA" w:rsidRPr="003118EA">
        <w:rPr>
          <w:highlight w:val="yellow"/>
        </w:rPr>
        <w:t>$</w:t>
      </w:r>
      <w:r w:rsidR="003118EA">
        <w:rPr>
          <w:highlight w:val="yellow"/>
        </w:rPr>
        <w:t>7</w:t>
      </w:r>
      <w:r w:rsidR="003118EA" w:rsidRPr="003118EA">
        <w:rPr>
          <w:highlight w:val="yellow"/>
        </w:rPr>
        <w:t>$</w:t>
      </w:r>
      <w:r>
        <w:t xml:space="preserve"> », écrit ainsi André Salmon en rappelant la jeunesse du groupe de la rue </w:t>
      </w:r>
      <w:proofErr w:type="spellStart"/>
      <w:r>
        <w:t>Ravignan</w:t>
      </w:r>
      <w:proofErr w:type="spellEnd"/>
      <w:r>
        <w:t xml:space="preserve">. « L’éloge de Landru » par Georges </w:t>
      </w:r>
      <w:proofErr w:type="spellStart"/>
      <w:r>
        <w:t>Gabory</w:t>
      </w:r>
      <w:proofErr w:type="spellEnd"/>
      <w:r>
        <w:t xml:space="preserve"> a certes des résonances anarchistes, mais la rubrique « Faits divers » qu’il tient à partir du </w:t>
      </w:r>
      <w:r w:rsidR="005162BF">
        <w:t>numéro</w:t>
      </w:r>
      <w:r>
        <w:t xml:space="preserve"> 8 témoigne de ce goût du merveilleux quotidien — ici horrifique — que partagent, dans des tonalités différentes, Salmon, Jacob et Apollinaire. Toutefois, </w:t>
      </w:r>
      <w:r w:rsidRPr="00A65CDC">
        <w:rPr>
          <w:color w:val="0070C0"/>
        </w:rPr>
        <w:t>Action</w:t>
      </w:r>
      <w:r>
        <w:t xml:space="preserve"> est véritablement éclectique et accueille toutes les tendances modernes. Florent </w:t>
      </w:r>
      <w:proofErr w:type="spellStart"/>
      <w:r>
        <w:t>Fels</w:t>
      </w:r>
      <w:proofErr w:type="spellEnd"/>
      <w:r>
        <w:t>, réagissant violemment à la matinée poétique Dada du 23 janvier 1920, organise une contre-manifestation le 29 février</w:t>
      </w:r>
      <w:r w:rsidR="003118EA" w:rsidRPr="003118EA">
        <w:rPr>
          <w:highlight w:val="yellow"/>
        </w:rPr>
        <w:t>$</w:t>
      </w:r>
      <w:r w:rsidR="003118EA">
        <w:rPr>
          <w:highlight w:val="yellow"/>
        </w:rPr>
        <w:t>8</w:t>
      </w:r>
      <w:r w:rsidR="003118EA" w:rsidRPr="003118EA">
        <w:rPr>
          <w:highlight w:val="yellow"/>
        </w:rPr>
        <w:t>$</w:t>
      </w:r>
      <w:r>
        <w:t xml:space="preserve"> et publie un article de Gleizes très critique sur le mouvement dans le </w:t>
      </w:r>
      <w:r w:rsidR="005162BF">
        <w:t>numéro</w:t>
      </w:r>
      <w:r>
        <w:t xml:space="preserve"> 3 d’avril 1920, mais les recensions d’</w:t>
      </w:r>
      <w:r w:rsidRPr="00A65CDC">
        <w:rPr>
          <w:color w:val="0070C0"/>
        </w:rPr>
        <w:t>Action</w:t>
      </w:r>
      <w:r>
        <w:t xml:space="preserve"> des périodiques de Picabia, de </w:t>
      </w:r>
      <w:r w:rsidRPr="00A65CDC">
        <w:rPr>
          <w:color w:val="0070C0"/>
        </w:rPr>
        <w:t>Littérature</w:t>
      </w:r>
      <w:r>
        <w:t xml:space="preserve"> ou des recueils d’Éluard, </w:t>
      </w:r>
      <w:r w:rsidR="00086E57">
        <w:t xml:space="preserve">de </w:t>
      </w:r>
      <w:r>
        <w:t xml:space="preserve">Céline Arnauld, </w:t>
      </w:r>
      <w:r w:rsidR="00086E57">
        <w:t xml:space="preserve">de </w:t>
      </w:r>
      <w:r>
        <w:t>Ribemont-</w:t>
      </w:r>
      <w:proofErr w:type="spellStart"/>
      <w:r>
        <w:t>Dessaignes</w:t>
      </w:r>
      <w:proofErr w:type="spellEnd"/>
      <w:r>
        <w:t xml:space="preserve"> sont favorables et ces derniers participent à la revue.</w:t>
      </w:r>
    </w:p>
    <w:p w:rsidR="00850890" w:rsidRDefault="00850890" w:rsidP="00BB5237">
      <w:pPr>
        <w:pStyle w:val="IntroductionHIDIL"/>
      </w:pPr>
      <w:r>
        <w:t xml:space="preserve">À l’inverse, à l’exception de l’article que consacre André Malraux à Gide dans le dernier numéro, </w:t>
      </w:r>
      <w:r w:rsidRPr="00A65CDC">
        <w:rPr>
          <w:color w:val="0070C0"/>
        </w:rPr>
        <w:t xml:space="preserve">Action </w:t>
      </w:r>
      <w:r>
        <w:t xml:space="preserve">est très critique vis-à-vis de </w:t>
      </w:r>
      <w:r w:rsidRPr="00A65CDC">
        <w:rPr>
          <w:color w:val="0070C0"/>
        </w:rPr>
        <w:t>La Nouvelle Revue française</w:t>
      </w:r>
      <w:r>
        <w:t xml:space="preserve">. </w:t>
      </w:r>
      <w:proofErr w:type="spellStart"/>
      <w:r>
        <w:t>Fels</w:t>
      </w:r>
      <w:proofErr w:type="spellEnd"/>
      <w:r>
        <w:t xml:space="preserve"> écrit à propos de </w:t>
      </w:r>
      <w:r w:rsidRPr="00A65CDC">
        <w:rPr>
          <w:color w:val="0070C0"/>
        </w:rPr>
        <w:t>La Symphonie pastorale</w:t>
      </w:r>
      <w:r>
        <w:t xml:space="preserve"> « Ah non ! La barbe ! Vous nous avez eu pendant trop longtemps</w:t>
      </w:r>
      <w:r w:rsidR="003118EA" w:rsidRPr="003118EA">
        <w:rPr>
          <w:highlight w:val="yellow"/>
        </w:rPr>
        <w:t>$</w:t>
      </w:r>
      <w:r w:rsidR="003118EA">
        <w:rPr>
          <w:highlight w:val="yellow"/>
        </w:rPr>
        <w:t>9</w:t>
      </w:r>
      <w:r w:rsidR="003118EA" w:rsidRPr="003118EA">
        <w:rPr>
          <w:highlight w:val="yellow"/>
        </w:rPr>
        <w:t>$</w:t>
      </w:r>
      <w:r>
        <w:t> » ou, dans le même numéro :</w:t>
      </w:r>
    </w:p>
    <w:p w:rsidR="00850890" w:rsidRDefault="00850890" w:rsidP="00BB5237">
      <w:pPr>
        <w:pStyle w:val="IntroductionHIDIL"/>
      </w:pPr>
    </w:p>
    <w:p w:rsidR="00BB5237" w:rsidRPr="00A65CDC" w:rsidRDefault="00850890" w:rsidP="00BB5237">
      <w:pPr>
        <w:pStyle w:val="IntroductionHIDIL"/>
        <w:spacing w:line="240" w:lineRule="auto"/>
        <w:ind w:left="851" w:firstLine="0"/>
        <w:rPr>
          <w:color w:val="FF0000"/>
          <w:sz w:val="20"/>
        </w:rPr>
      </w:pPr>
      <w:r w:rsidRPr="00A65CDC">
        <w:rPr>
          <w:color w:val="FF0000"/>
          <w:sz w:val="20"/>
        </w:rPr>
        <w:t>La Nouvelle Revue française. Malgré le jeune sang qu’elle s’est infusé, malgré Allard, Breton, Lhote, Paulhan, malgré la bouffonnerie sinistre commise par M. A. Gide qui parvint à rendre Shakespeare illisible et grotesque</w:t>
      </w:r>
      <w:r w:rsidR="003118EA" w:rsidRPr="00A65CDC">
        <w:rPr>
          <w:color w:val="FF0000"/>
          <w:highlight w:val="yellow"/>
        </w:rPr>
        <w:t>$10$</w:t>
      </w:r>
      <w:r w:rsidRPr="00A65CDC">
        <w:rPr>
          <w:color w:val="FF0000"/>
          <w:sz w:val="20"/>
        </w:rPr>
        <w:t>, malgré les professions de foi et les articles-programmes, il ne reste de la revue qui vivait de l’âme ardente de Jacques Copeau rien, rien, rien</w:t>
      </w:r>
      <w:r w:rsidR="003118EA" w:rsidRPr="00A65CDC">
        <w:rPr>
          <w:color w:val="FF0000"/>
          <w:highlight w:val="yellow"/>
        </w:rPr>
        <w:t>$11$</w:t>
      </w:r>
      <w:r w:rsidRPr="00A65CDC">
        <w:rPr>
          <w:color w:val="FF0000"/>
          <w:sz w:val="20"/>
        </w:rPr>
        <w:t>.</w:t>
      </w:r>
    </w:p>
    <w:p w:rsidR="00BB5237" w:rsidRDefault="00BB5237" w:rsidP="00BB5237">
      <w:pPr>
        <w:pStyle w:val="IntroductionHIDIL"/>
      </w:pPr>
    </w:p>
    <w:p w:rsidR="00BB5237" w:rsidRDefault="00BB5237" w:rsidP="00BB5237">
      <w:pPr>
        <w:pStyle w:val="IntroductionHIDIL"/>
      </w:pPr>
      <w:r>
        <w:t>La droite de l’échiquier littéraire est, elle, pour ainsi dire absente des pages d’</w:t>
      </w:r>
      <w:r w:rsidRPr="00A65CDC">
        <w:rPr>
          <w:color w:val="0070C0"/>
        </w:rPr>
        <w:t>Action</w:t>
      </w:r>
      <w:r>
        <w:t>.</w:t>
      </w:r>
    </w:p>
    <w:p w:rsidR="00BB5237" w:rsidRDefault="00BB5237" w:rsidP="00BB5237">
      <w:pPr>
        <w:pStyle w:val="IntroductionHIDIL"/>
      </w:pPr>
      <w:r w:rsidRPr="00A65CDC">
        <w:rPr>
          <w:color w:val="0070C0"/>
        </w:rPr>
        <w:t>Action</w:t>
      </w:r>
      <w:r>
        <w:t xml:space="preserve"> se fait en général l’écho des divers mouvements de l’avant-garde européenne. Le </w:t>
      </w:r>
      <w:r w:rsidR="005162BF">
        <w:t>numéro</w:t>
      </w:r>
      <w:r>
        <w:t xml:space="preserve"> 4 comporte un article sur l’expressionnisme par le luxembourgeois Pol Michels et un article </w:t>
      </w:r>
      <w:r w:rsidR="00086E57">
        <w:t xml:space="preserve">du yougoslave </w:t>
      </w:r>
      <w:proofErr w:type="spellStart"/>
      <w:r w:rsidR="00086E57">
        <w:t>Tokine</w:t>
      </w:r>
      <w:proofErr w:type="spellEnd"/>
      <w:r w:rsidR="00086E57">
        <w:t xml:space="preserve"> </w:t>
      </w:r>
      <w:r>
        <w:t xml:space="preserve">sur le futurisme. Tous deux tâchent d’ailleurs de réaliser dans leur pays une synthèse de ces deux mouvements. La part prise par l’expressionnisme allemand dans </w:t>
      </w:r>
      <w:r w:rsidRPr="00A65CDC">
        <w:rPr>
          <w:color w:val="0070C0"/>
        </w:rPr>
        <w:t>Action</w:t>
      </w:r>
      <w:r>
        <w:t xml:space="preserve"> est particulièrement frappante : si le</w:t>
      </w:r>
      <w:r w:rsidRPr="00A65CDC">
        <w:rPr>
          <w:color w:val="0070C0"/>
        </w:rPr>
        <w:t xml:space="preserve"> Mercure de France</w:t>
      </w:r>
      <w:r>
        <w:t xml:space="preserve"> reste, par exemple, attentif à la littérature allemande y compris durant la guerre, Henri Albert ne s’intéresse pas à l’expressionnisme. Dans les pages d’</w:t>
      </w:r>
      <w:r w:rsidRPr="00A65CDC">
        <w:rPr>
          <w:color w:val="0070C0"/>
        </w:rPr>
        <w:t>Action</w:t>
      </w:r>
      <w:r>
        <w:t xml:space="preserve">, Yvan </w:t>
      </w:r>
      <w:proofErr w:type="spellStart"/>
      <w:r>
        <w:t>Goll</w:t>
      </w:r>
      <w:proofErr w:type="spellEnd"/>
      <w:r>
        <w:t xml:space="preserve"> et Pol Michels, notamment, non seulement défendent les expressionnistes, mais font œuvre de traducteurs, permettant la publication dans le </w:t>
      </w:r>
      <w:r w:rsidR="005162BF">
        <w:t>numéro</w:t>
      </w:r>
      <w:r>
        <w:t xml:space="preserve"> 5 d’une « Anthologie d’écrivains allemands contemporains », qui est en réalité une anthologie d’écrivains expressionnistes.</w:t>
      </w:r>
    </w:p>
    <w:p w:rsidR="00BB5237" w:rsidRDefault="00BB5237" w:rsidP="00BB5237">
      <w:pPr>
        <w:pStyle w:val="IntroductionHIDIL"/>
      </w:pPr>
      <w:r>
        <w:t xml:space="preserve">Cette volonté de défendre un art novateur est tout à fait marquée dans les articles consacrés au théâtre. </w:t>
      </w:r>
      <w:r w:rsidRPr="00A65CDC">
        <w:rPr>
          <w:color w:val="0070C0"/>
        </w:rPr>
        <w:t>Action</w:t>
      </w:r>
      <w:r>
        <w:t xml:space="preserve"> défend le Vieux-Colombier, publie un article d’Artaud sur l’atelier de Dullin et un long article de la future galeriste Jeanne Bucher sur Pitoëff. La participation du Suisse Paul </w:t>
      </w:r>
      <w:proofErr w:type="spellStart"/>
      <w:r>
        <w:t>Budry</w:t>
      </w:r>
      <w:proofErr w:type="spellEnd"/>
      <w:r>
        <w:t xml:space="preserve"> au </w:t>
      </w:r>
      <w:r w:rsidR="005162BF">
        <w:t>numéro</w:t>
      </w:r>
      <w:r>
        <w:t xml:space="preserve"> 10 de novembre 1921 permet au lecteur de découvrir le théâtre du Jorat fondé par René Morax. Dans ce numéro est également publiée la première chronique </w:t>
      </w:r>
      <w:proofErr w:type="gramStart"/>
      <w:r>
        <w:t>de Henri</w:t>
      </w:r>
      <w:proofErr w:type="gramEnd"/>
      <w:r>
        <w:t xml:space="preserve"> Colas, qui tiendra jusqu’à la fin la rubrique théâtrale. Il attaque là </w:t>
      </w:r>
      <w:r w:rsidRPr="00A65CDC">
        <w:rPr>
          <w:color w:val="0070C0"/>
        </w:rPr>
        <w:t>La Fraude</w:t>
      </w:r>
      <w:r>
        <w:t>, représentée au Vieux-Colombier : le soutien d’</w:t>
      </w:r>
      <w:r w:rsidRPr="00A65CDC">
        <w:rPr>
          <w:color w:val="0070C0"/>
        </w:rPr>
        <w:t>Action</w:t>
      </w:r>
      <w:r>
        <w:t xml:space="preserve"> au théâtre de Copeau, s’il est net, n’est pas inconditionnel, et Florent </w:t>
      </w:r>
      <w:proofErr w:type="spellStart"/>
      <w:r>
        <w:t>Fels</w:t>
      </w:r>
      <w:proofErr w:type="spellEnd"/>
      <w:r>
        <w:t xml:space="preserve"> dans le </w:t>
      </w:r>
      <w:r w:rsidR="005162BF">
        <w:t>numéro</w:t>
      </w:r>
      <w:r>
        <w:t xml:space="preserve"> 5 peut à la fois affirmer que Copeau « est le seul directeur de théâtre qui unisse au souci du choix des pièces la nécessité de leur donner un cadre adéquat » et dire à demi-mot son peu de goût pour </w:t>
      </w:r>
      <w:proofErr w:type="spellStart"/>
      <w:r w:rsidRPr="00A65CDC">
        <w:rPr>
          <w:color w:val="0070C0"/>
        </w:rPr>
        <w:t>Cromedeyre</w:t>
      </w:r>
      <w:proofErr w:type="spellEnd"/>
      <w:r w:rsidRPr="00A65CDC">
        <w:rPr>
          <w:color w:val="0070C0"/>
        </w:rPr>
        <w:t>-le-Vieil</w:t>
      </w:r>
      <w:r>
        <w:t xml:space="preserve"> de Jules Romains.</w:t>
      </w:r>
    </w:p>
    <w:p w:rsidR="00BB5237" w:rsidRDefault="00BB5237" w:rsidP="00BB5237">
      <w:pPr>
        <w:pStyle w:val="IntroductionHIDIL"/>
      </w:pPr>
      <w:r>
        <w:t>Les textes portant sur les autres arts ne contredisent pas l’esthétique défendue par les textes de critique littéraire : la revue défend le groupe des Six, dont la pianiste Jane Mortier joue les œuvres lors de la tournée d’</w:t>
      </w:r>
      <w:r w:rsidRPr="00A65CDC">
        <w:rPr>
          <w:color w:val="0070C0"/>
        </w:rPr>
        <w:t>Action</w:t>
      </w:r>
      <w:r>
        <w:t xml:space="preserve">, et, en peinture et en sculpture, l’École de Paris : elle publie des articles sur </w:t>
      </w:r>
      <w:proofErr w:type="spellStart"/>
      <w:r>
        <w:t>Vlaminck</w:t>
      </w:r>
      <w:proofErr w:type="spellEnd"/>
      <w:r>
        <w:t xml:space="preserve">, Kisling, Utrillo… Le </w:t>
      </w:r>
      <w:r w:rsidR="005162BF">
        <w:t>numéro</w:t>
      </w:r>
      <w:r w:rsidR="00D0174B">
        <w:t> </w:t>
      </w:r>
      <w:r>
        <w:t xml:space="preserve">7 de mai 1921 peut presque être considéré comme un « spécial Henri Rousseau », par l’article qui l’ouvre et surtout l’abondance des reproductions qui l’illustrent. Fait remarquable, </w:t>
      </w:r>
      <w:r w:rsidRPr="00A65CDC">
        <w:rPr>
          <w:color w:val="0070C0"/>
        </w:rPr>
        <w:t>Action</w:t>
      </w:r>
      <w:r>
        <w:t xml:space="preserve"> publie plusieurs articles sur l’art nègre : des « Opinions sur l’art nègre » dans le </w:t>
      </w:r>
      <w:r w:rsidR="005162BF">
        <w:t>numéro</w:t>
      </w:r>
      <w:r w:rsidR="00953086">
        <w:t> </w:t>
      </w:r>
      <w:r>
        <w:t xml:space="preserve">3 d’avril 1920 et deux articles de Carl Einstein, dans les </w:t>
      </w:r>
      <w:r w:rsidR="005162BF">
        <w:t>numéros</w:t>
      </w:r>
      <w:r>
        <w:t xml:space="preserve"> 9 et 12, chaque fois abondamment illustrés. Les critiques d’art sont nombreux : écrivent dans </w:t>
      </w:r>
      <w:r w:rsidRPr="00A65CDC">
        <w:rPr>
          <w:color w:val="0070C0"/>
        </w:rPr>
        <w:t>Action</w:t>
      </w:r>
      <w:r>
        <w:t xml:space="preserve"> Georges </w:t>
      </w:r>
      <w:proofErr w:type="spellStart"/>
      <w:r>
        <w:t>Duthuit</w:t>
      </w:r>
      <w:proofErr w:type="spellEnd"/>
      <w:r>
        <w:t xml:space="preserve">, Waldemar-Georges, Maurice Raynal ou Théodore Duret, ami de la grand-mère de </w:t>
      </w:r>
      <w:proofErr w:type="spellStart"/>
      <w:r>
        <w:t>Fels</w:t>
      </w:r>
      <w:proofErr w:type="spellEnd"/>
      <w:r>
        <w:t>, grand collectionneur qui a initié le directeur d’</w:t>
      </w:r>
      <w:r w:rsidRPr="00A65CDC">
        <w:rPr>
          <w:color w:val="0070C0"/>
        </w:rPr>
        <w:t>Action</w:t>
      </w:r>
      <w:r>
        <w:t xml:space="preserve"> à l’art. Ainsi, alors que Marcel Sauvage dirige à la même époque d’autres périodiques anarchistes bien plus marqués politiquement, comme </w:t>
      </w:r>
      <w:r w:rsidRPr="00A65CDC">
        <w:rPr>
          <w:iCs/>
          <w:color w:val="0070C0"/>
        </w:rPr>
        <w:t>L’Un</w:t>
      </w:r>
      <w:r>
        <w:t xml:space="preserve"> ou </w:t>
      </w:r>
      <w:r w:rsidRPr="00A65CDC">
        <w:rPr>
          <w:iCs/>
          <w:color w:val="0070C0"/>
        </w:rPr>
        <w:t>L’Ordre naturel</w:t>
      </w:r>
      <w:r>
        <w:t xml:space="preserve">, </w:t>
      </w:r>
      <w:proofErr w:type="spellStart"/>
      <w:r>
        <w:t>Fels</w:t>
      </w:r>
      <w:proofErr w:type="spellEnd"/>
      <w:r>
        <w:t xml:space="preserve"> débute là sa longue carrière de critique d’art, qu’il poursuit notamment à partir de 1923 aux </w:t>
      </w:r>
      <w:r w:rsidRPr="00A65CDC">
        <w:rPr>
          <w:color w:val="0070C0"/>
        </w:rPr>
        <w:t>Nouvelles littéraires</w:t>
      </w:r>
      <w:r>
        <w:t xml:space="preserve">, fondant ensuite </w:t>
      </w:r>
      <w:r w:rsidRPr="00A65CDC">
        <w:rPr>
          <w:color w:val="0070C0"/>
        </w:rPr>
        <w:t>L’Art vivant</w:t>
      </w:r>
      <w:r>
        <w:t xml:space="preserve">. La danse a également sa part dans la revue, l’un des rares articles de </w:t>
      </w:r>
      <w:proofErr w:type="spellStart"/>
      <w:r>
        <w:t>Fels</w:t>
      </w:r>
      <w:proofErr w:type="spellEnd"/>
      <w:r>
        <w:t xml:space="preserve">, publié dans le premier numéro, portant sur la danse rythmique. La revue n’oublie pas enfin le cinéma, chroniqué par Céline Arnauld, mais aussi par Georges </w:t>
      </w:r>
      <w:proofErr w:type="spellStart"/>
      <w:r>
        <w:t>Duthuit</w:t>
      </w:r>
      <w:proofErr w:type="spellEnd"/>
      <w:r>
        <w:t>, dont les chroniques, au ton souvent polémique, portent sur l’art, surtout, mais aussi sur le cinéma, la politique ou la littérature.</w:t>
      </w:r>
    </w:p>
    <w:p w:rsidR="00BB5237" w:rsidRDefault="00BB5237" w:rsidP="00BB5237">
      <w:pPr>
        <w:pStyle w:val="IntroductionHIDIL"/>
      </w:pPr>
    </w:p>
    <w:p w:rsidR="00BB5237" w:rsidRDefault="00BB5237" w:rsidP="00BB5237">
      <w:pPr>
        <w:pStyle w:val="IntroductionHIDIL"/>
      </w:pPr>
      <w:r w:rsidRPr="00A65CDC">
        <w:rPr>
          <w:color w:val="0070C0"/>
        </w:rPr>
        <w:t>Action</w:t>
      </w:r>
      <w:r>
        <w:t xml:space="preserve"> témoigne bien, comme le promet sa déclaration d’intention qui la clôt des </w:t>
      </w:r>
      <w:r w:rsidR="005162BF">
        <w:t>numéros</w:t>
      </w:r>
      <w:r>
        <w:t xml:space="preserve"> 4 à 7, d’un éclectisme de la modernité, méfiant vis-à-vis des écoles, mais attentif à tous les courants de l’avant-garde : </w:t>
      </w:r>
      <w:proofErr w:type="spellStart"/>
      <w:r>
        <w:t>Fels</w:t>
      </w:r>
      <w:proofErr w:type="spellEnd"/>
      <w:r>
        <w:t xml:space="preserve"> salue la jeune revue </w:t>
      </w:r>
      <w:r w:rsidRPr="00A65CDC">
        <w:rPr>
          <w:color w:val="0070C0"/>
        </w:rPr>
        <w:t>Littérature</w:t>
      </w:r>
      <w:r>
        <w:t xml:space="preserve"> avant que Malraux ne dénonce le risque de systématisation de l’écriture automatique. André Germain peut ainsi s’exclamer : « Apollinaire est mort : Breton l’a tué » (</w:t>
      </w:r>
      <w:r w:rsidRPr="00A65CDC">
        <w:rPr>
          <w:color w:val="0070C0"/>
        </w:rPr>
        <w:t>Action</w:t>
      </w:r>
      <w:r>
        <w:t xml:space="preserve">, </w:t>
      </w:r>
      <w:r w:rsidR="00C133F1">
        <w:t>n° </w:t>
      </w:r>
      <w:r>
        <w:t>4, juillet 1920, p. 24)</w:t>
      </w:r>
      <w:r w:rsidR="00953086">
        <w:t>.</w:t>
      </w:r>
      <w:r>
        <w:t xml:space="preserve"> Il ne faut pas attendre longtemps en effet après la fin d’</w:t>
      </w:r>
      <w:r w:rsidRPr="00A65CDC">
        <w:rPr>
          <w:color w:val="0070C0"/>
        </w:rPr>
        <w:t>Action</w:t>
      </w:r>
      <w:r>
        <w:t xml:space="preserve"> pour que Breton ne capte au profit du surréalisme l’héritage d’Apollinaire : le conflit avec Yvan </w:t>
      </w:r>
      <w:proofErr w:type="spellStart"/>
      <w:r>
        <w:t>Goll</w:t>
      </w:r>
      <w:proofErr w:type="spellEnd"/>
      <w:r>
        <w:t xml:space="preserve"> et Paul </w:t>
      </w:r>
      <w:proofErr w:type="spellStart"/>
      <w:r>
        <w:t>Dermée</w:t>
      </w:r>
      <w:proofErr w:type="spellEnd"/>
      <w:r>
        <w:t xml:space="preserve"> à propos du mot surréalisme est là symptomatique, les deux poètes revendiquant le terme en se plaçant sous le patronage d’Apollinaire tandis que Breton et son groupe affirment leur originalité en le redéfinissant. S’appropriant le mot, redéfinissant « l’esprit nouveau », les surréalistes recouvrent de la sorte, pour la postérité, cette modernité plus ouverte — mais moins cohérente — qui se propose dans les pages de ces petites revues de l’après-guerre.</w:t>
      </w:r>
    </w:p>
    <w:p w:rsidR="00BB5237" w:rsidRDefault="00BB5237" w:rsidP="00BB5237">
      <w:pPr>
        <w:pStyle w:val="IntroductionHIDIL"/>
      </w:pPr>
    </w:p>
    <w:p w:rsidR="00BB5237" w:rsidRDefault="00BB5237" w:rsidP="00BB5237">
      <w:pPr>
        <w:pStyle w:val="IntroductionHIDIL"/>
      </w:pPr>
      <w:r>
        <w:t xml:space="preserve">Outre les sources mentionnées, nous avons recouru fréquemment pour établir ces notes à la base de données </w:t>
      </w:r>
      <w:r w:rsidRPr="00A65CDC">
        <w:rPr>
          <w:color w:val="0070C0"/>
        </w:rPr>
        <w:t xml:space="preserve">World </w:t>
      </w:r>
      <w:proofErr w:type="spellStart"/>
      <w:r w:rsidRPr="00A65CDC">
        <w:rPr>
          <w:color w:val="0070C0"/>
        </w:rPr>
        <w:t>Biographical</w:t>
      </w:r>
      <w:proofErr w:type="spellEnd"/>
      <w:r w:rsidRPr="00A65CDC">
        <w:rPr>
          <w:color w:val="0070C0"/>
        </w:rPr>
        <w:t xml:space="preserve"> Information System</w:t>
      </w:r>
      <w:r>
        <w:t xml:space="preserve">, au catalogue de la Bibliothèque nationale de France, au dictionnaire biographique </w:t>
      </w:r>
      <w:proofErr w:type="spellStart"/>
      <w:r>
        <w:t>Bénézit</w:t>
      </w:r>
      <w:proofErr w:type="spellEnd"/>
      <w:r>
        <w:t xml:space="preserve">, au </w:t>
      </w:r>
      <w:r w:rsidRPr="00A65CDC">
        <w:rPr>
          <w:color w:val="0070C0"/>
        </w:rPr>
        <w:t xml:space="preserve">Dictionnaire de biographie française </w:t>
      </w:r>
      <w:r>
        <w:t xml:space="preserve">de M. Prévost, </w:t>
      </w:r>
      <w:proofErr w:type="spellStart"/>
      <w:r>
        <w:t>J.-Ch</w:t>
      </w:r>
      <w:proofErr w:type="spellEnd"/>
      <w:r>
        <w:t xml:space="preserve">. Roman d’Amat, et H. </w:t>
      </w:r>
      <w:proofErr w:type="spellStart"/>
      <w:r>
        <w:t>Thibout</w:t>
      </w:r>
      <w:proofErr w:type="spellEnd"/>
      <w:r>
        <w:t xml:space="preserve"> de </w:t>
      </w:r>
      <w:proofErr w:type="spellStart"/>
      <w:r>
        <w:t>Morembert</w:t>
      </w:r>
      <w:proofErr w:type="spellEnd"/>
      <w:r>
        <w:t xml:space="preserve"> et au </w:t>
      </w:r>
      <w:r w:rsidRPr="00A65CDC">
        <w:rPr>
          <w:color w:val="0070C0"/>
        </w:rPr>
        <w:t>Dictionnaire biographique</w:t>
      </w:r>
      <w:r>
        <w:t xml:space="preserve"> </w:t>
      </w:r>
      <w:r w:rsidRPr="00A65CDC">
        <w:rPr>
          <w:color w:val="0070C0"/>
        </w:rPr>
        <w:t>du mouvement ouvrier français</w:t>
      </w:r>
      <w:r>
        <w:t xml:space="preserve"> publié sous la direction de J. </w:t>
      </w:r>
      <w:proofErr w:type="spellStart"/>
      <w:r>
        <w:t>Maitron</w:t>
      </w:r>
      <w:proofErr w:type="spellEnd"/>
      <w:r>
        <w:t xml:space="preserve">. Nous remercions également Mme Hélène </w:t>
      </w:r>
      <w:proofErr w:type="spellStart"/>
      <w:r>
        <w:t>Strub</w:t>
      </w:r>
      <w:proofErr w:type="spellEnd"/>
      <w:r>
        <w:t xml:space="preserve">, bibliothécaire à l’Institut français d’histoire sociale, qui nous y a très gentiment </w:t>
      </w:r>
      <w:proofErr w:type="gramStart"/>
      <w:r>
        <w:t>accueillie</w:t>
      </w:r>
      <w:proofErr w:type="gramEnd"/>
      <w:r>
        <w:t>.</w:t>
      </w:r>
    </w:p>
    <w:p w:rsidR="00F91F58" w:rsidRDefault="00F91F58"/>
    <w:p w:rsidR="00850890" w:rsidRDefault="00850890">
      <w:bookmarkStart w:id="0" w:name="_GoBack"/>
      <w:bookmarkEnd w:id="0"/>
    </w:p>
    <w:sectPr w:rsidR="008508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54D" w:rsidRDefault="0011054D" w:rsidP="00BB5237">
      <w:pPr>
        <w:spacing w:line="240" w:lineRule="auto"/>
      </w:pPr>
      <w:r>
        <w:separator/>
      </w:r>
    </w:p>
  </w:endnote>
  <w:endnote w:type="continuationSeparator" w:id="0">
    <w:p w:rsidR="0011054D" w:rsidRDefault="0011054D" w:rsidP="00BB5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54D" w:rsidRDefault="0011054D" w:rsidP="00BB5237">
      <w:pPr>
        <w:spacing w:line="240" w:lineRule="auto"/>
      </w:pPr>
      <w:r>
        <w:separator/>
      </w:r>
    </w:p>
  </w:footnote>
  <w:footnote w:type="continuationSeparator" w:id="0">
    <w:p w:rsidR="0011054D" w:rsidRDefault="0011054D" w:rsidP="00BB523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237"/>
    <w:rsid w:val="00086E57"/>
    <w:rsid w:val="0011054D"/>
    <w:rsid w:val="003118EA"/>
    <w:rsid w:val="003547E3"/>
    <w:rsid w:val="005162BF"/>
    <w:rsid w:val="00850890"/>
    <w:rsid w:val="00953086"/>
    <w:rsid w:val="009A169E"/>
    <w:rsid w:val="00A65CDC"/>
    <w:rsid w:val="00BB5237"/>
    <w:rsid w:val="00C133F1"/>
    <w:rsid w:val="00D0174B"/>
    <w:rsid w:val="00E626B1"/>
    <w:rsid w:val="00F91F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37"/>
    <w:pPr>
      <w:suppressAutoHyphens/>
      <w:spacing w:after="0" w:line="360" w:lineRule="exact"/>
      <w:jc w:val="both"/>
    </w:pPr>
    <w:rPr>
      <w:rFonts w:ascii="Times New Roman" w:eastAsia="Times New Roman" w:hAnsi="Times New Roman" w:cs="Times New Roman"/>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basedOn w:val="Policepardfaut"/>
    <w:rsid w:val="00BB5237"/>
    <w:rPr>
      <w:vertAlign w:val="superscript"/>
    </w:rPr>
  </w:style>
  <w:style w:type="character" w:styleId="Appelnotedebasdep">
    <w:name w:val="footnote reference"/>
    <w:basedOn w:val="Policepardfaut"/>
    <w:rsid w:val="00BB5237"/>
    <w:rPr>
      <w:vertAlign w:val="superscript"/>
    </w:rPr>
  </w:style>
  <w:style w:type="character" w:customStyle="1" w:styleId="WW-Marquenotebasdepage">
    <w:name w:val="WW-Marque note bas de page"/>
    <w:rsid w:val="00BB5237"/>
    <w:rPr>
      <w:vertAlign w:val="superscript"/>
    </w:rPr>
  </w:style>
  <w:style w:type="paragraph" w:styleId="Notedebasdepage">
    <w:name w:val="footnote text"/>
    <w:basedOn w:val="Normal"/>
    <w:link w:val="NotedebasdepageCar"/>
    <w:rsid w:val="00BB5237"/>
    <w:pPr>
      <w:spacing w:line="240" w:lineRule="auto"/>
    </w:pPr>
    <w:rPr>
      <w:rFonts w:eastAsia="Times"/>
      <w:sz w:val="20"/>
      <w:szCs w:val="24"/>
    </w:rPr>
  </w:style>
  <w:style w:type="character" w:customStyle="1" w:styleId="NotedebasdepageCar">
    <w:name w:val="Note de bas de page Car"/>
    <w:basedOn w:val="Policepardfaut"/>
    <w:link w:val="Notedebasdepage"/>
    <w:rsid w:val="00BB5237"/>
    <w:rPr>
      <w:rFonts w:ascii="Times New Roman" w:eastAsia="Times" w:hAnsi="Times New Roman" w:cs="Times New Roman"/>
      <w:sz w:val="20"/>
      <w:szCs w:val="24"/>
    </w:rPr>
  </w:style>
  <w:style w:type="paragraph" w:customStyle="1" w:styleId="NotesHIDIL">
    <w:name w:val="NotesHIDIL"/>
    <w:basedOn w:val="Normal"/>
    <w:rsid w:val="00BB5237"/>
    <w:pPr>
      <w:ind w:left="567" w:hanging="567"/>
    </w:pPr>
    <w:rPr>
      <w:rFonts w:ascii="Times" w:hAnsi="Times"/>
      <w:sz w:val="22"/>
    </w:rPr>
  </w:style>
  <w:style w:type="paragraph" w:customStyle="1" w:styleId="IntroductionHIDIL">
    <w:name w:val="IntroductionHIDIL"/>
    <w:basedOn w:val="NotesHIDIL"/>
    <w:rsid w:val="00BB5237"/>
    <w:pPr>
      <w:ind w:left="0" w:firstLine="567"/>
    </w:pPr>
  </w:style>
  <w:style w:type="paragraph" w:styleId="Notedefin">
    <w:name w:val="endnote text"/>
    <w:basedOn w:val="Normal"/>
    <w:link w:val="NotedefinCar"/>
    <w:uiPriority w:val="99"/>
    <w:semiHidden/>
    <w:unhideWhenUsed/>
    <w:rsid w:val="00850890"/>
    <w:pPr>
      <w:spacing w:line="240" w:lineRule="auto"/>
    </w:pPr>
    <w:rPr>
      <w:sz w:val="20"/>
    </w:rPr>
  </w:style>
  <w:style w:type="character" w:customStyle="1" w:styleId="NotedefinCar">
    <w:name w:val="Note de fin Car"/>
    <w:basedOn w:val="Policepardfaut"/>
    <w:link w:val="Notedefin"/>
    <w:uiPriority w:val="99"/>
    <w:semiHidden/>
    <w:rsid w:val="00850890"/>
    <w:rPr>
      <w:rFonts w:ascii="Times New Roman" w:eastAsia="Times New Roman" w:hAnsi="Times New Roman" w:cs="Times New Roman"/>
      <w:sz w:val="20"/>
      <w:szCs w:val="20"/>
    </w:rPr>
  </w:style>
  <w:style w:type="character" w:styleId="Appeldenotedefin">
    <w:name w:val="endnote reference"/>
    <w:basedOn w:val="Policepardfaut"/>
    <w:uiPriority w:val="99"/>
    <w:semiHidden/>
    <w:unhideWhenUsed/>
    <w:rsid w:val="00850890"/>
    <w:rPr>
      <w:vertAlign w:val="superscript"/>
    </w:rPr>
  </w:style>
  <w:style w:type="paragraph" w:styleId="Textedebulles">
    <w:name w:val="Balloon Text"/>
    <w:basedOn w:val="Normal"/>
    <w:link w:val="TextedebullesCar"/>
    <w:uiPriority w:val="99"/>
    <w:semiHidden/>
    <w:unhideWhenUsed/>
    <w:rsid w:val="00C133F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3F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37"/>
    <w:pPr>
      <w:suppressAutoHyphens/>
      <w:spacing w:after="0" w:line="360" w:lineRule="exact"/>
      <w:jc w:val="both"/>
    </w:pPr>
    <w:rPr>
      <w:rFonts w:ascii="Times New Roman" w:eastAsia="Times New Roman" w:hAnsi="Times New Roman" w:cs="Times New Roman"/>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basedOn w:val="Policepardfaut"/>
    <w:rsid w:val="00BB5237"/>
    <w:rPr>
      <w:vertAlign w:val="superscript"/>
    </w:rPr>
  </w:style>
  <w:style w:type="character" w:styleId="Appelnotedebasdep">
    <w:name w:val="footnote reference"/>
    <w:basedOn w:val="Policepardfaut"/>
    <w:rsid w:val="00BB5237"/>
    <w:rPr>
      <w:vertAlign w:val="superscript"/>
    </w:rPr>
  </w:style>
  <w:style w:type="character" w:customStyle="1" w:styleId="WW-Marquenotebasdepage">
    <w:name w:val="WW-Marque note bas de page"/>
    <w:rsid w:val="00BB5237"/>
    <w:rPr>
      <w:vertAlign w:val="superscript"/>
    </w:rPr>
  </w:style>
  <w:style w:type="paragraph" w:styleId="Notedebasdepage">
    <w:name w:val="footnote text"/>
    <w:basedOn w:val="Normal"/>
    <w:link w:val="NotedebasdepageCar"/>
    <w:rsid w:val="00BB5237"/>
    <w:pPr>
      <w:spacing w:line="240" w:lineRule="auto"/>
    </w:pPr>
    <w:rPr>
      <w:rFonts w:eastAsia="Times"/>
      <w:sz w:val="20"/>
      <w:szCs w:val="24"/>
    </w:rPr>
  </w:style>
  <w:style w:type="character" w:customStyle="1" w:styleId="NotedebasdepageCar">
    <w:name w:val="Note de bas de page Car"/>
    <w:basedOn w:val="Policepardfaut"/>
    <w:link w:val="Notedebasdepage"/>
    <w:rsid w:val="00BB5237"/>
    <w:rPr>
      <w:rFonts w:ascii="Times New Roman" w:eastAsia="Times" w:hAnsi="Times New Roman" w:cs="Times New Roman"/>
      <w:sz w:val="20"/>
      <w:szCs w:val="24"/>
    </w:rPr>
  </w:style>
  <w:style w:type="paragraph" w:customStyle="1" w:styleId="NotesHIDIL">
    <w:name w:val="NotesHIDIL"/>
    <w:basedOn w:val="Normal"/>
    <w:rsid w:val="00BB5237"/>
    <w:pPr>
      <w:ind w:left="567" w:hanging="567"/>
    </w:pPr>
    <w:rPr>
      <w:rFonts w:ascii="Times" w:hAnsi="Times"/>
      <w:sz w:val="22"/>
    </w:rPr>
  </w:style>
  <w:style w:type="paragraph" w:customStyle="1" w:styleId="IntroductionHIDIL">
    <w:name w:val="IntroductionHIDIL"/>
    <w:basedOn w:val="NotesHIDIL"/>
    <w:rsid w:val="00BB5237"/>
    <w:pPr>
      <w:ind w:left="0" w:firstLine="567"/>
    </w:pPr>
  </w:style>
  <w:style w:type="paragraph" w:styleId="Notedefin">
    <w:name w:val="endnote text"/>
    <w:basedOn w:val="Normal"/>
    <w:link w:val="NotedefinCar"/>
    <w:uiPriority w:val="99"/>
    <w:semiHidden/>
    <w:unhideWhenUsed/>
    <w:rsid w:val="00850890"/>
    <w:pPr>
      <w:spacing w:line="240" w:lineRule="auto"/>
    </w:pPr>
    <w:rPr>
      <w:sz w:val="20"/>
    </w:rPr>
  </w:style>
  <w:style w:type="character" w:customStyle="1" w:styleId="NotedefinCar">
    <w:name w:val="Note de fin Car"/>
    <w:basedOn w:val="Policepardfaut"/>
    <w:link w:val="Notedefin"/>
    <w:uiPriority w:val="99"/>
    <w:semiHidden/>
    <w:rsid w:val="00850890"/>
    <w:rPr>
      <w:rFonts w:ascii="Times New Roman" w:eastAsia="Times New Roman" w:hAnsi="Times New Roman" w:cs="Times New Roman"/>
      <w:sz w:val="20"/>
      <w:szCs w:val="20"/>
    </w:rPr>
  </w:style>
  <w:style w:type="character" w:styleId="Appeldenotedefin">
    <w:name w:val="endnote reference"/>
    <w:basedOn w:val="Policepardfaut"/>
    <w:uiPriority w:val="99"/>
    <w:semiHidden/>
    <w:unhideWhenUsed/>
    <w:rsid w:val="00850890"/>
    <w:rPr>
      <w:vertAlign w:val="superscript"/>
    </w:rPr>
  </w:style>
  <w:style w:type="paragraph" w:styleId="Textedebulles">
    <w:name w:val="Balloon Text"/>
    <w:basedOn w:val="Normal"/>
    <w:link w:val="TextedebullesCar"/>
    <w:uiPriority w:val="99"/>
    <w:semiHidden/>
    <w:unhideWhenUsed/>
    <w:rsid w:val="00C133F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3F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BC26F-074B-4F97-8F7E-87F31FD63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2146</Words>
  <Characters>11803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Pascale LANGLOIS</dc:creator>
  <cp:keywords/>
  <dc:description/>
  <cp:lastModifiedBy>Pascale LANGLOIS-GORCE</cp:lastModifiedBy>
  <cp:revision>11</cp:revision>
  <cp:lastPrinted>2012-09-25T13:22:00Z</cp:lastPrinted>
  <dcterms:created xsi:type="dcterms:W3CDTF">2012-09-25T12:57:00Z</dcterms:created>
  <dcterms:modified xsi:type="dcterms:W3CDTF">2012-11-27T14:34:00Z</dcterms:modified>
</cp:coreProperties>
</file>