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1F599" w14:textId="3A8F23AF" w:rsidR="000B2804" w:rsidRPr="008A1B6E" w:rsidRDefault="0079274B" w:rsidP="0079274B">
      <w:pPr>
        <w:spacing w:after="720"/>
        <w:jc w:val="center"/>
        <w:rPr>
          <w:b/>
          <w:bCs/>
          <w:sz w:val="26"/>
          <w:szCs w:val="26"/>
          <w:lang w:val="fr-FR"/>
        </w:rPr>
      </w:pPr>
      <w:r>
        <w:rPr>
          <w:b/>
          <w:bCs/>
          <w:sz w:val="26"/>
          <w:szCs w:val="26"/>
          <w:lang w:val="fr-FR"/>
        </w:rPr>
        <w:t>[</w:t>
      </w:r>
      <w:proofErr w:type="spellStart"/>
      <w:r w:rsidRPr="008A1B6E">
        <w:rPr>
          <w:b/>
          <w:bCs/>
          <w:sz w:val="26"/>
          <w:szCs w:val="26"/>
          <w:lang w:val="fr-FR"/>
        </w:rPr>
        <w:t>mdf-italie</w:t>
      </w:r>
      <w:proofErr w:type="spellEnd"/>
      <w:r>
        <w:rPr>
          <w:b/>
          <w:bCs/>
          <w:sz w:val="26"/>
          <w:szCs w:val="26"/>
          <w:lang w:val="fr-FR"/>
        </w:rPr>
        <w:t>]</w:t>
      </w:r>
      <w:r w:rsidRPr="008A1B6E">
        <w:rPr>
          <w:b/>
          <w:bCs/>
          <w:sz w:val="26"/>
          <w:szCs w:val="26"/>
          <w:lang w:val="fr-FR"/>
        </w:rPr>
        <w:t xml:space="preserve"> </w:t>
      </w:r>
      <w:r w:rsidR="003921B2" w:rsidRPr="008A1B6E">
        <w:rPr>
          <w:b/>
          <w:bCs/>
          <w:sz w:val="26"/>
          <w:szCs w:val="26"/>
          <w:lang w:val="fr-FR"/>
        </w:rPr>
        <w:t>Compte rendu de la réunion du 19 janvier</w:t>
      </w:r>
    </w:p>
    <w:p w14:paraId="5523D2ED" w14:textId="69F30E15" w:rsidR="005A472B" w:rsidRPr="009B34BA" w:rsidRDefault="000B2804" w:rsidP="009B34BA">
      <w:pPr>
        <w:jc w:val="left"/>
        <w:rPr>
          <w:bCs/>
          <w:lang w:val="fr-FR"/>
        </w:rPr>
      </w:pPr>
      <w:r w:rsidRPr="00943E08">
        <w:rPr>
          <w:b/>
          <w:bCs/>
          <w:lang w:val="fr-FR"/>
        </w:rPr>
        <w:t>Objet</w:t>
      </w:r>
      <w:r w:rsidR="009B34BA">
        <w:rPr>
          <w:b/>
          <w:bCs/>
          <w:lang w:val="fr-FR"/>
        </w:rPr>
        <w:t> </w:t>
      </w:r>
      <w:r w:rsidRPr="009A7124">
        <w:rPr>
          <w:bCs/>
          <w:lang w:val="fr-FR"/>
        </w:rPr>
        <w:t xml:space="preserve">: </w:t>
      </w:r>
      <w:r w:rsidR="00514685" w:rsidRPr="00E56D89">
        <w:rPr>
          <w:lang w:val="fr-FR"/>
        </w:rPr>
        <w:t>premières mises en ligne pour l'évaluation de l'ANR fin mars</w:t>
      </w:r>
      <w:r w:rsidR="00514685" w:rsidRPr="009A7124">
        <w:rPr>
          <w:bCs/>
          <w:lang w:val="fr-FR"/>
        </w:rPr>
        <w:t xml:space="preserve"> </w:t>
      </w:r>
      <w:r w:rsidR="00AF395E">
        <w:rPr>
          <w:bCs/>
          <w:lang w:val="fr-FR"/>
        </w:rPr>
        <w:t>2015</w:t>
      </w:r>
    </w:p>
    <w:sdt>
      <w:sdtPr>
        <w:rPr>
          <w:rFonts w:ascii="Open Sans" w:eastAsia="Times New Roman" w:hAnsi="Open Sans" w:cs="Verdana"/>
          <w:b w:val="0"/>
          <w:bCs w:val="0"/>
          <w:color w:val="auto"/>
          <w:sz w:val="20"/>
          <w:szCs w:val="20"/>
          <w:lang w:val="en-GB" w:eastAsia="en-US" w:bidi="ne-IN"/>
        </w:rPr>
        <w:id w:val="-232778500"/>
        <w:docPartObj>
          <w:docPartGallery w:val="Table of Contents"/>
          <w:docPartUnique/>
        </w:docPartObj>
      </w:sdtPr>
      <w:sdtEndPr/>
      <w:sdtContent>
        <w:p w14:paraId="446054AB" w14:textId="0DAE477F" w:rsidR="006A3002" w:rsidRDefault="006A3002">
          <w:pPr>
            <w:pStyle w:val="En-ttedetabledesmatires"/>
          </w:pPr>
        </w:p>
        <w:p w14:paraId="746EFA25" w14:textId="77777777" w:rsidR="00AF395E" w:rsidRDefault="006A3002">
          <w:pPr>
            <w:pStyle w:val="TM1"/>
            <w:tabs>
              <w:tab w:val="right" w:pos="71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00060" w:history="1">
            <w:r w:rsidR="00AF395E" w:rsidRPr="005A4D2C">
              <w:rPr>
                <w:rStyle w:val="Lienhypertexte"/>
                <w:noProof/>
                <w:lang w:val="fr-FR"/>
              </w:rPr>
              <w:t>Participants</w:t>
            </w:r>
            <w:r w:rsidR="00AF395E">
              <w:rPr>
                <w:noProof/>
                <w:webHidden/>
              </w:rPr>
              <w:tab/>
            </w:r>
            <w:r w:rsidR="00AF395E">
              <w:rPr>
                <w:noProof/>
                <w:webHidden/>
              </w:rPr>
              <w:fldChar w:fldCharType="begin"/>
            </w:r>
            <w:r w:rsidR="00AF395E">
              <w:rPr>
                <w:noProof/>
                <w:webHidden/>
              </w:rPr>
              <w:instrText xml:space="preserve"> PAGEREF _Toc409700060 \h </w:instrText>
            </w:r>
            <w:r w:rsidR="00AF395E">
              <w:rPr>
                <w:noProof/>
                <w:webHidden/>
              </w:rPr>
            </w:r>
            <w:r w:rsidR="00AF395E">
              <w:rPr>
                <w:noProof/>
                <w:webHidden/>
              </w:rPr>
              <w:fldChar w:fldCharType="separate"/>
            </w:r>
            <w:r w:rsidR="00AF395E">
              <w:rPr>
                <w:noProof/>
                <w:webHidden/>
              </w:rPr>
              <w:t>1</w:t>
            </w:r>
            <w:r w:rsidR="00AF395E">
              <w:rPr>
                <w:noProof/>
                <w:webHidden/>
              </w:rPr>
              <w:fldChar w:fldCharType="end"/>
            </w:r>
          </w:hyperlink>
        </w:p>
        <w:p w14:paraId="607F6609" w14:textId="77777777" w:rsidR="00AF395E" w:rsidRDefault="0085023D">
          <w:pPr>
            <w:pStyle w:val="TM1"/>
            <w:tabs>
              <w:tab w:val="right" w:pos="71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 w:bidi="ar-SA"/>
            </w:rPr>
          </w:pPr>
          <w:hyperlink w:anchor="_Toc409700061" w:history="1">
            <w:r w:rsidR="00AF395E" w:rsidRPr="005A4D2C">
              <w:rPr>
                <w:rStyle w:val="Lienhypertexte"/>
                <w:noProof/>
                <w:lang w:val="fr-FR"/>
              </w:rPr>
              <w:t>Projet éditorial</w:t>
            </w:r>
            <w:r w:rsidR="00AF395E">
              <w:rPr>
                <w:noProof/>
                <w:webHidden/>
              </w:rPr>
              <w:tab/>
            </w:r>
            <w:r w:rsidR="00AF395E">
              <w:rPr>
                <w:noProof/>
                <w:webHidden/>
              </w:rPr>
              <w:fldChar w:fldCharType="begin"/>
            </w:r>
            <w:r w:rsidR="00AF395E">
              <w:rPr>
                <w:noProof/>
                <w:webHidden/>
              </w:rPr>
              <w:instrText xml:space="preserve"> PAGEREF _Toc409700061 \h </w:instrText>
            </w:r>
            <w:r w:rsidR="00AF395E">
              <w:rPr>
                <w:noProof/>
                <w:webHidden/>
              </w:rPr>
            </w:r>
            <w:r w:rsidR="00AF395E">
              <w:rPr>
                <w:noProof/>
                <w:webHidden/>
              </w:rPr>
              <w:fldChar w:fldCharType="separate"/>
            </w:r>
            <w:r w:rsidR="00AF395E">
              <w:rPr>
                <w:noProof/>
                <w:webHidden/>
              </w:rPr>
              <w:t>1</w:t>
            </w:r>
            <w:r w:rsidR="00AF395E">
              <w:rPr>
                <w:noProof/>
                <w:webHidden/>
              </w:rPr>
              <w:fldChar w:fldCharType="end"/>
            </w:r>
          </w:hyperlink>
        </w:p>
        <w:p w14:paraId="127A4635" w14:textId="77777777" w:rsidR="00AF395E" w:rsidRDefault="0085023D">
          <w:pPr>
            <w:pStyle w:val="TM1"/>
            <w:tabs>
              <w:tab w:val="right" w:pos="71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 w:bidi="ar-SA"/>
            </w:rPr>
          </w:pPr>
          <w:hyperlink w:anchor="_Toc409700062" w:history="1">
            <w:r w:rsidR="00AF395E" w:rsidRPr="005A4D2C">
              <w:rPr>
                <w:rStyle w:val="Lienhypertexte"/>
                <w:noProof/>
                <w:lang w:val="fr-FR"/>
              </w:rPr>
              <w:t>Catalogue des articles</w:t>
            </w:r>
            <w:r w:rsidR="00AF395E">
              <w:rPr>
                <w:noProof/>
                <w:webHidden/>
              </w:rPr>
              <w:tab/>
            </w:r>
            <w:r w:rsidR="00AF395E">
              <w:rPr>
                <w:noProof/>
                <w:webHidden/>
              </w:rPr>
              <w:fldChar w:fldCharType="begin"/>
            </w:r>
            <w:r w:rsidR="00AF395E">
              <w:rPr>
                <w:noProof/>
                <w:webHidden/>
              </w:rPr>
              <w:instrText xml:space="preserve"> PAGEREF _Toc409700062 \h </w:instrText>
            </w:r>
            <w:r w:rsidR="00AF395E">
              <w:rPr>
                <w:noProof/>
                <w:webHidden/>
              </w:rPr>
            </w:r>
            <w:r w:rsidR="00AF395E">
              <w:rPr>
                <w:noProof/>
                <w:webHidden/>
              </w:rPr>
              <w:fldChar w:fldCharType="separate"/>
            </w:r>
            <w:r w:rsidR="00AF395E">
              <w:rPr>
                <w:noProof/>
                <w:webHidden/>
              </w:rPr>
              <w:t>2</w:t>
            </w:r>
            <w:r w:rsidR="00AF395E">
              <w:rPr>
                <w:noProof/>
                <w:webHidden/>
              </w:rPr>
              <w:fldChar w:fldCharType="end"/>
            </w:r>
          </w:hyperlink>
        </w:p>
        <w:p w14:paraId="77E4180C" w14:textId="77777777" w:rsidR="00AF395E" w:rsidRDefault="0085023D">
          <w:pPr>
            <w:pStyle w:val="TM1"/>
            <w:tabs>
              <w:tab w:val="right" w:pos="71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 w:bidi="ar-SA"/>
            </w:rPr>
          </w:pPr>
          <w:hyperlink w:anchor="_Toc409700063" w:history="1">
            <w:r w:rsidR="00AF395E" w:rsidRPr="005A4D2C">
              <w:rPr>
                <w:rStyle w:val="Lienhypertexte"/>
                <w:noProof/>
                <w:lang w:val="fr-FR"/>
              </w:rPr>
              <w:t>Articles transcrits</w:t>
            </w:r>
            <w:r w:rsidR="00AF395E">
              <w:rPr>
                <w:noProof/>
                <w:webHidden/>
              </w:rPr>
              <w:tab/>
            </w:r>
            <w:r w:rsidR="00AF395E">
              <w:rPr>
                <w:noProof/>
                <w:webHidden/>
              </w:rPr>
              <w:fldChar w:fldCharType="begin"/>
            </w:r>
            <w:r w:rsidR="00AF395E">
              <w:rPr>
                <w:noProof/>
                <w:webHidden/>
              </w:rPr>
              <w:instrText xml:space="preserve"> PAGEREF _Toc409700063 \h </w:instrText>
            </w:r>
            <w:r w:rsidR="00AF395E">
              <w:rPr>
                <w:noProof/>
                <w:webHidden/>
              </w:rPr>
            </w:r>
            <w:r w:rsidR="00AF395E">
              <w:rPr>
                <w:noProof/>
                <w:webHidden/>
              </w:rPr>
              <w:fldChar w:fldCharType="separate"/>
            </w:r>
            <w:r w:rsidR="00AF395E">
              <w:rPr>
                <w:noProof/>
                <w:webHidden/>
              </w:rPr>
              <w:t>2</w:t>
            </w:r>
            <w:r w:rsidR="00AF395E">
              <w:rPr>
                <w:noProof/>
                <w:webHidden/>
              </w:rPr>
              <w:fldChar w:fldCharType="end"/>
            </w:r>
          </w:hyperlink>
        </w:p>
        <w:p w14:paraId="047B786D" w14:textId="27B151E7" w:rsidR="00AF395E" w:rsidRDefault="0085023D">
          <w:pPr>
            <w:pStyle w:val="TM1"/>
            <w:tabs>
              <w:tab w:val="right" w:pos="71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 w:bidi="ar-SA"/>
            </w:rPr>
          </w:pPr>
          <w:hyperlink w:anchor="_Toc409700064" w:history="1">
            <w:r w:rsidR="00AF395E" w:rsidRPr="005A4D2C">
              <w:rPr>
                <w:rStyle w:val="Lienhypertexte"/>
                <w:noProof/>
                <w:lang w:val="fr-FR"/>
              </w:rPr>
              <w:t>Modèle de métadonnée</w:t>
            </w:r>
            <w:r w:rsidR="00925C86">
              <w:rPr>
                <w:rStyle w:val="Lienhypertexte"/>
                <w:noProof/>
                <w:lang w:val="fr-FR"/>
              </w:rPr>
              <w:t>s</w:t>
            </w:r>
            <w:r w:rsidR="00AF395E" w:rsidRPr="005A4D2C">
              <w:rPr>
                <w:rStyle w:val="Lienhypertexte"/>
                <w:noProof/>
                <w:lang w:val="fr-FR"/>
              </w:rPr>
              <w:t xml:space="preserve"> jusqu</w:t>
            </w:r>
            <w:r w:rsidR="00925C86">
              <w:rPr>
                <w:rStyle w:val="Lienhypertexte"/>
                <w:noProof/>
                <w:lang w:val="fr-FR"/>
              </w:rPr>
              <w:t>’</w:t>
            </w:r>
            <w:r w:rsidR="00AF395E" w:rsidRPr="005A4D2C">
              <w:rPr>
                <w:rStyle w:val="Lienhypertexte"/>
                <w:noProof/>
                <w:lang w:val="fr-FR"/>
              </w:rPr>
              <w:t>e</w:t>
            </w:r>
            <w:r w:rsidR="00925C86">
              <w:rPr>
                <w:rStyle w:val="Lienhypertexte"/>
                <w:noProof/>
                <w:lang w:val="fr-FR"/>
              </w:rPr>
              <w:t>n</w:t>
            </w:r>
            <w:r w:rsidR="00AF395E" w:rsidRPr="005A4D2C">
              <w:rPr>
                <w:rStyle w:val="Lienhypertexte"/>
                <w:noProof/>
                <w:lang w:val="fr-FR"/>
              </w:rPr>
              <w:t xml:space="preserve"> mars 2015</w:t>
            </w:r>
            <w:r w:rsidR="00AF395E">
              <w:rPr>
                <w:noProof/>
                <w:webHidden/>
              </w:rPr>
              <w:tab/>
            </w:r>
            <w:r w:rsidR="00AF395E">
              <w:rPr>
                <w:noProof/>
                <w:webHidden/>
              </w:rPr>
              <w:fldChar w:fldCharType="begin"/>
            </w:r>
            <w:r w:rsidR="00AF395E">
              <w:rPr>
                <w:noProof/>
                <w:webHidden/>
              </w:rPr>
              <w:instrText xml:space="preserve"> PAGEREF _Toc409700064 \h </w:instrText>
            </w:r>
            <w:r w:rsidR="00AF395E">
              <w:rPr>
                <w:noProof/>
                <w:webHidden/>
              </w:rPr>
            </w:r>
            <w:r w:rsidR="00AF395E">
              <w:rPr>
                <w:noProof/>
                <w:webHidden/>
              </w:rPr>
              <w:fldChar w:fldCharType="separate"/>
            </w:r>
            <w:r w:rsidR="00AF395E">
              <w:rPr>
                <w:noProof/>
                <w:webHidden/>
              </w:rPr>
              <w:t>3</w:t>
            </w:r>
            <w:r w:rsidR="00AF395E">
              <w:rPr>
                <w:noProof/>
                <w:webHidden/>
              </w:rPr>
              <w:fldChar w:fldCharType="end"/>
            </w:r>
          </w:hyperlink>
        </w:p>
        <w:p w14:paraId="0FC7AF03" w14:textId="77777777" w:rsidR="00AF395E" w:rsidRDefault="0085023D">
          <w:pPr>
            <w:pStyle w:val="TM1"/>
            <w:tabs>
              <w:tab w:val="right" w:pos="71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 w:bidi="ar-SA"/>
            </w:rPr>
          </w:pPr>
          <w:hyperlink w:anchor="_Toc409700065" w:history="1">
            <w:r w:rsidR="00AF395E" w:rsidRPr="005A4D2C">
              <w:rPr>
                <w:rStyle w:val="Lienhypertexte"/>
                <w:noProof/>
                <w:lang w:val="fr-FR"/>
              </w:rPr>
              <w:t>Exemples</w:t>
            </w:r>
            <w:r w:rsidR="00AF395E">
              <w:rPr>
                <w:noProof/>
                <w:webHidden/>
              </w:rPr>
              <w:tab/>
            </w:r>
            <w:r w:rsidR="00AF395E">
              <w:rPr>
                <w:noProof/>
                <w:webHidden/>
              </w:rPr>
              <w:fldChar w:fldCharType="begin"/>
            </w:r>
            <w:r w:rsidR="00AF395E">
              <w:rPr>
                <w:noProof/>
                <w:webHidden/>
              </w:rPr>
              <w:instrText xml:space="preserve"> PAGEREF _Toc409700065 \h </w:instrText>
            </w:r>
            <w:r w:rsidR="00AF395E">
              <w:rPr>
                <w:noProof/>
                <w:webHidden/>
              </w:rPr>
            </w:r>
            <w:r w:rsidR="00AF395E">
              <w:rPr>
                <w:noProof/>
                <w:webHidden/>
              </w:rPr>
              <w:fldChar w:fldCharType="separate"/>
            </w:r>
            <w:r w:rsidR="00AF395E">
              <w:rPr>
                <w:noProof/>
                <w:webHidden/>
              </w:rPr>
              <w:t>4</w:t>
            </w:r>
            <w:r w:rsidR="00AF395E">
              <w:rPr>
                <w:noProof/>
                <w:webHidden/>
              </w:rPr>
              <w:fldChar w:fldCharType="end"/>
            </w:r>
          </w:hyperlink>
        </w:p>
        <w:p w14:paraId="7A91CF84" w14:textId="77777777" w:rsidR="00AF395E" w:rsidRDefault="0085023D">
          <w:pPr>
            <w:pStyle w:val="TM1"/>
            <w:tabs>
              <w:tab w:val="right" w:pos="71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 w:bidi="ar-SA"/>
            </w:rPr>
          </w:pPr>
          <w:hyperlink w:anchor="_Toc409700066" w:history="1">
            <w:r w:rsidR="00AF395E" w:rsidRPr="005A4D2C">
              <w:rPr>
                <w:rStyle w:val="Lienhypertexte"/>
                <w:noProof/>
                <w:lang w:val="fr-FR"/>
              </w:rPr>
              <w:t>Discussion des métadonnées</w:t>
            </w:r>
            <w:r w:rsidR="00AF395E">
              <w:rPr>
                <w:noProof/>
                <w:webHidden/>
              </w:rPr>
              <w:tab/>
            </w:r>
            <w:r w:rsidR="00AF395E">
              <w:rPr>
                <w:noProof/>
                <w:webHidden/>
              </w:rPr>
              <w:fldChar w:fldCharType="begin"/>
            </w:r>
            <w:r w:rsidR="00AF395E">
              <w:rPr>
                <w:noProof/>
                <w:webHidden/>
              </w:rPr>
              <w:instrText xml:space="preserve"> PAGEREF _Toc409700066 \h </w:instrText>
            </w:r>
            <w:r w:rsidR="00AF395E">
              <w:rPr>
                <w:noProof/>
                <w:webHidden/>
              </w:rPr>
            </w:r>
            <w:r w:rsidR="00AF395E">
              <w:rPr>
                <w:noProof/>
                <w:webHidden/>
              </w:rPr>
              <w:fldChar w:fldCharType="separate"/>
            </w:r>
            <w:r w:rsidR="00AF395E">
              <w:rPr>
                <w:noProof/>
                <w:webHidden/>
              </w:rPr>
              <w:t>7</w:t>
            </w:r>
            <w:r w:rsidR="00AF395E">
              <w:rPr>
                <w:noProof/>
                <w:webHidden/>
              </w:rPr>
              <w:fldChar w:fldCharType="end"/>
            </w:r>
          </w:hyperlink>
        </w:p>
        <w:p w14:paraId="46D2FB74" w14:textId="77777777" w:rsidR="00AF395E" w:rsidRDefault="0085023D">
          <w:pPr>
            <w:pStyle w:val="TM1"/>
            <w:tabs>
              <w:tab w:val="right" w:pos="71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 w:bidi="ar-SA"/>
            </w:rPr>
          </w:pPr>
          <w:hyperlink w:anchor="_Toc409700067" w:history="1">
            <w:r w:rsidR="00AF395E" w:rsidRPr="005A4D2C">
              <w:rPr>
                <w:rStyle w:val="Lienhypertexte"/>
                <w:noProof/>
                <w:lang w:val="fr-FR"/>
              </w:rPr>
              <w:t>Questions en suspens</w:t>
            </w:r>
            <w:r w:rsidR="00AF395E">
              <w:rPr>
                <w:noProof/>
                <w:webHidden/>
              </w:rPr>
              <w:tab/>
            </w:r>
            <w:r w:rsidR="00AF395E">
              <w:rPr>
                <w:noProof/>
                <w:webHidden/>
              </w:rPr>
              <w:fldChar w:fldCharType="begin"/>
            </w:r>
            <w:r w:rsidR="00AF395E">
              <w:rPr>
                <w:noProof/>
                <w:webHidden/>
              </w:rPr>
              <w:instrText xml:space="preserve"> PAGEREF _Toc409700067 \h </w:instrText>
            </w:r>
            <w:r w:rsidR="00AF395E">
              <w:rPr>
                <w:noProof/>
                <w:webHidden/>
              </w:rPr>
            </w:r>
            <w:r w:rsidR="00AF395E">
              <w:rPr>
                <w:noProof/>
                <w:webHidden/>
              </w:rPr>
              <w:fldChar w:fldCharType="separate"/>
            </w:r>
            <w:r w:rsidR="00AF395E">
              <w:rPr>
                <w:noProof/>
                <w:webHidden/>
              </w:rPr>
              <w:t>8</w:t>
            </w:r>
            <w:r w:rsidR="00AF395E">
              <w:rPr>
                <w:noProof/>
                <w:webHidden/>
              </w:rPr>
              <w:fldChar w:fldCharType="end"/>
            </w:r>
          </w:hyperlink>
        </w:p>
        <w:p w14:paraId="500EC942" w14:textId="243483BA" w:rsidR="006A3002" w:rsidRPr="006A3002" w:rsidRDefault="006A3002" w:rsidP="005A472B">
          <w:r>
            <w:rPr>
              <w:b/>
              <w:bCs/>
            </w:rPr>
            <w:fldChar w:fldCharType="end"/>
          </w:r>
        </w:p>
      </w:sdtContent>
    </w:sdt>
    <w:p w14:paraId="31C58191" w14:textId="13E76102" w:rsidR="00046F62" w:rsidRPr="0079274B" w:rsidRDefault="0079274B" w:rsidP="0079274B">
      <w:pPr>
        <w:pStyle w:val="Titre1"/>
        <w:rPr>
          <w:rFonts w:ascii="Verdana" w:hAnsi="Verdana"/>
          <w:lang w:val="fr-FR"/>
        </w:rPr>
      </w:pPr>
      <w:bookmarkStart w:id="0" w:name="_Toc409700060"/>
      <w:r>
        <w:rPr>
          <w:lang w:val="fr-FR"/>
        </w:rPr>
        <w:t>Participants</w:t>
      </w:r>
      <w:bookmarkEnd w:id="0"/>
    </w:p>
    <w:tbl>
      <w:tblPr>
        <w:tblStyle w:val="Grilledetableau2"/>
        <w:tblW w:w="0" w:type="auto"/>
        <w:tblLook w:val="04A0" w:firstRow="1" w:lastRow="0" w:firstColumn="1" w:lastColumn="0" w:noHBand="0" w:noVBand="1"/>
      </w:tblPr>
      <w:tblGrid>
        <w:gridCol w:w="2943"/>
        <w:gridCol w:w="4376"/>
      </w:tblGrid>
      <w:tr w:rsidR="00046F62" w:rsidRPr="00C44D17" w14:paraId="2948134D" w14:textId="77777777" w:rsidTr="00046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CB5C355" w14:textId="25F575AD" w:rsidR="00046F62" w:rsidRPr="00043CE8" w:rsidRDefault="00046F62" w:rsidP="00F33B02">
            <w:pPr>
              <w:rPr>
                <w:b w:val="0"/>
              </w:rPr>
            </w:pPr>
            <w:proofErr w:type="spellStart"/>
            <w:r w:rsidRPr="00043CE8">
              <w:rPr>
                <w:b w:val="0"/>
              </w:rPr>
              <w:t>Davide</w:t>
            </w:r>
            <w:proofErr w:type="spellEnd"/>
            <w:r w:rsidRPr="00043CE8">
              <w:rPr>
                <w:b w:val="0"/>
              </w:rPr>
              <w:t xml:space="preserve"> </w:t>
            </w:r>
            <w:proofErr w:type="spellStart"/>
            <w:r w:rsidRPr="00043CE8">
              <w:rPr>
                <w:b w:val="0"/>
              </w:rPr>
              <w:t>Luglio</w:t>
            </w:r>
            <w:proofErr w:type="spellEnd"/>
          </w:p>
        </w:tc>
        <w:tc>
          <w:tcPr>
            <w:tcW w:w="4376" w:type="dxa"/>
          </w:tcPr>
          <w:p w14:paraId="741373A2" w14:textId="186C49AE" w:rsidR="00046F62" w:rsidRPr="00043CE8" w:rsidRDefault="003F14EA" w:rsidP="00F33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3CE8">
              <w:rPr>
                <w:b w:val="0"/>
              </w:rPr>
              <w:t>davide.luglio@paris-sorbonne.fr</w:t>
            </w:r>
          </w:p>
        </w:tc>
      </w:tr>
      <w:tr w:rsidR="00046F62" w:rsidRPr="00C44D17" w14:paraId="023EC9F6" w14:textId="77777777" w:rsidTr="00046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D1937C8" w14:textId="69AD8AC9" w:rsidR="00046F62" w:rsidRPr="00043CE8" w:rsidRDefault="00046F62" w:rsidP="00F33B02">
            <w:pPr>
              <w:rPr>
                <w:b w:val="0"/>
              </w:rPr>
            </w:pPr>
            <w:proofErr w:type="spellStart"/>
            <w:r w:rsidRPr="00043CE8">
              <w:rPr>
                <w:b w:val="0"/>
              </w:rPr>
              <w:t>Frédéric</w:t>
            </w:r>
            <w:proofErr w:type="spellEnd"/>
            <w:r w:rsidRPr="00043CE8">
              <w:rPr>
                <w:b w:val="0"/>
              </w:rPr>
              <w:t xml:space="preserve"> </w:t>
            </w:r>
            <w:proofErr w:type="spellStart"/>
            <w:r w:rsidRPr="00043CE8">
              <w:rPr>
                <w:b w:val="0"/>
              </w:rPr>
              <w:t>Glorieux</w:t>
            </w:r>
            <w:proofErr w:type="spellEnd"/>
          </w:p>
        </w:tc>
        <w:tc>
          <w:tcPr>
            <w:tcW w:w="4376" w:type="dxa"/>
          </w:tcPr>
          <w:p w14:paraId="5B7DC015" w14:textId="0D536817" w:rsidR="00046F62" w:rsidRPr="00F33B02" w:rsidRDefault="003F14EA" w:rsidP="00F3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33B02">
              <w:rPr>
                <w:lang w:val="fr-FR" w:eastAsia="fr-FR" w:bidi="ar-SA"/>
              </w:rPr>
              <w:t>frederic.glorieux@paris-sorbonne.fr</w:t>
            </w:r>
          </w:p>
        </w:tc>
      </w:tr>
      <w:tr w:rsidR="00046F62" w14:paraId="24A0AC56" w14:textId="77777777" w:rsidTr="00046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DD69E29" w14:textId="10D70A49" w:rsidR="00046F62" w:rsidRPr="00043CE8" w:rsidRDefault="00046F62" w:rsidP="00F33B02">
            <w:pPr>
              <w:rPr>
                <w:b w:val="0"/>
              </w:rPr>
            </w:pPr>
            <w:r w:rsidRPr="00043CE8">
              <w:rPr>
                <w:b w:val="0"/>
              </w:rPr>
              <w:t xml:space="preserve">Eric </w:t>
            </w:r>
            <w:proofErr w:type="spellStart"/>
            <w:r w:rsidRPr="00043CE8">
              <w:rPr>
                <w:b w:val="0"/>
              </w:rPr>
              <w:t>Thiébaud</w:t>
            </w:r>
            <w:proofErr w:type="spellEnd"/>
            <w:r w:rsidRPr="00043CE8">
              <w:rPr>
                <w:b w:val="0"/>
              </w:rPr>
              <w:t xml:space="preserve"> </w:t>
            </w:r>
          </w:p>
        </w:tc>
        <w:tc>
          <w:tcPr>
            <w:tcW w:w="4376" w:type="dxa"/>
          </w:tcPr>
          <w:p w14:paraId="6D7E62C9" w14:textId="75AAAE9F" w:rsidR="00046F62" w:rsidRPr="00F33B02" w:rsidRDefault="003F14EA" w:rsidP="00F3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33B02">
              <w:rPr>
                <w:lang w:val="fr-FR" w:eastAsia="fr-FR" w:bidi="ar-SA"/>
              </w:rPr>
              <w:t>thiebaud.eric01@gmail.com</w:t>
            </w:r>
          </w:p>
        </w:tc>
      </w:tr>
      <w:tr w:rsidR="00046F62" w:rsidRPr="00C44D17" w14:paraId="2B00E8BB" w14:textId="77777777" w:rsidTr="00046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30027B3" w14:textId="41B22D4B" w:rsidR="00046F62" w:rsidRPr="00043CE8" w:rsidRDefault="00046F62" w:rsidP="00F33B02">
            <w:pPr>
              <w:rPr>
                <w:b w:val="0"/>
              </w:rPr>
            </w:pPr>
            <w:r w:rsidRPr="00043CE8">
              <w:rPr>
                <w:b w:val="0"/>
              </w:rPr>
              <w:t>Iris Berger</w:t>
            </w:r>
          </w:p>
        </w:tc>
        <w:tc>
          <w:tcPr>
            <w:tcW w:w="4376" w:type="dxa"/>
          </w:tcPr>
          <w:p w14:paraId="77FFCA4D" w14:textId="22E7C250" w:rsidR="00046F62" w:rsidRPr="00F33B02" w:rsidRDefault="003F14EA" w:rsidP="00F3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33B02">
              <w:rPr>
                <w:lang w:val="fr-FR" w:eastAsia="fr-FR" w:bidi="ar-SA"/>
              </w:rPr>
              <w:t>iris.berger.iris@gmail.com</w:t>
            </w:r>
          </w:p>
        </w:tc>
      </w:tr>
      <w:tr w:rsidR="00046F62" w14:paraId="015C010C" w14:textId="77777777" w:rsidTr="00046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ED120B" w14:textId="34890EDC" w:rsidR="00046F62" w:rsidRPr="00043CE8" w:rsidRDefault="00046F62" w:rsidP="00F33B02">
            <w:pPr>
              <w:rPr>
                <w:b w:val="0"/>
              </w:rPr>
            </w:pPr>
            <w:r w:rsidRPr="00043CE8">
              <w:rPr>
                <w:b w:val="0"/>
              </w:rPr>
              <w:t xml:space="preserve">Alexandra </w:t>
            </w:r>
            <w:proofErr w:type="spellStart"/>
            <w:r w:rsidRPr="00043CE8">
              <w:rPr>
                <w:b w:val="0"/>
              </w:rPr>
              <w:t>Ivanovitch</w:t>
            </w:r>
            <w:proofErr w:type="spellEnd"/>
          </w:p>
        </w:tc>
        <w:tc>
          <w:tcPr>
            <w:tcW w:w="4376" w:type="dxa"/>
          </w:tcPr>
          <w:p w14:paraId="0DDA0E1C" w14:textId="3016345B" w:rsidR="00046F62" w:rsidRPr="00F33B02" w:rsidRDefault="003F14EA" w:rsidP="00F3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33B02">
              <w:rPr>
                <w:lang w:val="fr-FR"/>
              </w:rPr>
              <w:t>alexandra.ivanovitch@gmail.com</w:t>
            </w:r>
          </w:p>
        </w:tc>
      </w:tr>
    </w:tbl>
    <w:p w14:paraId="2EB105A2" w14:textId="0EB8C8FC" w:rsidR="00D05D5A" w:rsidRDefault="00D05D5A" w:rsidP="005A472B">
      <w:pPr>
        <w:pStyle w:val="Titre1"/>
        <w:rPr>
          <w:lang w:val="fr-FR"/>
        </w:rPr>
      </w:pPr>
      <w:bookmarkStart w:id="1" w:name="_Toc409700061"/>
      <w:r>
        <w:rPr>
          <w:lang w:val="fr-FR"/>
        </w:rPr>
        <w:t>Projet éditorial</w:t>
      </w:r>
      <w:bookmarkEnd w:id="1"/>
    </w:p>
    <w:p w14:paraId="5831EF5E" w14:textId="6AA4753E" w:rsidR="00D05D5A" w:rsidRPr="00D05D5A" w:rsidRDefault="00EB3853" w:rsidP="00D05D5A">
      <w:pPr>
        <w:rPr>
          <w:lang w:val="fr-FR"/>
        </w:rPr>
      </w:pPr>
      <w:r>
        <w:rPr>
          <w:lang w:val="fr-FR"/>
        </w:rPr>
        <w:t>Avant l’OBVIL, l</w:t>
      </w:r>
      <w:r w:rsidR="00217EAC">
        <w:rPr>
          <w:lang w:val="fr-FR"/>
        </w:rPr>
        <w:t>e projet comportait</w:t>
      </w:r>
      <w:r w:rsidR="005A21FB">
        <w:rPr>
          <w:lang w:val="fr-FR"/>
        </w:rPr>
        <w:t xml:space="preserve"> deux volets</w:t>
      </w:r>
      <w:r>
        <w:rPr>
          <w:lang w:val="fr-FR"/>
        </w:rPr>
        <w:t> :</w:t>
      </w:r>
      <w:r w:rsidR="005A21FB">
        <w:rPr>
          <w:lang w:val="fr-FR"/>
        </w:rPr>
        <w:t xml:space="preserve"> un catalogue qui</w:t>
      </w:r>
      <w:r w:rsidR="00217EAC">
        <w:rPr>
          <w:lang w:val="fr-FR"/>
        </w:rPr>
        <w:t xml:space="preserve"> recen</w:t>
      </w:r>
      <w:r w:rsidR="005A21FB">
        <w:rPr>
          <w:lang w:val="fr-FR"/>
        </w:rPr>
        <w:t>se</w:t>
      </w:r>
      <w:r w:rsidR="00217EAC">
        <w:rPr>
          <w:lang w:val="fr-FR"/>
        </w:rPr>
        <w:t xml:space="preserve"> </w:t>
      </w:r>
      <w:r w:rsidR="005A21FB">
        <w:rPr>
          <w:lang w:val="fr-FR"/>
        </w:rPr>
        <w:t xml:space="preserve">les </w:t>
      </w:r>
      <w:r w:rsidR="00217EAC">
        <w:rPr>
          <w:lang w:val="fr-FR"/>
        </w:rPr>
        <w:t xml:space="preserve">articles du </w:t>
      </w:r>
      <w:r w:rsidR="00217EAC" w:rsidRPr="00217EAC">
        <w:rPr>
          <w:i/>
          <w:lang w:val="fr-FR"/>
        </w:rPr>
        <w:t>Mercure de France</w:t>
      </w:r>
      <w:r w:rsidR="00217EAC">
        <w:rPr>
          <w:lang w:val="fr-FR"/>
        </w:rPr>
        <w:t xml:space="preserve"> (1890-1918) concernant</w:t>
      </w:r>
      <w:r w:rsidR="00F70AD5">
        <w:rPr>
          <w:lang w:val="fr-FR"/>
        </w:rPr>
        <w:t xml:space="preserve"> la culture italienne, et l’édition</w:t>
      </w:r>
      <w:r w:rsidR="00217EAC">
        <w:rPr>
          <w:lang w:val="fr-FR"/>
        </w:rPr>
        <w:t xml:space="preserve"> d’une anthologie d</w:t>
      </w:r>
      <w:r w:rsidR="005A21FB">
        <w:rPr>
          <w:lang w:val="fr-FR"/>
        </w:rPr>
        <w:t>’</w:t>
      </w:r>
      <w:r w:rsidR="00217EAC">
        <w:rPr>
          <w:lang w:val="fr-FR"/>
        </w:rPr>
        <w:t xml:space="preserve">articles importants. </w:t>
      </w:r>
      <w:r w:rsidR="00F70AD5">
        <w:rPr>
          <w:lang w:val="fr-FR"/>
        </w:rPr>
        <w:t>Le catalogue est en partie établi, l’anthologie n’a pas été commencée.</w:t>
      </w:r>
      <w:r w:rsidRPr="00EB3853">
        <w:rPr>
          <w:lang w:val="fr-FR"/>
        </w:rPr>
        <w:t xml:space="preserve"> </w:t>
      </w:r>
      <w:r>
        <w:rPr>
          <w:lang w:val="fr-FR"/>
        </w:rPr>
        <w:t>Au sein de l’OBVIL, le projet consiste à numériser et transcrire tous les articles recensés par le catalogue.</w:t>
      </w:r>
    </w:p>
    <w:p w14:paraId="0FA9EEC0" w14:textId="008EF8FA" w:rsidR="005A472B" w:rsidRDefault="005A472B" w:rsidP="005A472B">
      <w:pPr>
        <w:pStyle w:val="Titre1"/>
        <w:rPr>
          <w:lang w:val="fr-FR"/>
        </w:rPr>
      </w:pPr>
      <w:bookmarkStart w:id="2" w:name="_Toc409700062"/>
      <w:r>
        <w:rPr>
          <w:lang w:val="fr-FR"/>
        </w:rPr>
        <w:t>Catalogue des articles</w:t>
      </w:r>
      <w:bookmarkEnd w:id="2"/>
    </w:p>
    <w:p w14:paraId="0538E7D0" w14:textId="021D51CD" w:rsidR="005A472B" w:rsidRDefault="005A472B" w:rsidP="005A472B">
      <w:pPr>
        <w:rPr>
          <w:lang w:val="fr-FR"/>
        </w:rPr>
      </w:pPr>
      <w:r>
        <w:rPr>
          <w:lang w:val="fr-FR"/>
        </w:rPr>
        <w:t>L</w:t>
      </w:r>
      <w:r w:rsidRPr="005A472B">
        <w:rPr>
          <w:lang w:val="fr-FR"/>
        </w:rPr>
        <w:t xml:space="preserve">es articles </w:t>
      </w:r>
      <w:r w:rsidR="00925C86">
        <w:rPr>
          <w:lang w:val="fr-FR"/>
        </w:rPr>
        <w:t xml:space="preserve">du </w:t>
      </w:r>
      <w:proofErr w:type="spellStart"/>
      <w:r w:rsidRPr="00925C86">
        <w:rPr>
          <w:i/>
          <w:lang w:val="fr-FR"/>
        </w:rPr>
        <w:t>MdF</w:t>
      </w:r>
      <w:proofErr w:type="spellEnd"/>
      <w:r w:rsidRPr="005A472B">
        <w:rPr>
          <w:lang w:val="fr-FR"/>
        </w:rPr>
        <w:t xml:space="preserve"> </w:t>
      </w:r>
      <w:r>
        <w:rPr>
          <w:lang w:val="fr-FR"/>
        </w:rPr>
        <w:t>concernant la culture italienne ont été recensés</w:t>
      </w:r>
      <w:r w:rsidR="00372F2E">
        <w:rPr>
          <w:lang w:val="fr-FR"/>
        </w:rPr>
        <w:t xml:space="preserve"> par l’équipe scientifique</w:t>
      </w:r>
      <w:r w:rsidR="00217EAC">
        <w:rPr>
          <w:lang w:val="fr-FR"/>
        </w:rPr>
        <w:t xml:space="preserve"> sous la forme d’un c</w:t>
      </w:r>
      <w:r w:rsidR="00925C86">
        <w:rPr>
          <w:lang w:val="fr-FR"/>
        </w:rPr>
        <w:t>atalogue en traitement de texte</w:t>
      </w:r>
      <w:r w:rsidR="00937C4D">
        <w:rPr>
          <w:lang w:val="fr-FR"/>
        </w:rPr>
        <w:t>.</w:t>
      </w:r>
      <w:r w:rsidR="00372F2E">
        <w:rPr>
          <w:lang w:val="fr-FR"/>
        </w:rPr>
        <w:t xml:space="preserve"> </w:t>
      </w:r>
      <w:r w:rsidR="00937C4D">
        <w:rPr>
          <w:lang w:val="fr-FR"/>
        </w:rPr>
        <w:t>A</w:t>
      </w:r>
      <w:r w:rsidR="00372F2E">
        <w:rPr>
          <w:lang w:val="fr-FR"/>
        </w:rPr>
        <w:t>u moins pour les années 1903-1918</w:t>
      </w:r>
      <w:r w:rsidR="00937C4D">
        <w:rPr>
          <w:lang w:val="fr-FR"/>
        </w:rPr>
        <w:t>, c</w:t>
      </w:r>
      <w:r w:rsidR="00372F2E">
        <w:rPr>
          <w:lang w:val="fr-FR"/>
        </w:rPr>
        <w:t>haque article</w:t>
      </w:r>
      <w:r>
        <w:rPr>
          <w:lang w:val="fr-FR"/>
        </w:rPr>
        <w:t xml:space="preserve"> </w:t>
      </w:r>
      <w:r w:rsidR="00372F2E">
        <w:rPr>
          <w:lang w:val="fr-FR"/>
        </w:rPr>
        <w:t>est décrit avec les informations suivantes :</w:t>
      </w:r>
    </w:p>
    <w:p w14:paraId="60C14722" w14:textId="548CDE5D" w:rsidR="005A472B" w:rsidRDefault="005A472B" w:rsidP="005A472B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Auteur</w:t>
      </w:r>
      <w:r w:rsidR="00704B01">
        <w:rPr>
          <w:lang w:val="fr-FR"/>
        </w:rPr>
        <w:t>(s)</w:t>
      </w:r>
      <w:r w:rsidR="00925C86">
        <w:rPr>
          <w:lang w:val="fr-FR"/>
        </w:rPr>
        <w:t> ;</w:t>
      </w:r>
    </w:p>
    <w:p w14:paraId="4EC8DD6A" w14:textId="3C27049B" w:rsidR="005A472B" w:rsidRDefault="005A472B" w:rsidP="005A472B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Rubrique, ou titre</w:t>
      </w:r>
      <w:r w:rsidR="00704B01">
        <w:rPr>
          <w:lang w:val="fr-FR"/>
        </w:rPr>
        <w:t xml:space="preserve"> d’article</w:t>
      </w:r>
      <w:r w:rsidR="00925C86">
        <w:rPr>
          <w:lang w:val="fr-FR"/>
        </w:rPr>
        <w:t> ;</w:t>
      </w:r>
    </w:p>
    <w:p w14:paraId="444DC21D" w14:textId="62B007EE" w:rsidR="005A472B" w:rsidRDefault="00704B01" w:rsidP="005A472B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Localisation bibliographique</w:t>
      </w:r>
      <w:r w:rsidR="00925C86">
        <w:rPr>
          <w:lang w:val="fr-FR"/>
        </w:rPr>
        <w:t> ;</w:t>
      </w:r>
    </w:p>
    <w:p w14:paraId="603A402E" w14:textId="162D24CF" w:rsidR="00704B01" w:rsidRDefault="00372F2E" w:rsidP="005A472B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lastRenderedPageBreak/>
        <w:t>Résumé</w:t>
      </w:r>
      <w:r w:rsidR="00925C86">
        <w:rPr>
          <w:lang w:val="fr-FR"/>
        </w:rPr>
        <w:t>.</w:t>
      </w:r>
    </w:p>
    <w:p w14:paraId="725FF8BA" w14:textId="044D94BD" w:rsidR="00372F2E" w:rsidRDefault="00704B01" w:rsidP="00372F2E">
      <w:pPr>
        <w:rPr>
          <w:lang w:val="fr-FR"/>
        </w:rPr>
      </w:pPr>
      <w:r>
        <w:rPr>
          <w:lang w:val="fr-FR"/>
        </w:rPr>
        <w:t xml:space="preserve">La totalité de ce catalogue </w:t>
      </w:r>
      <w:r w:rsidR="00372F2E">
        <w:rPr>
          <w:lang w:val="fr-FR"/>
        </w:rPr>
        <w:t>peut être</w:t>
      </w:r>
      <w:r>
        <w:rPr>
          <w:lang w:val="fr-FR"/>
        </w:rPr>
        <w:t xml:space="preserve"> mis</w:t>
      </w:r>
      <w:r w:rsidR="00925C86">
        <w:rPr>
          <w:lang w:val="fr-FR"/>
        </w:rPr>
        <w:t>e</w:t>
      </w:r>
      <w:r>
        <w:rPr>
          <w:lang w:val="fr-FR"/>
        </w:rPr>
        <w:t xml:space="preserve"> en base de données</w:t>
      </w:r>
      <w:r w:rsidR="00925C86">
        <w:rPr>
          <w:lang w:val="fr-FR"/>
        </w:rPr>
        <w:t xml:space="preserve"> d’ici mars </w:t>
      </w:r>
      <w:r w:rsidR="00372F2E">
        <w:rPr>
          <w:lang w:val="fr-FR"/>
        </w:rPr>
        <w:t>2015,</w:t>
      </w:r>
      <w:r>
        <w:rPr>
          <w:lang w:val="fr-FR"/>
        </w:rPr>
        <w:t xml:space="preserve"> afin de </w:t>
      </w:r>
      <w:r w:rsidR="00372F2E">
        <w:rPr>
          <w:lang w:val="fr-FR"/>
        </w:rPr>
        <w:t>présenter</w:t>
      </w:r>
      <w:r>
        <w:rPr>
          <w:lang w:val="fr-FR"/>
        </w:rPr>
        <w:t xml:space="preserve"> le périmètre du projet. Toutefois, les </w:t>
      </w:r>
      <w:r w:rsidR="00372F2E">
        <w:rPr>
          <w:lang w:val="fr-FR"/>
        </w:rPr>
        <w:t>résumés</w:t>
      </w:r>
      <w:r>
        <w:rPr>
          <w:lang w:val="fr-FR"/>
        </w:rPr>
        <w:t xml:space="preserve"> ne seront pas tout de suite </w:t>
      </w:r>
      <w:r w:rsidR="00372F2E">
        <w:rPr>
          <w:lang w:val="fr-FR"/>
        </w:rPr>
        <w:t xml:space="preserve">exposés. Outre une question de droits, il faut aussi </w:t>
      </w:r>
      <w:r w:rsidR="00937C4D">
        <w:rPr>
          <w:lang w:val="fr-FR"/>
        </w:rPr>
        <w:t>tester</w:t>
      </w:r>
      <w:r w:rsidR="00372F2E">
        <w:rPr>
          <w:lang w:val="fr-FR"/>
        </w:rPr>
        <w:t xml:space="preserve"> leur apport relativement au </w:t>
      </w:r>
      <w:r w:rsidR="00F46FFE">
        <w:rPr>
          <w:lang w:val="fr-FR"/>
        </w:rPr>
        <w:t>texte des articles</w:t>
      </w:r>
      <w:r w:rsidR="00372F2E">
        <w:rPr>
          <w:lang w:val="fr-FR"/>
        </w:rPr>
        <w:t>.</w:t>
      </w:r>
    </w:p>
    <w:p w14:paraId="63FA6D58" w14:textId="11EDF2D7" w:rsidR="00372F2E" w:rsidRDefault="00372F2E" w:rsidP="00372F2E">
      <w:pPr>
        <w:rPr>
          <w:lang w:val="fr-FR"/>
        </w:rPr>
      </w:pPr>
      <w:r>
        <w:rPr>
          <w:lang w:val="fr-FR"/>
        </w:rPr>
        <w:t>Les tâches à réaliser</w:t>
      </w:r>
      <w:r w:rsidR="00937C4D">
        <w:rPr>
          <w:lang w:val="fr-FR"/>
        </w:rPr>
        <w:t> :</w:t>
      </w:r>
    </w:p>
    <w:p w14:paraId="5ADE7468" w14:textId="0D468944" w:rsidR="00372F2E" w:rsidRDefault="00937C4D" w:rsidP="00937C4D">
      <w:pPr>
        <w:pStyle w:val="Paragraphedeliste"/>
        <w:numPr>
          <w:ilvl w:val="0"/>
          <w:numId w:val="10"/>
        </w:numPr>
        <w:rPr>
          <w:lang w:val="fr-FR"/>
        </w:rPr>
      </w:pPr>
      <w:proofErr w:type="spellStart"/>
      <w:r>
        <w:rPr>
          <w:lang w:val="fr-FR"/>
        </w:rPr>
        <w:t>stylage</w:t>
      </w:r>
      <w:proofErr w:type="spellEnd"/>
      <w:r>
        <w:rPr>
          <w:lang w:val="fr-FR"/>
        </w:rPr>
        <w:t xml:space="preserve"> et normalisation du traitement de textes</w:t>
      </w:r>
      <w:r w:rsidR="00925C86">
        <w:rPr>
          <w:lang w:val="fr-FR"/>
        </w:rPr>
        <w:t> ;</w:t>
      </w:r>
    </w:p>
    <w:p w14:paraId="05DFAA3A" w14:textId="56AF32CC" w:rsidR="00937C4D" w:rsidRDefault="00C30A5F" w:rsidP="00937C4D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traitement</w:t>
      </w:r>
      <w:r w:rsidR="00D05D5A">
        <w:rPr>
          <w:lang w:val="fr-FR"/>
        </w:rPr>
        <w:t>, correction,</w:t>
      </w:r>
      <w:r>
        <w:rPr>
          <w:lang w:val="fr-FR"/>
        </w:rPr>
        <w:t xml:space="preserve"> et validation du XML</w:t>
      </w:r>
      <w:r w:rsidR="00D05D5A">
        <w:rPr>
          <w:lang w:val="fr-FR"/>
        </w:rPr>
        <w:t xml:space="preserve"> (notamment les identifiants)</w:t>
      </w:r>
      <w:r w:rsidR="00925C86">
        <w:rPr>
          <w:lang w:val="fr-FR"/>
        </w:rPr>
        <w:t> ;</w:t>
      </w:r>
    </w:p>
    <w:p w14:paraId="6A8B8E7A" w14:textId="29E168AF" w:rsidR="00D05D5A" w:rsidRDefault="00D05D5A" w:rsidP="00937C4D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insertion dans une base de données SQL</w:t>
      </w:r>
      <w:r w:rsidR="00925C86">
        <w:rPr>
          <w:lang w:val="fr-FR"/>
        </w:rPr>
        <w:t> ;</w:t>
      </w:r>
    </w:p>
    <w:p w14:paraId="06E5C1C1" w14:textId="4779D32C" w:rsidR="00D05D5A" w:rsidRPr="00937C4D" w:rsidRDefault="00D05D5A" w:rsidP="00937C4D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développement d’une application de consultation en ligne</w:t>
      </w:r>
      <w:r w:rsidR="00925C86">
        <w:rPr>
          <w:lang w:val="fr-FR"/>
        </w:rPr>
        <w:t>.</w:t>
      </w:r>
    </w:p>
    <w:p w14:paraId="25A4ED44" w14:textId="0B1E9118" w:rsidR="005A472B" w:rsidRDefault="00D05D5A" w:rsidP="005A472B">
      <w:pPr>
        <w:pStyle w:val="Titre1"/>
        <w:rPr>
          <w:lang w:val="fr-FR"/>
        </w:rPr>
      </w:pPr>
      <w:bookmarkStart w:id="3" w:name="_Toc409700063"/>
      <w:r>
        <w:rPr>
          <w:lang w:val="fr-FR"/>
        </w:rPr>
        <w:t>Articles transcrits</w:t>
      </w:r>
      <w:bookmarkEnd w:id="3"/>
    </w:p>
    <w:p w14:paraId="0D518103" w14:textId="381B03E5" w:rsidR="005A472B" w:rsidRDefault="00371093" w:rsidP="005A472B">
      <w:pPr>
        <w:rPr>
          <w:lang w:val="fr-FR"/>
        </w:rPr>
      </w:pPr>
      <w:r>
        <w:rPr>
          <w:lang w:val="fr-FR"/>
        </w:rPr>
        <w:t xml:space="preserve">Les articles transcrits </w:t>
      </w:r>
      <w:r w:rsidR="00217EAC">
        <w:rPr>
          <w:lang w:val="fr-FR"/>
        </w:rPr>
        <w:t xml:space="preserve">seront </w:t>
      </w:r>
      <w:r w:rsidR="00F46FFE">
        <w:rPr>
          <w:lang w:val="fr-FR"/>
        </w:rPr>
        <w:t xml:space="preserve">à terme </w:t>
      </w:r>
      <w:r w:rsidR="00217EAC">
        <w:rPr>
          <w:lang w:val="fr-FR"/>
        </w:rPr>
        <w:t xml:space="preserve">insérés dans une base de données pour exploiter l’indexation et permettre la recherche plein texte. Toutefois, </w:t>
      </w:r>
      <w:r w:rsidR="00F46FFE">
        <w:rPr>
          <w:lang w:val="fr-FR"/>
        </w:rPr>
        <w:t>dans l’état de la réflexion, nous avons examiné la possibilité de prod</w:t>
      </w:r>
      <w:r w:rsidR="00637E8C">
        <w:rPr>
          <w:lang w:val="fr-FR"/>
        </w:rPr>
        <w:t>uire un objet éditorial avec une compilation d’articles sur une année</w:t>
      </w:r>
      <w:r w:rsidR="00C44D17">
        <w:rPr>
          <w:lang w:val="fr-FR"/>
        </w:rPr>
        <w:t xml:space="preserve">, organisés par rubrique du </w:t>
      </w:r>
      <w:proofErr w:type="spellStart"/>
      <w:r w:rsidR="00C44D17" w:rsidRPr="00925C86">
        <w:rPr>
          <w:i/>
          <w:lang w:val="fr-FR"/>
        </w:rPr>
        <w:t>MdF</w:t>
      </w:r>
      <w:proofErr w:type="spellEnd"/>
      <w:r w:rsidR="00C44D17">
        <w:rPr>
          <w:lang w:val="fr-FR"/>
        </w:rPr>
        <w:t xml:space="preserve">, </w:t>
      </w:r>
      <w:r w:rsidR="00925C86">
        <w:rPr>
          <w:lang w:val="fr-FR"/>
        </w:rPr>
        <w:t xml:space="preserve">et </w:t>
      </w:r>
      <w:r w:rsidR="00C44D17">
        <w:rPr>
          <w:lang w:val="fr-FR"/>
        </w:rPr>
        <w:t>rangés par dates. Ce classement humain perme</w:t>
      </w:r>
      <w:r w:rsidR="00925C86">
        <w:rPr>
          <w:lang w:val="fr-FR"/>
        </w:rPr>
        <w:t>ttrait de vérifier les titres et</w:t>
      </w:r>
      <w:r w:rsidR="00C44D17">
        <w:rPr>
          <w:lang w:val="fr-FR"/>
        </w:rPr>
        <w:t xml:space="preserve"> d’assurer que les rubriques sont pertinentes pour </w:t>
      </w:r>
      <w:r w:rsidR="00925C86">
        <w:rPr>
          <w:lang w:val="fr-FR"/>
        </w:rPr>
        <w:t>distinguer les types de contenus</w:t>
      </w:r>
      <w:r w:rsidR="00637E8C">
        <w:rPr>
          <w:lang w:val="fr-FR"/>
        </w:rPr>
        <w:t>.</w:t>
      </w:r>
      <w:r w:rsidR="00925C86">
        <w:rPr>
          <w:lang w:val="fr-FR"/>
        </w:rPr>
        <w:t xml:space="preserve"> Ce type de compilations</w:t>
      </w:r>
      <w:r w:rsidR="00C44D17">
        <w:rPr>
          <w:lang w:val="fr-FR"/>
        </w:rPr>
        <w:t xml:space="preserve"> ne se substitue pas aux anthologies, car elles sont exhaustive</w:t>
      </w:r>
      <w:r w:rsidR="00925C86">
        <w:rPr>
          <w:lang w:val="fr-FR"/>
        </w:rPr>
        <w:t>s et sans ajout critique</w:t>
      </w:r>
      <w:r w:rsidR="00C44D17">
        <w:rPr>
          <w:lang w:val="fr-FR"/>
        </w:rPr>
        <w:t xml:space="preserve">. Cette </w:t>
      </w:r>
      <w:proofErr w:type="spellStart"/>
      <w:r w:rsidR="00C44D17">
        <w:rPr>
          <w:lang w:val="fr-FR"/>
        </w:rPr>
        <w:t>éditorialisation</w:t>
      </w:r>
      <w:proofErr w:type="spellEnd"/>
      <w:r w:rsidR="00C44D17">
        <w:rPr>
          <w:lang w:val="fr-FR"/>
        </w:rPr>
        <w:t xml:space="preserve"> aurait cependant l’intérêt de présent</w:t>
      </w:r>
      <w:r w:rsidR="00925C86">
        <w:rPr>
          <w:lang w:val="fr-FR"/>
        </w:rPr>
        <w:t>er les articles dans une série « naturelle »</w:t>
      </w:r>
      <w:r w:rsidR="00C44D17">
        <w:rPr>
          <w:lang w:val="fr-FR"/>
        </w:rPr>
        <w:t xml:space="preserve">, </w:t>
      </w:r>
      <w:r w:rsidR="00925C86">
        <w:rPr>
          <w:lang w:val="fr-FR"/>
        </w:rPr>
        <w:t xml:space="preserve">en </w:t>
      </w:r>
      <w:r w:rsidR="00C44D17">
        <w:rPr>
          <w:lang w:val="fr-FR"/>
        </w:rPr>
        <w:t xml:space="preserve">évitant </w:t>
      </w:r>
      <w:r w:rsidR="00925C86">
        <w:rPr>
          <w:lang w:val="fr-FR"/>
        </w:rPr>
        <w:t>le caractère intimidant</w:t>
      </w:r>
      <w:r w:rsidR="00C44D17">
        <w:rPr>
          <w:lang w:val="fr-FR"/>
        </w:rPr>
        <w:t xml:space="preserve"> d’un formulaire de recherche vide. Ces séries organisées feront l’objet d’une génération automatique de livres électronique</w:t>
      </w:r>
      <w:r w:rsidR="00925C86">
        <w:rPr>
          <w:lang w:val="fr-FR"/>
        </w:rPr>
        <w:t>s</w:t>
      </w:r>
      <w:r w:rsidR="00C44D17">
        <w:rPr>
          <w:lang w:val="fr-FR"/>
        </w:rPr>
        <w:t xml:space="preserve"> pour lecture hors ligne. Le travail à réaliser consisterait alors à :</w:t>
      </w:r>
    </w:p>
    <w:p w14:paraId="06B6B03B" w14:textId="37A52B62" w:rsidR="00C44D17" w:rsidRDefault="00C44D17" w:rsidP="00C44D17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Numériser le texte des </w:t>
      </w:r>
      <w:r w:rsidR="00205765">
        <w:rPr>
          <w:lang w:val="fr-FR"/>
        </w:rPr>
        <w:t>revues</w:t>
      </w:r>
      <w:r>
        <w:rPr>
          <w:lang w:val="fr-FR"/>
        </w:rPr>
        <w:t xml:space="preserve"> papier (OCR, </w:t>
      </w:r>
      <w:proofErr w:type="spellStart"/>
      <w:r>
        <w:rPr>
          <w:lang w:val="fr-FR"/>
        </w:rPr>
        <w:t>Abbyy</w:t>
      </w:r>
      <w:proofErr w:type="spellEnd"/>
      <w:r>
        <w:rPr>
          <w:lang w:val="fr-FR"/>
        </w:rPr>
        <w:t>)</w:t>
      </w:r>
    </w:p>
    <w:p w14:paraId="091F6495" w14:textId="0756BCED" w:rsidR="00C44D17" w:rsidRDefault="00C44D17" w:rsidP="00C44D17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Corriger, organiser, styler</w:t>
      </w:r>
      <w:r w:rsidR="00943E08">
        <w:rPr>
          <w:lang w:val="fr-FR"/>
        </w:rPr>
        <w:t xml:space="preserve"> (Titre 1</w:t>
      </w:r>
      <w:r w:rsidR="00925C86">
        <w:rPr>
          <w:lang w:val="fr-FR"/>
        </w:rPr>
        <w:t> : r</w:t>
      </w:r>
      <w:r w:rsidR="00943E08">
        <w:rPr>
          <w:lang w:val="fr-FR"/>
        </w:rPr>
        <w:t>ubrique, Titre 2</w:t>
      </w:r>
      <w:r w:rsidR="00925C86">
        <w:rPr>
          <w:lang w:val="fr-FR"/>
        </w:rPr>
        <w:t xml:space="preserve"> : </w:t>
      </w:r>
      <w:r w:rsidR="00943E08">
        <w:rPr>
          <w:lang w:val="fr-FR"/>
        </w:rPr>
        <w:t>titre forgé d’un article), et ajouter les métadonnées</w:t>
      </w:r>
      <w:r>
        <w:rPr>
          <w:lang w:val="fr-FR"/>
        </w:rPr>
        <w:t xml:space="preserve"> </w:t>
      </w:r>
      <w:r w:rsidR="00943E08">
        <w:rPr>
          <w:lang w:val="fr-FR"/>
        </w:rPr>
        <w:t>aux</w:t>
      </w:r>
      <w:r>
        <w:rPr>
          <w:lang w:val="fr-FR"/>
        </w:rPr>
        <w:t xml:space="preserve"> articles en un f</w:t>
      </w:r>
      <w:r w:rsidR="00925C86">
        <w:rPr>
          <w:lang w:val="fr-FR"/>
        </w:rPr>
        <w:t>ichier traitement de texte</w:t>
      </w:r>
    </w:p>
    <w:p w14:paraId="251CFA7D" w14:textId="73788D85" w:rsidR="00637E8C" w:rsidRDefault="00943E08" w:rsidP="005A472B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Convertir en XML/TEI et valider les métadonnées</w:t>
      </w:r>
    </w:p>
    <w:p w14:paraId="4266F1A1" w14:textId="4E5276C1" w:rsidR="00943E08" w:rsidRDefault="00943E08" w:rsidP="005A472B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Présenter en ligne les compilations</w:t>
      </w:r>
    </w:p>
    <w:p w14:paraId="191178C2" w14:textId="18C7E332" w:rsidR="00943E08" w:rsidRPr="00943E08" w:rsidRDefault="0045286B" w:rsidP="005A472B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Relier les articles à la base du catalogue (mars 2015)</w:t>
      </w:r>
    </w:p>
    <w:p w14:paraId="506E17DC" w14:textId="05884FE3" w:rsidR="00F46FFE" w:rsidRDefault="00F46FFE" w:rsidP="0079274B">
      <w:pPr>
        <w:pStyle w:val="Titre1"/>
        <w:rPr>
          <w:lang w:val="fr-FR"/>
        </w:rPr>
      </w:pPr>
      <w:bookmarkStart w:id="4" w:name="_Toc409700064"/>
      <w:r>
        <w:rPr>
          <w:lang w:val="fr-FR"/>
        </w:rPr>
        <w:t>Modèle de métadonnée</w:t>
      </w:r>
      <w:r w:rsidR="00925C86">
        <w:rPr>
          <w:lang w:val="fr-FR"/>
        </w:rPr>
        <w:t>s</w:t>
      </w:r>
      <w:r>
        <w:rPr>
          <w:lang w:val="fr-FR"/>
        </w:rPr>
        <w:t xml:space="preserve"> jusqu</w:t>
      </w:r>
      <w:r w:rsidR="00925C86">
        <w:rPr>
          <w:lang w:val="fr-FR"/>
        </w:rPr>
        <w:t>’</w:t>
      </w:r>
      <w:r>
        <w:rPr>
          <w:lang w:val="fr-FR"/>
        </w:rPr>
        <w:t>e</w:t>
      </w:r>
      <w:r w:rsidR="00925C86">
        <w:rPr>
          <w:lang w:val="fr-FR"/>
        </w:rPr>
        <w:t>n</w:t>
      </w:r>
      <w:r>
        <w:rPr>
          <w:lang w:val="fr-FR"/>
        </w:rPr>
        <w:t xml:space="preserve"> mars 2015</w:t>
      </w:r>
      <w:bookmarkEnd w:id="4"/>
    </w:p>
    <w:p w14:paraId="375C9D09" w14:textId="4645E00C" w:rsidR="0045286B" w:rsidRDefault="0045286B" w:rsidP="00943E08">
      <w:pPr>
        <w:rPr>
          <w:lang w:val="fr-FR"/>
        </w:rPr>
      </w:pPr>
      <w:r>
        <w:rPr>
          <w:lang w:val="fr-FR"/>
        </w:rPr>
        <w:t xml:space="preserve">Chaque article extrait sera muni de </w:t>
      </w:r>
      <w:r w:rsidR="00925C86">
        <w:rPr>
          <w:lang w:val="fr-FR"/>
        </w:rPr>
        <w:t xml:space="preserve">plusieurs </w:t>
      </w:r>
      <w:r>
        <w:rPr>
          <w:lang w:val="fr-FR"/>
        </w:rPr>
        <w:t xml:space="preserve">champs de métadonnées. </w:t>
      </w:r>
      <w:r w:rsidR="00943E08">
        <w:rPr>
          <w:lang w:val="fr-FR"/>
        </w:rPr>
        <w:t>La première</w:t>
      </w:r>
      <w:r>
        <w:rPr>
          <w:lang w:val="fr-FR"/>
        </w:rPr>
        <w:t xml:space="preserve"> campagne d’indexation se concentrera sur les informations qui ne nécessite</w:t>
      </w:r>
      <w:r w:rsidR="00925C86">
        <w:rPr>
          <w:lang w:val="fr-FR"/>
        </w:rPr>
        <w:t>nt</w:t>
      </w:r>
      <w:r>
        <w:rPr>
          <w:lang w:val="fr-FR"/>
        </w:rPr>
        <w:t xml:space="preserve"> pas une</w:t>
      </w:r>
      <w:r w:rsidR="00925C86">
        <w:rPr>
          <w:lang w:val="fr-FR"/>
        </w:rPr>
        <w:t xml:space="preserve"> connaissance globale du corpus ; aussi</w:t>
      </w:r>
      <w:r>
        <w:rPr>
          <w:lang w:val="fr-FR"/>
        </w:rPr>
        <w:t xml:space="preserve"> cette section n’abordera</w:t>
      </w:r>
      <w:r w:rsidR="00925C86">
        <w:rPr>
          <w:lang w:val="fr-FR"/>
        </w:rPr>
        <w:t>-t-elle</w:t>
      </w:r>
      <w:r>
        <w:rPr>
          <w:lang w:val="fr-FR"/>
        </w:rPr>
        <w:t xml:space="preserve"> pas l’indexation thématique</w:t>
      </w:r>
      <w:r w:rsidR="00925C86">
        <w:rPr>
          <w:lang w:val="fr-FR"/>
        </w:rPr>
        <w:t>,</w:t>
      </w:r>
      <w:r>
        <w:rPr>
          <w:lang w:val="fr-FR"/>
        </w:rPr>
        <w:t xml:space="preserve"> </w:t>
      </w:r>
      <w:r w:rsidR="00925C86">
        <w:rPr>
          <w:lang w:val="fr-FR"/>
        </w:rPr>
        <w:t>sur laquelle on reviendra en fin de document</w:t>
      </w:r>
      <w:r>
        <w:rPr>
          <w:lang w:val="fr-FR"/>
        </w:rPr>
        <w:t>.</w:t>
      </w:r>
    </w:p>
    <w:p w14:paraId="57BC110E" w14:textId="2D5B98DD" w:rsidR="0045286B" w:rsidRDefault="00977259" w:rsidP="00943E08">
      <w:pPr>
        <w:rPr>
          <w:lang w:val="fr-FR"/>
        </w:rPr>
      </w:pPr>
      <w:r>
        <w:rPr>
          <w:lang w:val="fr-FR"/>
        </w:rPr>
        <w:t>Chaque champ est identifié par</w:t>
      </w:r>
      <w:r w:rsidR="00AC69A5">
        <w:rPr>
          <w:lang w:val="fr-FR"/>
        </w:rPr>
        <w:t xml:space="preserve"> un </w:t>
      </w:r>
      <w:r w:rsidR="00925C86">
        <w:rPr>
          <w:lang w:val="fr-FR"/>
        </w:rPr>
        <w:t>mot-</w:t>
      </w:r>
      <w:r w:rsidR="00AC69A5">
        <w:rPr>
          <w:lang w:val="fr-FR"/>
        </w:rPr>
        <w:t>clé</w:t>
      </w:r>
      <w:r>
        <w:rPr>
          <w:lang w:val="fr-FR"/>
        </w:rPr>
        <w:t xml:space="preserve"> </w:t>
      </w:r>
      <w:r w:rsidR="00AC69A5">
        <w:rPr>
          <w:lang w:val="fr-FR"/>
        </w:rPr>
        <w:t xml:space="preserve">et </w:t>
      </w:r>
      <w:r w:rsidR="00925C86">
        <w:rPr>
          <w:lang w:val="fr-FR"/>
        </w:rPr>
        <w:t xml:space="preserve">par </w:t>
      </w:r>
      <w:r w:rsidR="00AC69A5">
        <w:rPr>
          <w:lang w:val="fr-FR"/>
        </w:rPr>
        <w:t xml:space="preserve">un quantifieur. </w:t>
      </w:r>
      <w:r w:rsidR="0045286B">
        <w:rPr>
          <w:lang w:val="fr-FR"/>
        </w:rPr>
        <w:t>Les quantifieurs</w:t>
      </w:r>
      <w:r w:rsidR="00AC69A5">
        <w:rPr>
          <w:lang w:val="fr-FR"/>
        </w:rPr>
        <w:t xml:space="preserve"> sont indiqués</w:t>
      </w:r>
      <w:r w:rsidR="0045286B">
        <w:rPr>
          <w:lang w:val="fr-FR"/>
        </w:rPr>
        <w:t xml:space="preserve"> </w:t>
      </w:r>
      <w:r w:rsidR="00AC69A5">
        <w:rPr>
          <w:lang w:val="fr-FR"/>
        </w:rPr>
        <w:t>selon</w:t>
      </w:r>
      <w:r w:rsidR="0045286B">
        <w:rPr>
          <w:lang w:val="fr-FR"/>
        </w:rPr>
        <w:t xml:space="preserve"> la notation des expressions régulières</w:t>
      </w:r>
      <w:r>
        <w:rPr>
          <w:lang w:val="fr-FR"/>
        </w:rPr>
        <w:t xml:space="preserve">. Cette </w:t>
      </w:r>
      <w:r>
        <w:rPr>
          <w:lang w:val="fr-FR"/>
        </w:rPr>
        <w:lastRenderedPageBreak/>
        <w:t xml:space="preserve">précision est importante dès maintenant, </w:t>
      </w:r>
      <w:r w:rsidR="00925C86">
        <w:rPr>
          <w:lang w:val="fr-FR"/>
        </w:rPr>
        <w:t xml:space="preserve">car </w:t>
      </w:r>
      <w:r>
        <w:rPr>
          <w:lang w:val="fr-FR"/>
        </w:rPr>
        <w:t>elle a des conséquence</w:t>
      </w:r>
      <w:r w:rsidR="00AC69A5">
        <w:rPr>
          <w:lang w:val="fr-FR"/>
        </w:rPr>
        <w:t>s</w:t>
      </w:r>
      <w:r>
        <w:rPr>
          <w:lang w:val="fr-FR"/>
        </w:rPr>
        <w:t xml:space="preserve"> sur la modélisation et le traitement informatique du projet.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"/>
        <w:gridCol w:w="709"/>
        <w:gridCol w:w="3142"/>
      </w:tblGrid>
      <w:tr w:rsidR="00205765" w:rsidRPr="009A7124" w14:paraId="51DC1208" w14:textId="620816DE" w:rsidTr="00742BDD">
        <w:tc>
          <w:tcPr>
            <w:tcW w:w="368" w:type="dxa"/>
          </w:tcPr>
          <w:p w14:paraId="6B184A37" w14:textId="77777777" w:rsidR="00205765" w:rsidRPr="00043CE8" w:rsidRDefault="00205765" w:rsidP="006A3002">
            <w:r w:rsidRPr="00043CE8">
              <w:t>?</w:t>
            </w:r>
          </w:p>
        </w:tc>
        <w:tc>
          <w:tcPr>
            <w:tcW w:w="709" w:type="dxa"/>
          </w:tcPr>
          <w:p w14:paraId="1DE413E6" w14:textId="77777777" w:rsidR="00205765" w:rsidRPr="00043CE8" w:rsidRDefault="00205765" w:rsidP="006A3002">
            <w:r w:rsidRPr="00043CE8">
              <w:t>0-1</w:t>
            </w:r>
          </w:p>
        </w:tc>
        <w:tc>
          <w:tcPr>
            <w:tcW w:w="3142" w:type="dxa"/>
          </w:tcPr>
          <w:p w14:paraId="3A48799A" w14:textId="70AE5FAF" w:rsidR="00205765" w:rsidRPr="00043CE8" w:rsidRDefault="00925C86" w:rsidP="006A3002">
            <w:proofErr w:type="spellStart"/>
            <w:r>
              <w:t>o</w:t>
            </w:r>
            <w:r w:rsidR="00205765" w:rsidRPr="00043CE8">
              <w:t>ptionnel</w:t>
            </w:r>
            <w:proofErr w:type="spellEnd"/>
          </w:p>
        </w:tc>
      </w:tr>
      <w:tr w:rsidR="00205765" w:rsidRPr="009A7124" w14:paraId="1A27D5C3" w14:textId="30FF55A6" w:rsidTr="00742BDD">
        <w:tc>
          <w:tcPr>
            <w:tcW w:w="368" w:type="dxa"/>
          </w:tcPr>
          <w:p w14:paraId="02AC8E95" w14:textId="77777777" w:rsidR="00205765" w:rsidRPr="00043CE8" w:rsidRDefault="00205765" w:rsidP="006A3002">
            <w:r w:rsidRPr="00043CE8">
              <w:t>!</w:t>
            </w:r>
          </w:p>
        </w:tc>
        <w:tc>
          <w:tcPr>
            <w:tcW w:w="709" w:type="dxa"/>
          </w:tcPr>
          <w:p w14:paraId="30E69D28" w14:textId="77777777" w:rsidR="00205765" w:rsidRPr="00043CE8" w:rsidRDefault="00205765" w:rsidP="006A3002">
            <w:r w:rsidRPr="00043CE8">
              <w:t>1</w:t>
            </w:r>
          </w:p>
        </w:tc>
        <w:tc>
          <w:tcPr>
            <w:tcW w:w="3142" w:type="dxa"/>
          </w:tcPr>
          <w:p w14:paraId="59541729" w14:textId="60B3E286" w:rsidR="00205765" w:rsidRPr="00043CE8" w:rsidRDefault="00925C86" w:rsidP="006A3002">
            <w:proofErr w:type="spellStart"/>
            <w:r>
              <w:t>o</w:t>
            </w:r>
            <w:r w:rsidR="00205765" w:rsidRPr="00043CE8">
              <w:t>bligatoire</w:t>
            </w:r>
            <w:proofErr w:type="spellEnd"/>
          </w:p>
        </w:tc>
      </w:tr>
      <w:tr w:rsidR="00205765" w:rsidRPr="009A7124" w14:paraId="75904775" w14:textId="740E4999" w:rsidTr="00742BDD">
        <w:tc>
          <w:tcPr>
            <w:tcW w:w="368" w:type="dxa"/>
          </w:tcPr>
          <w:p w14:paraId="0540563C" w14:textId="77777777" w:rsidR="00205765" w:rsidRPr="00043CE8" w:rsidRDefault="00205765" w:rsidP="006A3002">
            <w:r w:rsidRPr="00043CE8">
              <w:t>+</w:t>
            </w:r>
          </w:p>
        </w:tc>
        <w:tc>
          <w:tcPr>
            <w:tcW w:w="709" w:type="dxa"/>
          </w:tcPr>
          <w:p w14:paraId="1038FEB6" w14:textId="77777777" w:rsidR="00205765" w:rsidRPr="00043CE8" w:rsidRDefault="00205765" w:rsidP="006A3002">
            <w:r w:rsidRPr="00043CE8">
              <w:t>1-n</w:t>
            </w:r>
          </w:p>
        </w:tc>
        <w:tc>
          <w:tcPr>
            <w:tcW w:w="3142" w:type="dxa"/>
          </w:tcPr>
          <w:p w14:paraId="282E0025" w14:textId="71553FCD" w:rsidR="00205765" w:rsidRPr="00043CE8" w:rsidRDefault="00205765" w:rsidP="00742BDD">
            <w:proofErr w:type="spellStart"/>
            <w:r w:rsidRPr="00043CE8">
              <w:t>obligatoire</w:t>
            </w:r>
            <w:proofErr w:type="spellEnd"/>
            <w:r w:rsidRPr="00043CE8">
              <w:t xml:space="preserve"> et </w:t>
            </w:r>
            <w:proofErr w:type="spellStart"/>
            <w:r w:rsidRPr="00043CE8">
              <w:t>répétable</w:t>
            </w:r>
            <w:proofErr w:type="spellEnd"/>
          </w:p>
        </w:tc>
      </w:tr>
      <w:tr w:rsidR="00205765" w:rsidRPr="009A7124" w14:paraId="3844FEBB" w14:textId="6B85BD2A" w:rsidTr="00742BDD">
        <w:tc>
          <w:tcPr>
            <w:tcW w:w="368" w:type="dxa"/>
          </w:tcPr>
          <w:p w14:paraId="3B124E50" w14:textId="77777777" w:rsidR="00205765" w:rsidRPr="00043CE8" w:rsidRDefault="00205765" w:rsidP="006A3002">
            <w:r w:rsidRPr="00043CE8">
              <w:t>*</w:t>
            </w:r>
          </w:p>
        </w:tc>
        <w:tc>
          <w:tcPr>
            <w:tcW w:w="709" w:type="dxa"/>
          </w:tcPr>
          <w:p w14:paraId="485321D0" w14:textId="77777777" w:rsidR="00205765" w:rsidRPr="00043CE8" w:rsidRDefault="00205765" w:rsidP="006A3002">
            <w:r w:rsidRPr="00043CE8">
              <w:t>0-n</w:t>
            </w:r>
          </w:p>
        </w:tc>
        <w:tc>
          <w:tcPr>
            <w:tcW w:w="3142" w:type="dxa"/>
          </w:tcPr>
          <w:p w14:paraId="2C91FBF6" w14:textId="6E7D918F" w:rsidR="00205765" w:rsidRPr="00043CE8" w:rsidRDefault="00205765" w:rsidP="006A3002">
            <w:proofErr w:type="spellStart"/>
            <w:r w:rsidRPr="00043CE8">
              <w:t>optionnel</w:t>
            </w:r>
            <w:proofErr w:type="spellEnd"/>
            <w:r w:rsidRPr="00043CE8">
              <w:t xml:space="preserve"> et </w:t>
            </w:r>
            <w:proofErr w:type="spellStart"/>
            <w:r w:rsidRPr="00043CE8">
              <w:t>répétable</w:t>
            </w:r>
            <w:proofErr w:type="spellEnd"/>
          </w:p>
        </w:tc>
      </w:tr>
    </w:tbl>
    <w:p w14:paraId="380FB524" w14:textId="77777777" w:rsidR="00043CE8" w:rsidRDefault="00043CE8" w:rsidP="00AD7DBF">
      <w:pPr>
        <w:rPr>
          <w:lang w:val="fr-FR"/>
        </w:rPr>
      </w:pPr>
    </w:p>
    <w:p w14:paraId="35C5F809" w14:textId="33845C5A" w:rsidR="0045286B" w:rsidRDefault="0045286B" w:rsidP="00AD7DBF">
      <w:pPr>
        <w:rPr>
          <w:lang w:val="fr-FR"/>
        </w:rPr>
      </w:pPr>
      <w:r>
        <w:rPr>
          <w:lang w:val="fr-FR"/>
        </w:rPr>
        <w:t>(</w:t>
      </w:r>
      <w:r w:rsidRPr="0045286B">
        <w:rPr>
          <w:b/>
          <w:lang w:val="fr-FR"/>
        </w:rPr>
        <w:t xml:space="preserve">! </w:t>
      </w:r>
      <w:proofErr w:type="spellStart"/>
      <w:proofErr w:type="gramStart"/>
      <w:r w:rsidRPr="0045286B">
        <w:rPr>
          <w:b/>
          <w:lang w:val="fr-FR"/>
        </w:rPr>
        <w:t>tit</w:t>
      </w:r>
      <w:r w:rsidR="00742BDD">
        <w:rPr>
          <w:b/>
          <w:lang w:val="fr-FR"/>
        </w:rPr>
        <w:t>l</w:t>
      </w:r>
      <w:r w:rsidRPr="0045286B">
        <w:rPr>
          <w:b/>
          <w:lang w:val="fr-FR"/>
        </w:rPr>
        <w:t>e</w:t>
      </w:r>
      <w:proofErr w:type="spellEnd"/>
      <w:proofErr w:type="gramEnd"/>
      <w:r>
        <w:rPr>
          <w:lang w:val="fr-FR"/>
        </w:rPr>
        <w:t xml:space="preserve">) : </w:t>
      </w:r>
      <w:r w:rsidR="0041159C">
        <w:rPr>
          <w:lang w:val="fr-FR"/>
        </w:rPr>
        <w:t>c</w:t>
      </w:r>
      <w:r>
        <w:rPr>
          <w:lang w:val="fr-FR"/>
        </w:rPr>
        <w:t xml:space="preserve">haque </w:t>
      </w:r>
      <w:r w:rsidR="00742BDD">
        <w:rPr>
          <w:lang w:val="fr-FR"/>
        </w:rPr>
        <w:t>article doit être</w:t>
      </w:r>
      <w:r>
        <w:rPr>
          <w:lang w:val="fr-FR"/>
        </w:rPr>
        <w:t xml:space="preserve"> titré, </w:t>
      </w:r>
      <w:r w:rsidR="0041159C">
        <w:rPr>
          <w:lang w:val="fr-FR"/>
        </w:rPr>
        <w:t>dans le contexte hiérarchique de sa compilation annuelle</w:t>
      </w:r>
      <w:r w:rsidR="00205765">
        <w:rPr>
          <w:lang w:val="fr-FR"/>
        </w:rPr>
        <w:t xml:space="preserve"> (table des matières)</w:t>
      </w:r>
      <w:r w:rsidR="0041159C">
        <w:rPr>
          <w:lang w:val="fr-FR"/>
        </w:rPr>
        <w:t>. Les articles titrés conservent leur titre, un titre sera forgé pour les autres articles (ex : extrait de rubrique)</w:t>
      </w:r>
      <w:r w:rsidR="00742BDD">
        <w:rPr>
          <w:lang w:val="fr-FR"/>
        </w:rPr>
        <w:t>. P</w:t>
      </w:r>
      <w:r w:rsidR="00742BDD" w:rsidRPr="00742BDD">
        <w:rPr>
          <w:lang w:val="fr-FR"/>
        </w:rPr>
        <w:t>lac</w:t>
      </w:r>
      <w:r w:rsidR="00742BDD">
        <w:rPr>
          <w:lang w:val="fr-FR"/>
        </w:rPr>
        <w:t>é</w:t>
      </w:r>
      <w:r w:rsidR="00742BDD" w:rsidRPr="00742BDD">
        <w:rPr>
          <w:lang w:val="fr-FR"/>
        </w:rPr>
        <w:t xml:space="preserve"> entre crochets, le titre forgé </w:t>
      </w:r>
      <w:r w:rsidR="00742BDD">
        <w:rPr>
          <w:lang w:val="fr-FR"/>
        </w:rPr>
        <w:t>sera</w:t>
      </w:r>
      <w:r w:rsidR="00742BDD" w:rsidRPr="00742BDD">
        <w:rPr>
          <w:lang w:val="fr-FR"/>
        </w:rPr>
        <w:t xml:space="preserve"> explicite</w:t>
      </w:r>
      <w:r w:rsidR="00925C86">
        <w:rPr>
          <w:lang w:val="fr-FR"/>
        </w:rPr>
        <w:t xml:space="preserve"> et</w:t>
      </w:r>
      <w:r w:rsidR="00742BDD" w:rsidRPr="00742BDD">
        <w:rPr>
          <w:lang w:val="fr-FR"/>
        </w:rPr>
        <w:t xml:space="preserve"> synthétique</w:t>
      </w:r>
      <w:r w:rsidR="00742BDD">
        <w:rPr>
          <w:lang w:val="fr-FR"/>
        </w:rPr>
        <w:t>.</w:t>
      </w:r>
    </w:p>
    <w:p w14:paraId="2D1C770B" w14:textId="77777777" w:rsidR="00043CE8" w:rsidRDefault="00043CE8" w:rsidP="00AD7DBF">
      <w:pPr>
        <w:rPr>
          <w:lang w:val="fr-FR"/>
        </w:rPr>
      </w:pPr>
    </w:p>
    <w:p w14:paraId="672AE45D" w14:textId="732376F7" w:rsidR="00943E08" w:rsidRDefault="00943E08" w:rsidP="00943E08">
      <w:pPr>
        <w:rPr>
          <w:lang w:val="fr-FR"/>
        </w:rPr>
      </w:pPr>
      <w:r w:rsidRPr="0045286B">
        <w:rPr>
          <w:b/>
          <w:lang w:val="fr-FR"/>
        </w:rPr>
        <w:t xml:space="preserve">! </w:t>
      </w:r>
      <w:proofErr w:type="gramStart"/>
      <w:r w:rsidRPr="0045286B">
        <w:rPr>
          <w:b/>
          <w:lang w:val="fr-FR"/>
        </w:rPr>
        <w:t>identifier</w:t>
      </w:r>
      <w:proofErr w:type="gramEnd"/>
      <w:r>
        <w:rPr>
          <w:lang w:val="fr-FR"/>
        </w:rPr>
        <w:t> :</w:t>
      </w:r>
      <w:r w:rsidR="0045286B">
        <w:rPr>
          <w:lang w:val="fr-FR"/>
        </w:rPr>
        <w:t xml:space="preserve"> </w:t>
      </w:r>
      <w:proofErr w:type="spellStart"/>
      <w:r w:rsidR="00205765" w:rsidRPr="00205765">
        <w:rPr>
          <w:lang w:val="fr-FR"/>
        </w:rPr>
        <w:t>mdf_année</w:t>
      </w:r>
      <w:proofErr w:type="spellEnd"/>
      <w:r w:rsidR="00205765" w:rsidRPr="00205765">
        <w:rPr>
          <w:lang w:val="fr-FR"/>
        </w:rPr>
        <w:t>-mois-</w:t>
      </w:r>
      <w:proofErr w:type="spellStart"/>
      <w:r w:rsidR="00205765" w:rsidRPr="00205765">
        <w:rPr>
          <w:lang w:val="fr-FR"/>
        </w:rPr>
        <w:t>jour_page</w:t>
      </w:r>
      <w:proofErr w:type="spellEnd"/>
      <w:r w:rsidR="00205765">
        <w:rPr>
          <w:lang w:val="fr-FR"/>
        </w:rPr>
        <w:t>, ex. mdf_1903-07-01_262</w:t>
      </w:r>
      <w:r w:rsidR="0041159C">
        <w:rPr>
          <w:lang w:val="fr-FR"/>
        </w:rPr>
        <w:t xml:space="preserve">. </w:t>
      </w:r>
      <w:r w:rsidR="00742BDD">
        <w:rPr>
          <w:lang w:val="fr-FR"/>
        </w:rPr>
        <w:t>Chaque article doit être identifié avec un code</w:t>
      </w:r>
      <w:r w:rsidR="0041159C">
        <w:rPr>
          <w:lang w:val="fr-FR"/>
        </w:rPr>
        <w:t xml:space="preserve"> forgé</w:t>
      </w:r>
      <w:r w:rsidR="00742BDD">
        <w:rPr>
          <w:lang w:val="fr-FR"/>
        </w:rPr>
        <w:t>. Cet identifiant</w:t>
      </w:r>
      <w:r w:rsidR="0041159C">
        <w:rPr>
          <w:lang w:val="fr-FR"/>
        </w:rPr>
        <w:t xml:space="preserve"> </w:t>
      </w:r>
      <w:r w:rsidR="00742BDD">
        <w:rPr>
          <w:lang w:val="fr-FR"/>
        </w:rPr>
        <w:t>doit</w:t>
      </w:r>
      <w:r w:rsidR="0041159C">
        <w:rPr>
          <w:lang w:val="fr-FR"/>
        </w:rPr>
        <w:t xml:space="preserve"> être unique dans le contexte du </w:t>
      </w:r>
      <w:proofErr w:type="spellStart"/>
      <w:r w:rsidR="0041159C">
        <w:rPr>
          <w:lang w:val="fr-FR"/>
        </w:rPr>
        <w:t>Labex</w:t>
      </w:r>
      <w:proofErr w:type="spellEnd"/>
      <w:r w:rsidR="0041159C">
        <w:rPr>
          <w:lang w:val="fr-FR"/>
        </w:rPr>
        <w:t xml:space="preserve">, et être compatible avec des projets futurs autour du </w:t>
      </w:r>
      <w:r w:rsidR="0041159C" w:rsidRPr="00742BDD">
        <w:rPr>
          <w:i/>
          <w:lang w:val="fr-FR"/>
        </w:rPr>
        <w:t>Mercure de France</w:t>
      </w:r>
      <w:r w:rsidR="0041159C">
        <w:rPr>
          <w:lang w:val="fr-FR"/>
        </w:rPr>
        <w:t xml:space="preserve">. </w:t>
      </w:r>
      <w:r w:rsidR="00925C86">
        <w:rPr>
          <w:lang w:val="fr-FR"/>
        </w:rPr>
        <w:t>Le tiret bas « _ »</w:t>
      </w:r>
      <w:r w:rsidR="00742BDD">
        <w:rPr>
          <w:lang w:val="fr-FR"/>
        </w:rPr>
        <w:t xml:space="preserve"> est </w:t>
      </w:r>
      <w:r w:rsidR="00F80DAA">
        <w:rPr>
          <w:lang w:val="fr-FR"/>
        </w:rPr>
        <w:t>un</w:t>
      </w:r>
      <w:r w:rsidR="00925C86">
        <w:rPr>
          <w:lang w:val="fr-FR"/>
        </w:rPr>
        <w:t xml:space="preserve"> séparateur d’un</w:t>
      </w:r>
      <w:r w:rsidR="00742BDD">
        <w:rPr>
          <w:lang w:val="fr-FR"/>
        </w:rPr>
        <w:t xml:space="preserve"> niveau </w:t>
      </w:r>
      <w:r w:rsidR="00F80DAA">
        <w:rPr>
          <w:lang w:val="fr-FR"/>
        </w:rPr>
        <w:t>supérieur</w:t>
      </w:r>
      <w:r w:rsidR="00742BDD">
        <w:rPr>
          <w:lang w:val="fr-FR"/>
        </w:rPr>
        <w:t xml:space="preserve"> </w:t>
      </w:r>
      <w:r w:rsidR="00925C86">
        <w:rPr>
          <w:lang w:val="fr-FR"/>
        </w:rPr>
        <w:t>à celui du trait d’union « - »</w:t>
      </w:r>
      <w:r w:rsidR="00742BDD">
        <w:rPr>
          <w:lang w:val="fr-FR"/>
        </w:rPr>
        <w:t>. L’id</w:t>
      </w:r>
      <w:r w:rsidR="00925C86">
        <w:rPr>
          <w:lang w:val="fr-FR"/>
        </w:rPr>
        <w:t>entifiant combine trois membres :</w:t>
      </w:r>
      <w:r w:rsidR="00742BDD">
        <w:rPr>
          <w:lang w:val="fr-FR"/>
        </w:rPr>
        <w:t xml:space="preserve"> </w:t>
      </w:r>
      <w:r w:rsidR="00925C86">
        <w:rPr>
          <w:lang w:val="fr-FR"/>
        </w:rPr>
        <w:t xml:space="preserve">1) </w:t>
      </w:r>
      <w:r w:rsidR="00742BDD">
        <w:rPr>
          <w:lang w:val="fr-FR"/>
        </w:rPr>
        <w:t xml:space="preserve">un préfixe pour le projet, </w:t>
      </w:r>
      <w:r w:rsidR="00925C86">
        <w:rPr>
          <w:lang w:val="fr-FR"/>
        </w:rPr>
        <w:t xml:space="preserve">2) </w:t>
      </w:r>
      <w:r w:rsidR="00742BDD">
        <w:rPr>
          <w:lang w:val="fr-FR"/>
        </w:rPr>
        <w:t xml:space="preserve">une date, </w:t>
      </w:r>
      <w:r w:rsidR="00925C86">
        <w:rPr>
          <w:lang w:val="fr-FR"/>
        </w:rPr>
        <w:t xml:space="preserve">3) </w:t>
      </w:r>
      <w:r w:rsidR="00742BDD">
        <w:rPr>
          <w:lang w:val="fr-FR"/>
        </w:rPr>
        <w:t>un numéro de page.</w:t>
      </w:r>
      <w:r w:rsidR="00205765">
        <w:rPr>
          <w:lang w:val="fr-FR"/>
        </w:rPr>
        <w:t xml:space="preserve"> Le préfixe est en minuscules </w:t>
      </w:r>
      <w:r w:rsidR="00925C86">
        <w:rPr>
          <w:lang w:val="fr-FR"/>
        </w:rPr>
        <w:t>non accentuées</w:t>
      </w:r>
      <w:r w:rsidR="00205765">
        <w:rPr>
          <w:lang w:val="fr-FR"/>
        </w:rPr>
        <w:t xml:space="preserve"> : </w:t>
      </w:r>
      <w:proofErr w:type="spellStart"/>
      <w:r w:rsidR="00205765">
        <w:rPr>
          <w:lang w:val="fr-FR"/>
        </w:rPr>
        <w:t>mdf</w:t>
      </w:r>
      <w:proofErr w:type="spellEnd"/>
      <w:r w:rsidR="00205765">
        <w:rPr>
          <w:lang w:val="fr-FR"/>
        </w:rPr>
        <w:t xml:space="preserve">. </w:t>
      </w:r>
      <w:r w:rsidR="00977259">
        <w:rPr>
          <w:lang w:val="fr-FR"/>
        </w:rPr>
        <w:t>Une</w:t>
      </w:r>
      <w:r w:rsidR="00205765">
        <w:rPr>
          <w:lang w:val="fr-FR"/>
        </w:rPr>
        <w:t xml:space="preserve"> date</w:t>
      </w:r>
      <w:r w:rsidR="00977259">
        <w:rPr>
          <w:lang w:val="fr-FR"/>
        </w:rPr>
        <w:t xml:space="preserve"> suffit à identifier chaque numéro de la revue (</w:t>
      </w:r>
      <w:r w:rsidR="00925C86">
        <w:rPr>
          <w:lang w:val="fr-FR"/>
        </w:rPr>
        <w:t xml:space="preserve">mensuelle, puis </w:t>
      </w:r>
      <w:r w:rsidR="00977259">
        <w:rPr>
          <w:lang w:val="fr-FR"/>
        </w:rPr>
        <w:t>bimensuel</w:t>
      </w:r>
      <w:r w:rsidR="00925C86">
        <w:rPr>
          <w:lang w:val="fr-FR"/>
        </w:rPr>
        <w:t>le à partir de 1905) ;</w:t>
      </w:r>
      <w:r w:rsidR="00977259">
        <w:rPr>
          <w:lang w:val="fr-FR"/>
        </w:rPr>
        <w:t xml:space="preserve"> </w:t>
      </w:r>
      <w:r w:rsidR="00925C86">
        <w:rPr>
          <w:lang w:val="fr-FR"/>
        </w:rPr>
        <w:t>elle</w:t>
      </w:r>
      <w:r w:rsidR="00977259">
        <w:rPr>
          <w:lang w:val="fr-FR"/>
        </w:rPr>
        <w:t xml:space="preserve"> </w:t>
      </w:r>
      <w:r w:rsidR="00205765">
        <w:rPr>
          <w:lang w:val="fr-FR"/>
        </w:rPr>
        <w:t xml:space="preserve">est </w:t>
      </w:r>
      <w:r w:rsidR="00977259">
        <w:rPr>
          <w:lang w:val="fr-FR"/>
        </w:rPr>
        <w:t>en</w:t>
      </w:r>
      <w:r w:rsidR="00205765">
        <w:rPr>
          <w:lang w:val="fr-FR"/>
        </w:rPr>
        <w:t xml:space="preserve"> chiffre</w:t>
      </w:r>
      <w:r w:rsidR="00977259">
        <w:rPr>
          <w:lang w:val="fr-FR"/>
        </w:rPr>
        <w:t>s,</w:t>
      </w:r>
      <w:r w:rsidR="00205765">
        <w:rPr>
          <w:lang w:val="fr-FR"/>
        </w:rPr>
        <w:t xml:space="preserve"> du générique au spécifique : </w:t>
      </w:r>
      <w:r w:rsidR="00F80DAA">
        <w:rPr>
          <w:lang w:val="fr-FR"/>
        </w:rPr>
        <w:t>AA</w:t>
      </w:r>
      <w:r w:rsidR="00205765">
        <w:rPr>
          <w:lang w:val="fr-FR"/>
        </w:rPr>
        <w:t xml:space="preserve">AA-MM-JJJJ (ex : </w:t>
      </w:r>
      <w:r w:rsidR="00925C86">
        <w:rPr>
          <w:lang w:val="fr-FR"/>
        </w:rPr>
        <w:t>1912-01-16</w:t>
      </w:r>
      <w:r w:rsidR="00205765">
        <w:rPr>
          <w:lang w:val="fr-FR"/>
        </w:rPr>
        <w:t>).</w:t>
      </w:r>
      <w:r w:rsidR="00977259">
        <w:rPr>
          <w:lang w:val="fr-FR"/>
        </w:rPr>
        <w:t xml:space="preserve"> La page de début suffit généralem</w:t>
      </w:r>
      <w:r w:rsidR="00F80DAA">
        <w:rPr>
          <w:lang w:val="fr-FR"/>
        </w:rPr>
        <w:t>ent à identifier chaque article.</w:t>
      </w:r>
      <w:r w:rsidR="00977259">
        <w:rPr>
          <w:lang w:val="fr-FR"/>
        </w:rPr>
        <w:t xml:space="preserve"> </w:t>
      </w:r>
      <w:r w:rsidR="00F80DAA">
        <w:rPr>
          <w:lang w:val="fr-FR"/>
        </w:rPr>
        <w:t>S</w:t>
      </w:r>
      <w:r w:rsidR="00977259">
        <w:rPr>
          <w:lang w:val="fr-FR"/>
        </w:rPr>
        <w:t>i plusieurs articles courts commencent</w:t>
      </w:r>
      <w:r w:rsidR="00205765" w:rsidRPr="00205765">
        <w:rPr>
          <w:lang w:val="fr-FR"/>
        </w:rPr>
        <w:t xml:space="preserve"> </w:t>
      </w:r>
      <w:r w:rsidR="00205765">
        <w:rPr>
          <w:lang w:val="fr-FR"/>
        </w:rPr>
        <w:t>sur une même page, ajouter une lettre</w:t>
      </w:r>
      <w:r w:rsidR="00977259">
        <w:rPr>
          <w:lang w:val="fr-FR"/>
        </w:rPr>
        <w:t xml:space="preserve">, ex : </w:t>
      </w:r>
      <w:r w:rsidR="00205765" w:rsidRPr="00205765">
        <w:rPr>
          <w:lang w:val="fr-FR"/>
        </w:rPr>
        <w:t>262a</w:t>
      </w:r>
      <w:r w:rsidR="00977259">
        <w:rPr>
          <w:lang w:val="fr-FR"/>
        </w:rPr>
        <w:t xml:space="preserve"> (premier article de la page 262)</w:t>
      </w:r>
      <w:r w:rsidR="00205765" w:rsidRPr="00205765">
        <w:rPr>
          <w:lang w:val="fr-FR"/>
        </w:rPr>
        <w:t>, 262b</w:t>
      </w:r>
      <w:r w:rsidR="00977259">
        <w:rPr>
          <w:lang w:val="fr-FR"/>
        </w:rPr>
        <w:t xml:space="preserve"> (deuxième article de la page 262)</w:t>
      </w:r>
      <w:r w:rsidR="00205765">
        <w:rPr>
          <w:lang w:val="fr-FR"/>
        </w:rPr>
        <w:t>.</w:t>
      </w:r>
    </w:p>
    <w:p w14:paraId="4DA4FF3E" w14:textId="77777777" w:rsidR="00043CE8" w:rsidRDefault="00043CE8" w:rsidP="00943E08">
      <w:pPr>
        <w:rPr>
          <w:lang w:val="fr-FR"/>
        </w:rPr>
      </w:pPr>
    </w:p>
    <w:p w14:paraId="5B6C04E7" w14:textId="51A49244" w:rsidR="00AC69A5" w:rsidRDefault="00AC69A5" w:rsidP="00943E08">
      <w:pPr>
        <w:rPr>
          <w:lang w:val="fr-FR"/>
        </w:rPr>
      </w:pPr>
      <w:r w:rsidRPr="00C44D17">
        <w:rPr>
          <w:lang w:val="fr-FR"/>
        </w:rPr>
        <w:t xml:space="preserve">! </w:t>
      </w:r>
      <w:proofErr w:type="gramStart"/>
      <w:r w:rsidRPr="00205765">
        <w:rPr>
          <w:b/>
          <w:lang w:val="fr-FR"/>
        </w:rPr>
        <w:t>date</w:t>
      </w:r>
      <w:proofErr w:type="gramEnd"/>
      <w:r w:rsidRPr="00C44D17">
        <w:rPr>
          <w:lang w:val="fr-FR"/>
        </w:rPr>
        <w:t xml:space="preserve"> :</w:t>
      </w:r>
      <w:r>
        <w:rPr>
          <w:lang w:val="fr-FR"/>
        </w:rPr>
        <w:t xml:space="preserve"> Chaque article doit être daté au format AAAA-MM-JJ (année-mois-jour). On jugera en cours d’exercice s’il vaut mieux retrouver automatiquement cette date depuis l’identifiant.</w:t>
      </w:r>
    </w:p>
    <w:p w14:paraId="4DE0CD35" w14:textId="77777777" w:rsidR="00043CE8" w:rsidRDefault="00043CE8" w:rsidP="00943E08">
      <w:pPr>
        <w:rPr>
          <w:lang w:val="fr-FR"/>
        </w:rPr>
      </w:pPr>
    </w:p>
    <w:p w14:paraId="7552E20A" w14:textId="1A3D4202" w:rsidR="00977259" w:rsidRDefault="00977259" w:rsidP="00977259">
      <w:pPr>
        <w:rPr>
          <w:lang w:val="fr-FR"/>
        </w:rPr>
      </w:pPr>
      <w:r>
        <w:rPr>
          <w:lang w:val="fr-FR"/>
        </w:rPr>
        <w:t xml:space="preserve">! </w:t>
      </w:r>
      <w:proofErr w:type="gramStart"/>
      <w:r w:rsidRPr="00977259">
        <w:rPr>
          <w:b/>
          <w:lang w:val="fr-FR"/>
        </w:rPr>
        <w:t>source</w:t>
      </w:r>
      <w:proofErr w:type="gramEnd"/>
      <w:r>
        <w:rPr>
          <w:lang w:val="fr-FR"/>
        </w:rPr>
        <w:t xml:space="preserve"> : </w:t>
      </w:r>
      <w:r w:rsidR="003E5487">
        <w:rPr>
          <w:lang w:val="fr-FR"/>
        </w:rPr>
        <w:t>chaque article d</w:t>
      </w:r>
      <w:r w:rsidR="00AC69A5">
        <w:rPr>
          <w:lang w:val="fr-FR"/>
        </w:rPr>
        <w:t>oit être décrit par une référence bibliographique ponctuée et typographiée (texte riche), il suffit généralement de reprendre la référence déjà composée dans le catalogue.</w:t>
      </w:r>
    </w:p>
    <w:p w14:paraId="442D425F" w14:textId="77777777" w:rsidR="00043CE8" w:rsidRDefault="00043CE8" w:rsidP="00977259">
      <w:pPr>
        <w:rPr>
          <w:lang w:val="fr-FR"/>
        </w:rPr>
      </w:pPr>
    </w:p>
    <w:p w14:paraId="31857581" w14:textId="2EC9F119" w:rsidR="00AC69A5" w:rsidRDefault="00AC69A5" w:rsidP="00AC69A5">
      <w:pPr>
        <w:rPr>
          <w:lang w:val="fr-FR"/>
        </w:rPr>
      </w:pPr>
      <w:r w:rsidRPr="00C44D17">
        <w:rPr>
          <w:lang w:val="fr-FR"/>
        </w:rPr>
        <w:t xml:space="preserve">! </w:t>
      </w:r>
      <w:proofErr w:type="spellStart"/>
      <w:proofErr w:type="gramStart"/>
      <w:r w:rsidRPr="00205765">
        <w:rPr>
          <w:b/>
          <w:lang w:val="fr-FR"/>
        </w:rPr>
        <w:t>rubric</w:t>
      </w:r>
      <w:proofErr w:type="spellEnd"/>
      <w:proofErr w:type="gramEnd"/>
      <w:r w:rsidRPr="00C44D17">
        <w:rPr>
          <w:lang w:val="fr-FR"/>
        </w:rPr>
        <w:t xml:space="preserve"> :</w:t>
      </w:r>
      <w:r>
        <w:rPr>
          <w:lang w:val="fr-FR"/>
        </w:rPr>
        <w:t xml:space="preserve"> on conservera toujours l’intitulé </w:t>
      </w:r>
      <w:r w:rsidR="003E5487">
        <w:rPr>
          <w:lang w:val="fr-FR"/>
        </w:rPr>
        <w:t>original</w:t>
      </w:r>
      <w:r>
        <w:rPr>
          <w:lang w:val="fr-FR"/>
        </w:rPr>
        <w:t xml:space="preserve"> de la rubrique </w:t>
      </w:r>
      <w:proofErr w:type="spellStart"/>
      <w:r w:rsidRPr="00205765">
        <w:rPr>
          <w:i/>
          <w:lang w:val="fr-FR"/>
        </w:rPr>
        <w:t>MdF</w:t>
      </w:r>
      <w:proofErr w:type="spellEnd"/>
      <w:r>
        <w:rPr>
          <w:lang w:val="fr-FR"/>
        </w:rPr>
        <w:t xml:space="preserve"> de l’article, ce qui autorise la recomposition des compilations annuelles.</w:t>
      </w:r>
      <w:r w:rsidR="003E5487">
        <w:rPr>
          <w:lang w:val="fr-FR"/>
        </w:rPr>
        <w:t xml:space="preserve"> Information déjà présente dans le catalogue.</w:t>
      </w:r>
    </w:p>
    <w:p w14:paraId="1758015E" w14:textId="77777777" w:rsidR="00043CE8" w:rsidRDefault="00043CE8" w:rsidP="00AC69A5">
      <w:pPr>
        <w:rPr>
          <w:lang w:val="fr-FR"/>
        </w:rPr>
      </w:pPr>
    </w:p>
    <w:p w14:paraId="02273962" w14:textId="5A34FBD3" w:rsidR="00943E08" w:rsidRDefault="0045286B" w:rsidP="0014625C">
      <w:pPr>
        <w:rPr>
          <w:lang w:val="fr-FR"/>
        </w:rPr>
      </w:pPr>
      <w:r>
        <w:rPr>
          <w:lang w:val="fr-FR"/>
        </w:rPr>
        <w:t>+</w:t>
      </w:r>
      <w:r w:rsidR="00943E08" w:rsidRPr="00C44D17">
        <w:rPr>
          <w:lang w:val="fr-FR"/>
        </w:rPr>
        <w:t xml:space="preserve"> </w:t>
      </w:r>
      <w:proofErr w:type="gramStart"/>
      <w:r w:rsidR="00943E08" w:rsidRPr="00AC69A5">
        <w:rPr>
          <w:b/>
          <w:lang w:val="fr-FR"/>
        </w:rPr>
        <w:t>creator</w:t>
      </w:r>
      <w:proofErr w:type="gramEnd"/>
      <w:r w:rsidR="00943E08" w:rsidRPr="00C44D17">
        <w:rPr>
          <w:lang w:val="fr-FR"/>
        </w:rPr>
        <w:t xml:space="preserve"> :</w:t>
      </w:r>
      <w:r w:rsidR="00AC69A5">
        <w:rPr>
          <w:lang w:val="fr-FR"/>
        </w:rPr>
        <w:t xml:space="preserve"> un article a toujours au moins un auteur. </w:t>
      </w:r>
      <w:r w:rsidR="0014625C">
        <w:rPr>
          <w:lang w:val="fr-FR"/>
        </w:rPr>
        <w:t xml:space="preserve">Pour les articles non signés, souvent courts, le catalogue a adopté la convention : </w:t>
      </w:r>
      <w:r w:rsidR="0014625C" w:rsidRPr="0014625C">
        <w:rPr>
          <w:lang w:val="fr-FR"/>
        </w:rPr>
        <w:t>[Rédaction]</w:t>
      </w:r>
      <w:r w:rsidR="0014625C">
        <w:rPr>
          <w:lang w:val="fr-FR"/>
        </w:rPr>
        <w:t xml:space="preserve">. Il est inutile de détailler l’équipe. Pour les auteurs multiples, répéter le champ </w:t>
      </w:r>
      <w:r w:rsidR="0014625C" w:rsidRPr="0014625C">
        <w:rPr>
          <w:i/>
          <w:lang w:val="fr-FR"/>
        </w:rPr>
        <w:t>creator</w:t>
      </w:r>
      <w:r w:rsidR="0014625C">
        <w:rPr>
          <w:lang w:val="fr-FR"/>
        </w:rPr>
        <w:t>. L</w:t>
      </w:r>
      <w:r w:rsidR="0014625C" w:rsidRPr="0014625C">
        <w:rPr>
          <w:lang w:val="fr-FR"/>
        </w:rPr>
        <w:t>es noms d’auteur</w:t>
      </w:r>
      <w:r w:rsidR="0014625C">
        <w:rPr>
          <w:lang w:val="fr-FR"/>
        </w:rPr>
        <w:t xml:space="preserve"> seront inscrits sous une forme d’autorité de type BNF</w:t>
      </w:r>
      <w:r w:rsidR="0014625C" w:rsidRPr="0014625C">
        <w:rPr>
          <w:lang w:val="fr-FR"/>
        </w:rPr>
        <w:t xml:space="preserve"> : Nom, Prénom (</w:t>
      </w:r>
      <w:r w:rsidR="00925C86">
        <w:rPr>
          <w:lang w:val="fr-FR"/>
        </w:rPr>
        <w:t>année</w:t>
      </w:r>
      <w:r w:rsidR="0014625C" w:rsidRPr="0014625C">
        <w:rPr>
          <w:lang w:val="fr-FR"/>
        </w:rPr>
        <w:t xml:space="preserve"> de naissance-</w:t>
      </w:r>
      <w:r w:rsidR="00925C86">
        <w:rPr>
          <w:lang w:val="fr-FR"/>
        </w:rPr>
        <w:t>année</w:t>
      </w:r>
      <w:r w:rsidR="0014625C" w:rsidRPr="0014625C">
        <w:rPr>
          <w:lang w:val="fr-FR"/>
        </w:rPr>
        <w:t xml:space="preserve"> de mort)</w:t>
      </w:r>
      <w:r w:rsidR="0014625C">
        <w:rPr>
          <w:lang w:val="fr-FR"/>
        </w:rPr>
        <w:t xml:space="preserve">. </w:t>
      </w:r>
      <w:r w:rsidR="0014625C" w:rsidRPr="0014625C">
        <w:rPr>
          <w:lang w:val="fr-FR"/>
        </w:rPr>
        <w:t>En cas de pseudonyme : Pseudonyme [Nom, Prénom] (</w:t>
      </w:r>
      <w:r w:rsidR="00925C86">
        <w:rPr>
          <w:lang w:val="fr-FR"/>
        </w:rPr>
        <w:t>année</w:t>
      </w:r>
      <w:r w:rsidR="0014625C" w:rsidRPr="0014625C">
        <w:rPr>
          <w:lang w:val="fr-FR"/>
        </w:rPr>
        <w:t xml:space="preserve"> de naissance-</w:t>
      </w:r>
      <w:r w:rsidR="00925C86">
        <w:rPr>
          <w:lang w:val="fr-FR"/>
        </w:rPr>
        <w:t>année</w:t>
      </w:r>
      <w:r w:rsidR="0014625C" w:rsidRPr="0014625C">
        <w:rPr>
          <w:lang w:val="fr-FR"/>
        </w:rPr>
        <w:t xml:space="preserve"> de mort)</w:t>
      </w:r>
      <w:r w:rsidR="0014625C">
        <w:rPr>
          <w:lang w:val="fr-FR"/>
        </w:rPr>
        <w:t xml:space="preserve">. </w:t>
      </w:r>
      <w:r w:rsidR="0014625C" w:rsidRPr="0014625C">
        <w:rPr>
          <w:lang w:val="fr-FR"/>
        </w:rPr>
        <w:t xml:space="preserve">Source principale de normalisation : </w:t>
      </w:r>
      <w:hyperlink r:id="rId9" w:history="1">
        <w:r w:rsidR="0014625C" w:rsidRPr="001A682B">
          <w:rPr>
            <w:rStyle w:val="Lienhypertexte"/>
            <w:lang w:val="fr-FR"/>
          </w:rPr>
          <w:t>http://catalogue.bnf.fr</w:t>
        </w:r>
      </w:hyperlink>
      <w:r w:rsidR="0014625C">
        <w:rPr>
          <w:lang w:val="fr-FR"/>
        </w:rPr>
        <w:t xml:space="preserve">. </w:t>
      </w:r>
      <w:r w:rsidR="0014625C" w:rsidRPr="0014625C">
        <w:rPr>
          <w:lang w:val="fr-FR"/>
        </w:rPr>
        <w:t xml:space="preserve">Autres sources consultées : </w:t>
      </w:r>
      <w:hyperlink r:id="rId10" w:history="1">
        <w:r w:rsidR="0014625C" w:rsidRPr="001A682B">
          <w:rPr>
            <w:rStyle w:val="Lienhypertexte"/>
            <w:lang w:val="fr-FR"/>
          </w:rPr>
          <w:t>http://opac.bncf.firenze.sbn.it</w:t>
        </w:r>
      </w:hyperlink>
      <w:r w:rsidR="0014625C">
        <w:rPr>
          <w:lang w:val="fr-FR"/>
        </w:rPr>
        <w:t xml:space="preserve"> </w:t>
      </w:r>
      <w:r w:rsidR="0014625C" w:rsidRPr="0014625C">
        <w:rPr>
          <w:lang w:val="fr-FR"/>
        </w:rPr>
        <w:t xml:space="preserve">; </w:t>
      </w:r>
      <w:hyperlink r:id="rId11" w:history="1">
        <w:r w:rsidR="0014625C" w:rsidRPr="001A682B">
          <w:rPr>
            <w:rStyle w:val="Lienhypertexte"/>
            <w:lang w:val="fr-FR"/>
          </w:rPr>
          <w:t>http://www.idref.fr/autorites/autorites.html</w:t>
        </w:r>
      </w:hyperlink>
      <w:r w:rsidR="0014625C">
        <w:rPr>
          <w:lang w:val="fr-FR"/>
        </w:rPr>
        <w:t xml:space="preserve"> </w:t>
      </w:r>
    </w:p>
    <w:p w14:paraId="2639383C" w14:textId="77777777" w:rsidR="00043CE8" w:rsidRPr="00C44D17" w:rsidRDefault="00043CE8" w:rsidP="0014625C">
      <w:pPr>
        <w:rPr>
          <w:lang w:val="fr-FR"/>
        </w:rPr>
      </w:pPr>
    </w:p>
    <w:p w14:paraId="35D1142F" w14:textId="3808B722" w:rsidR="00943E08" w:rsidRDefault="00943E08" w:rsidP="00943E08">
      <w:pPr>
        <w:rPr>
          <w:lang w:val="fr-FR"/>
        </w:rPr>
      </w:pPr>
      <w:r w:rsidRPr="00C44D17">
        <w:rPr>
          <w:lang w:val="fr-FR"/>
        </w:rPr>
        <w:t xml:space="preserve">? </w:t>
      </w:r>
      <w:proofErr w:type="gramStart"/>
      <w:r w:rsidRPr="0014625C">
        <w:rPr>
          <w:b/>
          <w:lang w:val="fr-FR"/>
        </w:rPr>
        <w:t>translator</w:t>
      </w:r>
      <w:proofErr w:type="gramEnd"/>
      <w:r w:rsidRPr="00C44D17">
        <w:rPr>
          <w:lang w:val="fr-FR"/>
        </w:rPr>
        <w:t xml:space="preserve"> :</w:t>
      </w:r>
      <w:r w:rsidR="0014625C">
        <w:rPr>
          <w:lang w:val="fr-FR"/>
        </w:rPr>
        <w:t xml:space="preserve"> un texte peut avoir été traduit, indiquer le traducteur selon les mêmes nor</w:t>
      </w:r>
      <w:r w:rsidR="003E5487">
        <w:rPr>
          <w:lang w:val="fr-FR"/>
        </w:rPr>
        <w:t xml:space="preserve">mes qu’un </w:t>
      </w:r>
      <w:r w:rsidR="0014625C">
        <w:rPr>
          <w:lang w:val="fr-FR"/>
        </w:rPr>
        <w:t>auteur.</w:t>
      </w:r>
    </w:p>
    <w:p w14:paraId="7C2F1B67" w14:textId="77777777" w:rsidR="00043CE8" w:rsidRPr="00C44D17" w:rsidRDefault="00043CE8" w:rsidP="00943E08">
      <w:pPr>
        <w:rPr>
          <w:lang w:val="fr-FR"/>
        </w:rPr>
      </w:pPr>
    </w:p>
    <w:p w14:paraId="20A6CCBF" w14:textId="7A5641D3" w:rsidR="0014625C" w:rsidRDefault="00943E08" w:rsidP="0014625C">
      <w:pPr>
        <w:rPr>
          <w:lang w:val="fr-FR"/>
        </w:rPr>
      </w:pPr>
      <w:r w:rsidRPr="00C44D17">
        <w:rPr>
          <w:lang w:val="fr-FR"/>
        </w:rPr>
        <w:t xml:space="preserve">* </w:t>
      </w:r>
      <w:proofErr w:type="spellStart"/>
      <w:r w:rsidRPr="0014625C">
        <w:rPr>
          <w:b/>
          <w:lang w:val="fr-FR"/>
        </w:rPr>
        <w:t>bibl</w:t>
      </w:r>
      <w:proofErr w:type="spellEnd"/>
      <w:r w:rsidR="0014625C">
        <w:rPr>
          <w:lang w:val="fr-FR"/>
        </w:rPr>
        <w:t> </w:t>
      </w:r>
      <w:r w:rsidRPr="00C44D17">
        <w:rPr>
          <w:lang w:val="fr-FR"/>
        </w:rPr>
        <w:t>:</w:t>
      </w:r>
      <w:r w:rsidR="0014625C">
        <w:rPr>
          <w:lang w:val="fr-FR"/>
        </w:rPr>
        <w:t xml:space="preserve"> zéro ou plusieurs œuvres (ou seulement auteur) sujet de l’article.</w:t>
      </w:r>
      <w:r w:rsidR="0014625C" w:rsidRPr="0014625C">
        <w:rPr>
          <w:lang w:val="fr-FR"/>
        </w:rPr>
        <w:t xml:space="preserve"> </w:t>
      </w:r>
      <w:r w:rsidR="0014625C">
        <w:rPr>
          <w:lang w:val="fr-FR"/>
        </w:rPr>
        <w:t>C</w:t>
      </w:r>
      <w:r w:rsidR="0014625C" w:rsidRPr="0014625C">
        <w:rPr>
          <w:lang w:val="fr-FR"/>
        </w:rPr>
        <w:t>e champ</w:t>
      </w:r>
      <w:r w:rsidR="0014625C">
        <w:rPr>
          <w:lang w:val="fr-FR"/>
        </w:rPr>
        <w:t xml:space="preserve"> </w:t>
      </w:r>
      <w:r w:rsidR="0014625C" w:rsidRPr="0014625C">
        <w:rPr>
          <w:i/>
          <w:lang w:val="fr-FR"/>
        </w:rPr>
        <w:t>œuvre</w:t>
      </w:r>
      <w:r w:rsidR="0014625C" w:rsidRPr="0014625C">
        <w:rPr>
          <w:lang w:val="fr-FR"/>
        </w:rPr>
        <w:t xml:space="preserve"> est à entendre au sens large de </w:t>
      </w:r>
      <w:r w:rsidR="00925C86">
        <w:rPr>
          <w:lang w:val="fr-FR"/>
        </w:rPr>
        <w:t>« biblio/média-graphique »</w:t>
      </w:r>
      <w:r w:rsidR="0014625C" w:rsidRPr="0014625C">
        <w:rPr>
          <w:lang w:val="fr-FR"/>
        </w:rPr>
        <w:t xml:space="preserve">, étant donné la portée </w:t>
      </w:r>
      <w:proofErr w:type="spellStart"/>
      <w:r w:rsidR="0014625C" w:rsidRPr="0014625C">
        <w:rPr>
          <w:lang w:val="fr-FR"/>
        </w:rPr>
        <w:t>multimédiatique</w:t>
      </w:r>
      <w:proofErr w:type="spellEnd"/>
      <w:r w:rsidR="0014625C" w:rsidRPr="0014625C">
        <w:rPr>
          <w:lang w:val="fr-FR"/>
        </w:rPr>
        <w:t xml:space="preserve"> du projet de recherche. Seules les œuvres qui font l'objet d'un développement assez nourri seront mentionnées ici. La constitution de ce champ pourra être faite à partir des résumés</w:t>
      </w:r>
      <w:r w:rsidR="0014625C">
        <w:rPr>
          <w:lang w:val="fr-FR"/>
        </w:rPr>
        <w:t xml:space="preserve"> du catalogue</w:t>
      </w:r>
      <w:r w:rsidR="00925C86">
        <w:rPr>
          <w:lang w:val="fr-FR"/>
        </w:rPr>
        <w:t>,</w:t>
      </w:r>
      <w:r w:rsidR="0014625C" w:rsidRPr="0014625C">
        <w:rPr>
          <w:lang w:val="fr-FR"/>
        </w:rPr>
        <w:t xml:space="preserve"> </w:t>
      </w:r>
      <w:r w:rsidR="0085023D">
        <w:rPr>
          <w:lang w:val="fr-FR"/>
        </w:rPr>
        <w:t>où est</w:t>
      </w:r>
      <w:r w:rsidR="0014625C" w:rsidRPr="0014625C">
        <w:rPr>
          <w:lang w:val="fr-FR"/>
        </w:rPr>
        <w:t xml:space="preserve"> déjà effectué le travail d’extraction et de pondération. Pour être exploitable, </w:t>
      </w:r>
      <w:r w:rsidR="00A66A97">
        <w:rPr>
          <w:lang w:val="fr-FR"/>
        </w:rPr>
        <w:t>la référence sera</w:t>
      </w:r>
      <w:r w:rsidR="0014625C" w:rsidRPr="0014625C">
        <w:rPr>
          <w:lang w:val="fr-FR"/>
        </w:rPr>
        <w:t xml:space="preserve"> structuré</w:t>
      </w:r>
      <w:r w:rsidR="00A66A97">
        <w:rPr>
          <w:lang w:val="fr-FR"/>
        </w:rPr>
        <w:t>e</w:t>
      </w:r>
      <w:r w:rsidR="0014625C" w:rsidRPr="0014625C">
        <w:rPr>
          <w:lang w:val="fr-FR"/>
        </w:rPr>
        <w:t xml:space="preserve"> </w:t>
      </w:r>
      <w:r w:rsidR="00A66A97">
        <w:rPr>
          <w:lang w:val="fr-FR"/>
        </w:rPr>
        <w:t>du générique au spécifique : « </w:t>
      </w:r>
      <w:r w:rsidR="00925C86">
        <w:rPr>
          <w:lang w:val="fr-FR"/>
        </w:rPr>
        <w:t xml:space="preserve">Auteur(s). Titre. … » Le point </w:t>
      </w:r>
      <w:proofErr w:type="gramStart"/>
      <w:r w:rsidR="00925C86">
        <w:rPr>
          <w:lang w:val="fr-FR"/>
        </w:rPr>
        <w:t>« . </w:t>
      </w:r>
      <w:proofErr w:type="gramEnd"/>
      <w:r w:rsidR="00925C86">
        <w:rPr>
          <w:lang w:val="fr-FR"/>
        </w:rPr>
        <w:t>»</w:t>
      </w:r>
      <w:r w:rsidR="00A66A97">
        <w:rPr>
          <w:lang w:val="fr-FR"/>
        </w:rPr>
        <w:t xml:space="preserve"> </w:t>
      </w:r>
      <w:proofErr w:type="gramStart"/>
      <w:r w:rsidR="00A66A97">
        <w:rPr>
          <w:lang w:val="fr-FR"/>
        </w:rPr>
        <w:t>est</w:t>
      </w:r>
      <w:proofErr w:type="gramEnd"/>
      <w:r w:rsidR="00A66A97">
        <w:rPr>
          <w:lang w:val="fr-FR"/>
        </w:rPr>
        <w:t xml:space="preserve"> le séparateur des membres bibliographiques,</w:t>
      </w:r>
      <w:r w:rsidR="00925C86">
        <w:rPr>
          <w:lang w:val="fr-FR"/>
        </w:rPr>
        <w:t xml:space="preserve"> notamment entre le groupe « auteurs » et le groupe « titres »</w:t>
      </w:r>
      <w:r w:rsidR="00A66A97">
        <w:rPr>
          <w:lang w:val="fr-FR"/>
        </w:rPr>
        <w:t>. L’application exploitera principalement le regroupement alphabétique par auteur, et par titre. Le contenu après le deuxième point est libre. Le point-virgule est le sé</w:t>
      </w:r>
      <w:r w:rsidR="00925C86">
        <w:rPr>
          <w:lang w:val="fr-FR"/>
        </w:rPr>
        <w:t>parateur entre les auteurs « </w:t>
      </w:r>
      <w:r w:rsidR="003E5487">
        <w:rPr>
          <w:lang w:val="fr-FR"/>
        </w:rPr>
        <w:t>;</w:t>
      </w:r>
      <w:r w:rsidR="00925C86">
        <w:rPr>
          <w:lang w:val="fr-FR"/>
        </w:rPr>
        <w:t> »</w:t>
      </w:r>
      <w:r w:rsidR="003E5487">
        <w:rPr>
          <w:lang w:val="fr-FR"/>
        </w:rPr>
        <w:t>.</w:t>
      </w:r>
    </w:p>
    <w:p w14:paraId="7687EA36" w14:textId="6C63FB13" w:rsidR="00A66A97" w:rsidRPr="00A66A97" w:rsidRDefault="00925C86" w:rsidP="00A66A97">
      <w:pPr>
        <w:rPr>
          <w:lang w:val="fr-FR"/>
        </w:rPr>
      </w:pPr>
      <w:r>
        <w:rPr>
          <w:lang w:val="fr-FR"/>
        </w:rPr>
        <w:t xml:space="preserve">- </w:t>
      </w:r>
      <w:r w:rsidR="00A66A97">
        <w:rPr>
          <w:lang w:val="fr-FR"/>
        </w:rPr>
        <w:t>Article</w:t>
      </w:r>
      <w:r w:rsidR="00A66A97" w:rsidRPr="00A66A97">
        <w:rPr>
          <w:lang w:val="fr-FR"/>
        </w:rPr>
        <w:t xml:space="preserve"> consacré à un auteur : Nom, Prénom (</w:t>
      </w:r>
      <w:r>
        <w:rPr>
          <w:lang w:val="fr-FR"/>
        </w:rPr>
        <w:t>année</w:t>
      </w:r>
      <w:r w:rsidR="00A66A97" w:rsidRPr="00A66A97">
        <w:rPr>
          <w:lang w:val="fr-FR"/>
        </w:rPr>
        <w:t xml:space="preserve"> de naissance-</w:t>
      </w:r>
      <w:r>
        <w:rPr>
          <w:lang w:val="fr-FR"/>
        </w:rPr>
        <w:t>année</w:t>
      </w:r>
      <w:r w:rsidR="00A66A97" w:rsidRPr="00A66A97">
        <w:rPr>
          <w:lang w:val="fr-FR"/>
        </w:rPr>
        <w:t xml:space="preserve"> de mort)</w:t>
      </w:r>
    </w:p>
    <w:p w14:paraId="57310570" w14:textId="658E712E" w:rsidR="00A66A97" w:rsidRPr="00A66A97" w:rsidRDefault="00925C86" w:rsidP="00A66A97">
      <w:pPr>
        <w:rPr>
          <w:lang w:val="fr-FR"/>
        </w:rPr>
      </w:pPr>
      <w:r>
        <w:rPr>
          <w:lang w:val="fr-FR"/>
        </w:rPr>
        <w:t xml:space="preserve">- </w:t>
      </w:r>
      <w:r w:rsidR="00A66A97">
        <w:rPr>
          <w:lang w:val="fr-FR"/>
        </w:rPr>
        <w:t>R</w:t>
      </w:r>
      <w:r w:rsidR="00A66A97" w:rsidRPr="00A66A97">
        <w:rPr>
          <w:lang w:val="fr-FR"/>
        </w:rPr>
        <w:t>ecension d’une œuvre</w:t>
      </w:r>
      <w:r w:rsidR="00A66A97">
        <w:rPr>
          <w:lang w:val="fr-FR"/>
        </w:rPr>
        <w:t xml:space="preserve"> imprimée</w:t>
      </w:r>
      <w:r w:rsidR="00A66A97" w:rsidRPr="00A66A97">
        <w:rPr>
          <w:lang w:val="fr-FR"/>
        </w:rPr>
        <w:t xml:space="preserve"> (parution) : Nom, Prénom</w:t>
      </w:r>
      <w:r w:rsidRPr="00A66A97">
        <w:rPr>
          <w:lang w:val="fr-FR"/>
        </w:rPr>
        <w:t xml:space="preserve"> (</w:t>
      </w:r>
      <w:r>
        <w:rPr>
          <w:lang w:val="fr-FR"/>
        </w:rPr>
        <w:t>année</w:t>
      </w:r>
      <w:r w:rsidRPr="00A66A97">
        <w:rPr>
          <w:lang w:val="fr-FR"/>
        </w:rPr>
        <w:t xml:space="preserve"> de naissance-</w:t>
      </w:r>
      <w:r>
        <w:rPr>
          <w:lang w:val="fr-FR"/>
        </w:rPr>
        <w:t>année</w:t>
      </w:r>
      <w:r w:rsidRPr="00A66A97">
        <w:rPr>
          <w:lang w:val="fr-FR"/>
        </w:rPr>
        <w:t xml:space="preserve"> de mort)</w:t>
      </w:r>
      <w:r w:rsidR="00A66A97" w:rsidRPr="00A66A97">
        <w:rPr>
          <w:lang w:val="fr-FR"/>
        </w:rPr>
        <w:t>. Titre : sous-titre. Ville, éditeur, année de parution, volumes.</w:t>
      </w:r>
    </w:p>
    <w:p w14:paraId="2A9622A6" w14:textId="18F021EB" w:rsidR="00F46FFE" w:rsidRDefault="00925C86" w:rsidP="0014625C">
      <w:pPr>
        <w:rPr>
          <w:lang w:val="fr-FR"/>
        </w:rPr>
      </w:pPr>
      <w:r>
        <w:rPr>
          <w:lang w:val="fr-FR"/>
        </w:rPr>
        <w:t xml:space="preserve">- </w:t>
      </w:r>
      <w:r w:rsidR="00A66A97" w:rsidRPr="00A66A97">
        <w:rPr>
          <w:lang w:val="fr-FR"/>
        </w:rPr>
        <w:t>Recension d’une œuvre</w:t>
      </w:r>
      <w:r w:rsidR="00A66A97">
        <w:rPr>
          <w:lang w:val="fr-FR"/>
        </w:rPr>
        <w:t xml:space="preserve"> vivante</w:t>
      </w:r>
      <w:r w:rsidR="00A66A97" w:rsidRPr="00A66A97">
        <w:rPr>
          <w:lang w:val="fr-FR"/>
        </w:rPr>
        <w:t xml:space="preserve"> (représentation) : Nom, Prénom</w:t>
      </w:r>
      <w:r w:rsidRPr="00A66A97">
        <w:rPr>
          <w:lang w:val="fr-FR"/>
        </w:rPr>
        <w:t xml:space="preserve"> (</w:t>
      </w:r>
      <w:r>
        <w:rPr>
          <w:lang w:val="fr-FR"/>
        </w:rPr>
        <w:t>année</w:t>
      </w:r>
      <w:r w:rsidRPr="00A66A97">
        <w:rPr>
          <w:lang w:val="fr-FR"/>
        </w:rPr>
        <w:t xml:space="preserve"> de naissance-</w:t>
      </w:r>
      <w:r>
        <w:rPr>
          <w:lang w:val="fr-FR"/>
        </w:rPr>
        <w:t>année</w:t>
      </w:r>
      <w:r w:rsidRPr="00A66A97">
        <w:rPr>
          <w:lang w:val="fr-FR"/>
        </w:rPr>
        <w:t xml:space="preserve"> de mort)</w:t>
      </w:r>
      <w:r w:rsidR="00A66A97" w:rsidRPr="00A66A97">
        <w:rPr>
          <w:lang w:val="fr-FR"/>
        </w:rPr>
        <w:t xml:space="preserve">. Titre : sous-titre. </w:t>
      </w:r>
      <w:proofErr w:type="spellStart"/>
      <w:r w:rsidR="00A66A97" w:rsidRPr="00A66A97">
        <w:rPr>
          <w:lang w:val="fr-FR"/>
        </w:rPr>
        <w:t>Réprésentations</w:t>
      </w:r>
      <w:proofErr w:type="spellEnd"/>
    </w:p>
    <w:p w14:paraId="4C97265A" w14:textId="135CC323" w:rsidR="00371093" w:rsidRDefault="00371093" w:rsidP="0079274B">
      <w:pPr>
        <w:pStyle w:val="Titre1"/>
        <w:rPr>
          <w:lang w:val="fr-FR"/>
        </w:rPr>
      </w:pPr>
      <w:bookmarkStart w:id="5" w:name="_Toc409700065"/>
      <w:r>
        <w:rPr>
          <w:lang w:val="fr-FR"/>
        </w:rPr>
        <w:t>Exemples</w:t>
      </w:r>
      <w:bookmarkEnd w:id="5"/>
    </w:p>
    <w:p w14:paraId="2CB3D213" w14:textId="2F290124" w:rsidR="003E5487" w:rsidRDefault="003E5487" w:rsidP="003E5487">
      <w:pPr>
        <w:rPr>
          <w:lang w:val="fr-FR"/>
        </w:rPr>
      </w:pPr>
      <w:r>
        <w:rPr>
          <w:lang w:val="fr-FR"/>
        </w:rPr>
        <w:t>Chaque exemple reprend un enregistrement du catalogue et présente la manière dont il peut apparaître dans un cartouche de métadonnées, à placer sous le titre de l’article.</w:t>
      </w:r>
    </w:p>
    <w:p w14:paraId="6C656DDF" w14:textId="77777777" w:rsidR="003E5487" w:rsidRPr="003E5487" w:rsidRDefault="003E5487" w:rsidP="003E5487">
      <w:pPr>
        <w:rPr>
          <w:lang w:val="fr-FR"/>
        </w:rPr>
      </w:pPr>
    </w:p>
    <w:p w14:paraId="6812B497" w14:textId="77777777" w:rsidR="00371093" w:rsidRPr="00217EAC" w:rsidRDefault="00371093" w:rsidP="00217EAC">
      <w:pPr>
        <w:rPr>
          <w:smallCaps/>
          <w:lang w:val="fr-FR"/>
        </w:rPr>
      </w:pPr>
      <w:proofErr w:type="spellStart"/>
      <w:r w:rsidRPr="00217EAC">
        <w:rPr>
          <w:smallCaps/>
          <w:lang w:val="fr-FR"/>
        </w:rPr>
        <w:t>Zuccoli</w:t>
      </w:r>
      <w:proofErr w:type="spellEnd"/>
      <w:r w:rsidRPr="00217EAC">
        <w:rPr>
          <w:smallCaps/>
          <w:lang w:val="fr-FR"/>
        </w:rPr>
        <w:t xml:space="preserve"> Luciano</w:t>
      </w:r>
    </w:p>
    <w:p w14:paraId="30A703B6" w14:textId="77777777" w:rsidR="00371093" w:rsidRPr="00217EAC" w:rsidRDefault="00371093" w:rsidP="00217EAC">
      <w:pPr>
        <w:rPr>
          <w:i/>
          <w:lang w:val="fr-FR"/>
        </w:rPr>
      </w:pPr>
      <w:r w:rsidRPr="00217EAC">
        <w:rPr>
          <w:i/>
          <w:lang w:val="fr-FR"/>
        </w:rPr>
        <w:t>Lettres italiennes</w:t>
      </w:r>
    </w:p>
    <w:p w14:paraId="12462474" w14:textId="77777777" w:rsidR="00371093" w:rsidRPr="00A357B8" w:rsidRDefault="00371093" w:rsidP="00371093">
      <w:pPr>
        <w:rPr>
          <w:lang w:val="fr-FR"/>
        </w:rPr>
      </w:pPr>
      <w:r w:rsidRPr="00A357B8">
        <w:rPr>
          <w:lang w:val="fr-FR"/>
        </w:rPr>
        <w:t>Juillet 1903, T. XLVII, n. 163, p. 262</w:t>
      </w:r>
      <w:r w:rsidRPr="00A357B8">
        <w:rPr>
          <w:lang w:val="fr-FR"/>
        </w:rPr>
        <w:noBreakHyphen/>
        <w:t xml:space="preserve">266. </w:t>
      </w:r>
      <w:r w:rsidRPr="00A357B8">
        <w:rPr>
          <w:b/>
          <w:lang w:val="fr-FR"/>
        </w:rPr>
        <w:t>5/67</w:t>
      </w:r>
    </w:p>
    <w:p w14:paraId="10D9A68D" w14:textId="27F1269F" w:rsidR="00371093" w:rsidRPr="00371093" w:rsidRDefault="00371093" w:rsidP="00371093">
      <w:pPr>
        <w:rPr>
          <w:lang w:val="fr-FR"/>
        </w:rPr>
      </w:pPr>
      <w:r w:rsidRPr="00A357B8">
        <w:rPr>
          <w:lang w:val="fr-FR"/>
        </w:rPr>
        <w:t xml:space="preserve">La chronique consacre une partie différente aux trois domaines de la production littéraire : le théâtre, le roman et la poésie. Pour le théâtre, Z. cite : E.A. </w:t>
      </w:r>
      <w:proofErr w:type="spellStart"/>
      <w:r w:rsidRPr="00A357B8">
        <w:rPr>
          <w:lang w:val="fr-FR"/>
        </w:rPr>
        <w:t>Butti</w:t>
      </w:r>
      <w:proofErr w:type="spellEnd"/>
      <w:r w:rsidRPr="00A357B8">
        <w:rPr>
          <w:lang w:val="fr-FR"/>
        </w:rPr>
        <w:t xml:space="preserve">, </w:t>
      </w:r>
      <w:r w:rsidRPr="00A357B8">
        <w:rPr>
          <w:i/>
          <w:lang w:val="fr-FR"/>
        </w:rPr>
        <w:t xml:space="preserve">Il </w:t>
      </w:r>
      <w:proofErr w:type="spellStart"/>
      <w:r w:rsidRPr="00A357B8">
        <w:rPr>
          <w:i/>
          <w:lang w:val="fr-FR"/>
        </w:rPr>
        <w:t>gigante</w:t>
      </w:r>
      <w:proofErr w:type="spellEnd"/>
      <w:r w:rsidRPr="00A357B8">
        <w:rPr>
          <w:i/>
          <w:lang w:val="fr-FR"/>
        </w:rPr>
        <w:t xml:space="preserve"> e i </w:t>
      </w:r>
      <w:proofErr w:type="spellStart"/>
      <w:r w:rsidRPr="00A357B8">
        <w:rPr>
          <w:i/>
          <w:lang w:val="fr-FR"/>
        </w:rPr>
        <w:t>Pigmei</w:t>
      </w:r>
      <w:proofErr w:type="spellEnd"/>
      <w:r w:rsidRPr="00A357B8">
        <w:rPr>
          <w:i/>
          <w:lang w:val="fr-FR"/>
        </w:rPr>
        <w:t xml:space="preserve">, </w:t>
      </w:r>
      <w:r w:rsidRPr="00A357B8">
        <w:rPr>
          <w:lang w:val="fr-FR"/>
        </w:rPr>
        <w:t xml:space="preserve">un drame passionnel qui se passe dans un milieu littéraire. Les Italiens ont d’ailleurs reconnu dans ses personnages des écrivains contemporains, célèbres et moins célèbres (de Carducci à Luciano </w:t>
      </w:r>
      <w:proofErr w:type="spellStart"/>
      <w:r w:rsidRPr="00A357B8">
        <w:rPr>
          <w:lang w:val="fr-FR"/>
        </w:rPr>
        <w:t>Zuccoli</w:t>
      </w:r>
      <w:proofErr w:type="spellEnd"/>
      <w:r w:rsidRPr="00A357B8">
        <w:rPr>
          <w:lang w:val="fr-FR"/>
        </w:rPr>
        <w:t xml:space="preserve"> lui</w:t>
      </w:r>
      <w:r w:rsidRPr="00A357B8">
        <w:rPr>
          <w:lang w:val="fr-FR"/>
        </w:rPr>
        <w:noBreakHyphen/>
        <w:t xml:space="preserve">même !). Après ce fait divers, Z. rappelle rapidement le triomphe au théâtre de Renato </w:t>
      </w:r>
      <w:proofErr w:type="spellStart"/>
      <w:r w:rsidRPr="00A357B8">
        <w:rPr>
          <w:lang w:val="fr-FR"/>
        </w:rPr>
        <w:t>Simoni</w:t>
      </w:r>
      <w:proofErr w:type="spellEnd"/>
      <w:r w:rsidRPr="00A357B8">
        <w:rPr>
          <w:lang w:val="fr-FR"/>
        </w:rPr>
        <w:t xml:space="preserve"> (</w:t>
      </w:r>
      <w:proofErr w:type="spellStart"/>
      <w:r w:rsidRPr="00A357B8">
        <w:rPr>
          <w:i/>
          <w:lang w:val="fr-FR"/>
        </w:rPr>
        <w:t>Vedova</w:t>
      </w:r>
      <w:proofErr w:type="spellEnd"/>
      <w:r w:rsidRPr="00A357B8">
        <w:rPr>
          <w:lang w:val="fr-FR"/>
        </w:rPr>
        <w:t xml:space="preserve">), de Roberto </w:t>
      </w:r>
      <w:proofErr w:type="spellStart"/>
      <w:r w:rsidRPr="00A357B8">
        <w:rPr>
          <w:lang w:val="fr-FR"/>
        </w:rPr>
        <w:t>Bracco</w:t>
      </w:r>
      <w:proofErr w:type="spellEnd"/>
      <w:r w:rsidRPr="00A357B8">
        <w:rPr>
          <w:lang w:val="fr-FR"/>
        </w:rPr>
        <w:t xml:space="preserve"> (</w:t>
      </w:r>
      <w:proofErr w:type="spellStart"/>
      <w:r w:rsidRPr="00A357B8">
        <w:rPr>
          <w:i/>
          <w:lang w:val="fr-FR"/>
        </w:rPr>
        <w:t>Maternità</w:t>
      </w:r>
      <w:proofErr w:type="spellEnd"/>
      <w:r w:rsidRPr="00A357B8">
        <w:rPr>
          <w:lang w:val="fr-FR"/>
        </w:rPr>
        <w:t xml:space="preserve">), de G. </w:t>
      </w:r>
      <w:proofErr w:type="spellStart"/>
      <w:r w:rsidRPr="00A357B8">
        <w:rPr>
          <w:lang w:val="fr-FR"/>
        </w:rPr>
        <w:t>Antona</w:t>
      </w:r>
      <w:proofErr w:type="spellEnd"/>
      <w:r w:rsidRPr="00A357B8">
        <w:rPr>
          <w:lang w:val="fr-FR"/>
        </w:rPr>
        <w:t xml:space="preserve"> </w:t>
      </w:r>
      <w:proofErr w:type="spellStart"/>
      <w:r w:rsidRPr="00A357B8">
        <w:rPr>
          <w:lang w:val="fr-FR"/>
        </w:rPr>
        <w:t>Traversi</w:t>
      </w:r>
      <w:proofErr w:type="spellEnd"/>
      <w:r w:rsidRPr="00A357B8">
        <w:rPr>
          <w:i/>
          <w:lang w:val="fr-FR"/>
        </w:rPr>
        <w:t xml:space="preserve"> </w:t>
      </w:r>
      <w:r w:rsidRPr="00A357B8">
        <w:rPr>
          <w:lang w:val="fr-FR"/>
        </w:rPr>
        <w:t>(</w:t>
      </w:r>
      <w:r w:rsidRPr="00A357B8">
        <w:rPr>
          <w:i/>
          <w:lang w:val="fr-FR"/>
        </w:rPr>
        <w:t xml:space="preserve">I </w:t>
      </w:r>
      <w:proofErr w:type="spellStart"/>
      <w:r w:rsidRPr="00A357B8">
        <w:rPr>
          <w:i/>
          <w:lang w:val="fr-FR"/>
        </w:rPr>
        <w:t>giorni</w:t>
      </w:r>
      <w:proofErr w:type="spellEnd"/>
      <w:r w:rsidRPr="00A357B8">
        <w:rPr>
          <w:i/>
          <w:lang w:val="fr-FR"/>
        </w:rPr>
        <w:t xml:space="preserve"> più </w:t>
      </w:r>
      <w:proofErr w:type="spellStart"/>
      <w:r w:rsidRPr="00A357B8">
        <w:rPr>
          <w:i/>
          <w:lang w:val="fr-FR"/>
        </w:rPr>
        <w:t>lieti</w:t>
      </w:r>
      <w:proofErr w:type="spellEnd"/>
      <w:r w:rsidRPr="00A357B8">
        <w:rPr>
          <w:lang w:val="fr-FR"/>
        </w:rPr>
        <w:t>).</w:t>
      </w:r>
      <w:r w:rsidRPr="00A357B8">
        <w:rPr>
          <w:i/>
          <w:lang w:val="fr-FR"/>
        </w:rPr>
        <w:t xml:space="preserve"> </w:t>
      </w:r>
      <w:r w:rsidRPr="00A357B8">
        <w:rPr>
          <w:lang w:val="fr-FR"/>
        </w:rPr>
        <w:t xml:space="preserve">Marco Praga avec </w:t>
      </w:r>
      <w:proofErr w:type="spellStart"/>
      <w:r w:rsidRPr="00A357B8">
        <w:rPr>
          <w:i/>
          <w:lang w:val="fr-FR"/>
        </w:rPr>
        <w:t>Ondina</w:t>
      </w:r>
      <w:proofErr w:type="spellEnd"/>
      <w:r w:rsidRPr="00A357B8">
        <w:rPr>
          <w:lang w:val="fr-FR"/>
        </w:rPr>
        <w:t xml:space="preserve"> n’a pas eu le même succès. Parmi les romans dernièrement édités, Z. rappelle seulement : </w:t>
      </w:r>
      <w:proofErr w:type="spellStart"/>
      <w:r w:rsidRPr="00A357B8">
        <w:rPr>
          <w:lang w:val="fr-FR"/>
        </w:rPr>
        <w:t>Sfinge</w:t>
      </w:r>
      <w:proofErr w:type="spellEnd"/>
      <w:r w:rsidRPr="00A357B8">
        <w:rPr>
          <w:lang w:val="fr-FR"/>
        </w:rPr>
        <w:t xml:space="preserve">, </w:t>
      </w:r>
      <w:proofErr w:type="spellStart"/>
      <w:r w:rsidRPr="00A357B8">
        <w:rPr>
          <w:i/>
          <w:lang w:val="fr-FR"/>
        </w:rPr>
        <w:t>Dopo</w:t>
      </w:r>
      <w:proofErr w:type="spellEnd"/>
      <w:r w:rsidRPr="00A357B8">
        <w:rPr>
          <w:i/>
          <w:lang w:val="fr-FR"/>
        </w:rPr>
        <w:t xml:space="preserve"> la </w:t>
      </w:r>
      <w:proofErr w:type="spellStart"/>
      <w:r w:rsidRPr="00A357B8">
        <w:rPr>
          <w:i/>
          <w:lang w:val="fr-FR"/>
        </w:rPr>
        <w:t>vittoria</w:t>
      </w:r>
      <w:proofErr w:type="spellEnd"/>
      <w:r w:rsidRPr="00A357B8">
        <w:rPr>
          <w:lang w:val="fr-FR"/>
        </w:rPr>
        <w:t xml:space="preserve"> (Milano, </w:t>
      </w:r>
      <w:proofErr w:type="spellStart"/>
      <w:r w:rsidRPr="00A357B8">
        <w:rPr>
          <w:lang w:val="fr-FR"/>
        </w:rPr>
        <w:t>Treves</w:t>
      </w:r>
      <w:proofErr w:type="spellEnd"/>
      <w:r w:rsidRPr="00A357B8">
        <w:rPr>
          <w:lang w:val="fr-FR"/>
        </w:rPr>
        <w:t xml:space="preserve">), un roman dont il juge, d’ailleurs, l’intrigue assez faible. La partie de la chronique consacrée à la poésie est partagée entre deux poètes : D’Annunzio et Pascoli. Du premier, Z. cite l’édition des </w:t>
      </w:r>
      <w:proofErr w:type="spellStart"/>
      <w:r w:rsidRPr="00A357B8">
        <w:rPr>
          <w:i/>
          <w:lang w:val="fr-FR"/>
        </w:rPr>
        <w:t>Laudi</w:t>
      </w:r>
      <w:proofErr w:type="spellEnd"/>
      <w:r w:rsidRPr="00A357B8">
        <w:rPr>
          <w:i/>
          <w:lang w:val="fr-FR"/>
        </w:rPr>
        <w:t xml:space="preserve"> </w:t>
      </w:r>
      <w:r w:rsidRPr="00A357B8">
        <w:rPr>
          <w:lang w:val="fr-FR"/>
        </w:rPr>
        <w:t xml:space="preserve">(Milano, </w:t>
      </w:r>
      <w:proofErr w:type="spellStart"/>
      <w:r w:rsidRPr="00A357B8">
        <w:rPr>
          <w:lang w:val="fr-FR"/>
        </w:rPr>
        <w:t>Treves</w:t>
      </w:r>
      <w:proofErr w:type="spellEnd"/>
      <w:r w:rsidRPr="00A357B8">
        <w:rPr>
          <w:lang w:val="fr-FR"/>
        </w:rPr>
        <w:t xml:space="preserve">, avec des dessins de Giuseppe </w:t>
      </w:r>
      <w:r w:rsidRPr="00A357B8">
        <w:rPr>
          <w:lang w:val="fr-FR"/>
        </w:rPr>
        <w:lastRenderedPageBreak/>
        <w:t xml:space="preserve">Cellini) et fait allusion au scandale que ce recueil a créé dans le milieu clérical à cause de son paganisme. Annonçant l’édition des </w:t>
      </w:r>
      <w:proofErr w:type="spellStart"/>
      <w:r w:rsidRPr="00A357B8">
        <w:rPr>
          <w:i/>
          <w:lang w:val="fr-FR"/>
        </w:rPr>
        <w:t>Canti</w:t>
      </w:r>
      <w:proofErr w:type="spellEnd"/>
      <w:r w:rsidRPr="00A357B8">
        <w:rPr>
          <w:i/>
          <w:lang w:val="fr-FR"/>
        </w:rPr>
        <w:t xml:space="preserve"> di </w:t>
      </w:r>
      <w:proofErr w:type="spellStart"/>
      <w:r w:rsidRPr="00A357B8">
        <w:rPr>
          <w:i/>
          <w:lang w:val="fr-FR"/>
        </w:rPr>
        <w:t>Castelvecchio</w:t>
      </w:r>
      <w:proofErr w:type="spellEnd"/>
      <w:r w:rsidRPr="00A357B8">
        <w:rPr>
          <w:i/>
          <w:lang w:val="fr-FR"/>
        </w:rPr>
        <w:t>,</w:t>
      </w:r>
      <w:r w:rsidRPr="00A357B8">
        <w:rPr>
          <w:lang w:val="fr-FR"/>
        </w:rPr>
        <w:t xml:space="preserve"> Z. affirme que, dans ce recueil, Pascoli montre avoir su exploiter « cette vie naïve, il goûte les rythmes populaires, il étudie les refrains, il imite le </w:t>
      </w:r>
      <w:proofErr w:type="spellStart"/>
      <w:r w:rsidRPr="00A357B8">
        <w:rPr>
          <w:lang w:val="fr-FR"/>
        </w:rPr>
        <w:t>gazouillage</w:t>
      </w:r>
      <w:proofErr w:type="spellEnd"/>
      <w:r w:rsidRPr="00A357B8">
        <w:rPr>
          <w:lang w:val="fr-FR"/>
        </w:rPr>
        <w:t xml:space="preserve"> des oiseaux, et souvent, d’un coup, par les choses et les sentiments simples de la terre, il arrive à des méditations et à des comparaisons profondes » (p. 266). Par sa vision profonde de l’univers, Pascoli est comparé à Shelley.</w:t>
      </w:r>
    </w:p>
    <w:p w14:paraId="70EBDBAF" w14:textId="7FB9AA9A" w:rsidR="00371093" w:rsidRPr="00D824A1" w:rsidRDefault="00371093" w:rsidP="00371093">
      <w:pPr>
        <w:pStyle w:val="term"/>
      </w:pPr>
      <w:proofErr w:type="gramStart"/>
      <w:r w:rsidRPr="00D824A1">
        <w:t>identifi</w:t>
      </w:r>
      <w:r w:rsidR="00943E08">
        <w:t>er</w:t>
      </w:r>
      <w:proofErr w:type="gramEnd"/>
      <w:r w:rsidRPr="00D824A1">
        <w:t xml:space="preserve"> : mdf_1903-07-01_262</w:t>
      </w:r>
    </w:p>
    <w:p w14:paraId="2357B6DF" w14:textId="77777777" w:rsidR="00371093" w:rsidRPr="00371093" w:rsidRDefault="00371093" w:rsidP="00371093">
      <w:pPr>
        <w:pStyle w:val="term"/>
      </w:pPr>
      <w:proofErr w:type="gramStart"/>
      <w:r w:rsidRPr="00C44D17">
        <w:t>date</w:t>
      </w:r>
      <w:proofErr w:type="gramEnd"/>
      <w:r w:rsidRPr="00C44D17">
        <w:t xml:space="preserve"> : 1903-07-01</w:t>
      </w:r>
    </w:p>
    <w:p w14:paraId="770F4ADF" w14:textId="77777777" w:rsidR="00371093" w:rsidRPr="00C44D17" w:rsidRDefault="00371093" w:rsidP="00371093">
      <w:pPr>
        <w:pStyle w:val="term"/>
      </w:pPr>
      <w:proofErr w:type="gramStart"/>
      <w:r w:rsidRPr="00C44D17">
        <w:t>source</w:t>
      </w:r>
      <w:proofErr w:type="gramEnd"/>
      <w:r w:rsidRPr="00C44D17">
        <w:t xml:space="preserve"> : Tome XLVII, n</w:t>
      </w:r>
      <w:r w:rsidRPr="00C44D17">
        <w:rPr>
          <w:vertAlign w:val="superscript"/>
        </w:rPr>
        <w:t>o</w:t>
      </w:r>
      <w:r w:rsidRPr="00C44D17">
        <w:t> 163, p. 262</w:t>
      </w:r>
      <w:r w:rsidRPr="00C44D17">
        <w:noBreakHyphen/>
        <w:t>266</w:t>
      </w:r>
    </w:p>
    <w:p w14:paraId="20B84041" w14:textId="35DDE074" w:rsidR="00371093" w:rsidRPr="00D824A1" w:rsidRDefault="00371093" w:rsidP="00371093">
      <w:pPr>
        <w:pStyle w:val="term"/>
      </w:pPr>
      <w:proofErr w:type="spellStart"/>
      <w:proofErr w:type="gramStart"/>
      <w:r w:rsidRPr="00D824A1">
        <w:t>rubri</w:t>
      </w:r>
      <w:r w:rsidR="00943E08">
        <w:t>c</w:t>
      </w:r>
      <w:proofErr w:type="spellEnd"/>
      <w:proofErr w:type="gramEnd"/>
      <w:r w:rsidRPr="00D824A1">
        <w:t xml:space="preserve"> : Lettres italiennes</w:t>
      </w:r>
    </w:p>
    <w:p w14:paraId="5785BF06" w14:textId="77777777" w:rsidR="00371093" w:rsidRPr="00D824A1" w:rsidRDefault="00371093" w:rsidP="00371093">
      <w:pPr>
        <w:pStyle w:val="term"/>
      </w:pPr>
      <w:proofErr w:type="spellStart"/>
      <w:proofErr w:type="gramStart"/>
      <w:r w:rsidRPr="00D824A1">
        <w:t>creator</w:t>
      </w:r>
      <w:proofErr w:type="spellEnd"/>
      <w:proofErr w:type="gramEnd"/>
      <w:r w:rsidRPr="00D824A1">
        <w:t xml:space="preserve"> : </w:t>
      </w:r>
      <w:proofErr w:type="spellStart"/>
      <w:r w:rsidRPr="00D824A1">
        <w:t>Zùccoli</w:t>
      </w:r>
      <w:proofErr w:type="spellEnd"/>
      <w:r w:rsidRPr="00D824A1">
        <w:t>, Luciano (1868-1929)</w:t>
      </w:r>
    </w:p>
    <w:p w14:paraId="40FE38F9" w14:textId="77777777" w:rsidR="00371093" w:rsidRPr="00D824A1" w:rsidRDefault="00371093" w:rsidP="00371093">
      <w:pPr>
        <w:pStyle w:val="term"/>
      </w:pPr>
      <w:proofErr w:type="spellStart"/>
      <w:proofErr w:type="gramStart"/>
      <w:r w:rsidRPr="00D824A1">
        <w:t>bibl</w:t>
      </w:r>
      <w:proofErr w:type="spellEnd"/>
      <w:proofErr w:type="gramEnd"/>
      <w:r w:rsidRPr="00D824A1">
        <w:t xml:space="preserve"> : </w:t>
      </w:r>
      <w:proofErr w:type="spellStart"/>
      <w:r w:rsidRPr="00D824A1">
        <w:t>Butti</w:t>
      </w:r>
      <w:proofErr w:type="spellEnd"/>
      <w:r w:rsidRPr="00D824A1">
        <w:t xml:space="preserve">, Enrico </w:t>
      </w:r>
      <w:proofErr w:type="spellStart"/>
      <w:r w:rsidRPr="00D824A1">
        <w:t>Annibale</w:t>
      </w:r>
      <w:proofErr w:type="spellEnd"/>
      <w:r w:rsidRPr="00D824A1">
        <w:t xml:space="preserve"> (1868-1912). </w:t>
      </w:r>
      <w:r w:rsidRPr="00D824A1">
        <w:rPr>
          <w:i/>
        </w:rPr>
        <w:t xml:space="preserve">Il </w:t>
      </w:r>
      <w:proofErr w:type="spellStart"/>
      <w:r w:rsidRPr="00D824A1">
        <w:rPr>
          <w:i/>
        </w:rPr>
        <w:t>Gigante</w:t>
      </w:r>
      <w:proofErr w:type="spellEnd"/>
      <w:r w:rsidRPr="00D824A1">
        <w:rPr>
          <w:i/>
        </w:rPr>
        <w:t xml:space="preserve"> e i </w:t>
      </w:r>
      <w:proofErr w:type="spellStart"/>
      <w:r w:rsidRPr="00D824A1">
        <w:rPr>
          <w:i/>
        </w:rPr>
        <w:t>Pigmei</w:t>
      </w:r>
      <w:proofErr w:type="spellEnd"/>
      <w:r w:rsidRPr="00D824A1">
        <w:rPr>
          <w:i/>
        </w:rPr>
        <w:t xml:space="preserve"> : </w:t>
      </w:r>
      <w:proofErr w:type="spellStart"/>
      <w:r w:rsidRPr="00D824A1">
        <w:rPr>
          <w:i/>
        </w:rPr>
        <w:t>comedia</w:t>
      </w:r>
      <w:proofErr w:type="spellEnd"/>
      <w:r w:rsidRPr="00D824A1">
        <w:rPr>
          <w:i/>
        </w:rPr>
        <w:t xml:space="preserve"> in </w:t>
      </w:r>
      <w:proofErr w:type="spellStart"/>
      <w:r w:rsidRPr="00D824A1">
        <w:rPr>
          <w:i/>
        </w:rPr>
        <w:t>quattro</w:t>
      </w:r>
      <w:proofErr w:type="spellEnd"/>
      <w:r w:rsidRPr="00D824A1">
        <w:rPr>
          <w:i/>
        </w:rPr>
        <w:t xml:space="preserve"> </w:t>
      </w:r>
      <w:proofErr w:type="spellStart"/>
      <w:r w:rsidRPr="00D824A1">
        <w:rPr>
          <w:i/>
        </w:rPr>
        <w:t>atti</w:t>
      </w:r>
      <w:proofErr w:type="spellEnd"/>
      <w:r w:rsidRPr="00D824A1">
        <w:t>. Représentations</w:t>
      </w:r>
    </w:p>
    <w:p w14:paraId="73DC8298" w14:textId="77777777" w:rsidR="00371093" w:rsidRPr="00D824A1" w:rsidRDefault="00371093" w:rsidP="00371093">
      <w:pPr>
        <w:pStyle w:val="term"/>
      </w:pPr>
      <w:proofErr w:type="spellStart"/>
      <w:proofErr w:type="gramStart"/>
      <w:r w:rsidRPr="00D824A1">
        <w:t>bibl</w:t>
      </w:r>
      <w:proofErr w:type="spellEnd"/>
      <w:proofErr w:type="gramEnd"/>
      <w:r w:rsidRPr="00D824A1">
        <w:t xml:space="preserve"> : </w:t>
      </w:r>
      <w:proofErr w:type="spellStart"/>
      <w:r w:rsidRPr="00D824A1">
        <w:t>Simoni</w:t>
      </w:r>
      <w:proofErr w:type="spellEnd"/>
      <w:r w:rsidRPr="00D824A1">
        <w:t xml:space="preserve">, Renato (1875-1952). </w:t>
      </w:r>
      <w:r w:rsidRPr="00D824A1">
        <w:rPr>
          <w:i/>
        </w:rPr>
        <w:t xml:space="preserve">La </w:t>
      </w:r>
      <w:proofErr w:type="spellStart"/>
      <w:r w:rsidRPr="00D824A1">
        <w:rPr>
          <w:i/>
        </w:rPr>
        <w:t>Vedova</w:t>
      </w:r>
      <w:proofErr w:type="spellEnd"/>
      <w:r w:rsidRPr="00D824A1">
        <w:rPr>
          <w:i/>
        </w:rPr>
        <w:t xml:space="preserve"> : commedia in </w:t>
      </w:r>
      <w:proofErr w:type="spellStart"/>
      <w:r w:rsidRPr="00D824A1">
        <w:rPr>
          <w:i/>
        </w:rPr>
        <w:t>tre</w:t>
      </w:r>
      <w:proofErr w:type="spellEnd"/>
      <w:r w:rsidRPr="00D824A1">
        <w:rPr>
          <w:i/>
        </w:rPr>
        <w:t xml:space="preserve"> </w:t>
      </w:r>
      <w:proofErr w:type="spellStart"/>
      <w:r w:rsidRPr="00D824A1">
        <w:rPr>
          <w:i/>
        </w:rPr>
        <w:t>atti</w:t>
      </w:r>
      <w:proofErr w:type="spellEnd"/>
      <w:r w:rsidRPr="00D824A1">
        <w:t>. Représentations</w:t>
      </w:r>
    </w:p>
    <w:p w14:paraId="6D8AEEC3" w14:textId="0754E8D5" w:rsidR="00371093" w:rsidRPr="00D824A1" w:rsidRDefault="00371093" w:rsidP="00371093">
      <w:pPr>
        <w:pStyle w:val="term"/>
      </w:pPr>
      <w:proofErr w:type="spellStart"/>
      <w:proofErr w:type="gramStart"/>
      <w:r w:rsidRPr="00D824A1">
        <w:t>bibl</w:t>
      </w:r>
      <w:proofErr w:type="spellEnd"/>
      <w:proofErr w:type="gramEnd"/>
      <w:r w:rsidRPr="00D824A1">
        <w:t xml:space="preserve"> : </w:t>
      </w:r>
      <w:proofErr w:type="spellStart"/>
      <w:r w:rsidRPr="00043CE8">
        <w:t>Bracco</w:t>
      </w:r>
      <w:proofErr w:type="spellEnd"/>
      <w:r w:rsidRPr="00043CE8">
        <w:t xml:space="preserve">, Roberto (1862-1943). </w:t>
      </w:r>
      <w:proofErr w:type="spellStart"/>
      <w:r w:rsidRPr="00D824A1">
        <w:rPr>
          <w:i/>
        </w:rPr>
        <w:t>Maternità</w:t>
      </w:r>
      <w:proofErr w:type="spellEnd"/>
      <w:r w:rsidR="00925C86">
        <w:rPr>
          <w:i/>
        </w:rPr>
        <w:t xml:space="preserve"> : </w:t>
      </w:r>
      <w:proofErr w:type="spellStart"/>
      <w:r w:rsidR="00925C86">
        <w:rPr>
          <w:i/>
        </w:rPr>
        <w:t>dramma</w:t>
      </w:r>
      <w:proofErr w:type="spellEnd"/>
      <w:r w:rsidR="00925C86">
        <w:rPr>
          <w:i/>
        </w:rPr>
        <w:t xml:space="preserve"> in </w:t>
      </w:r>
      <w:proofErr w:type="spellStart"/>
      <w:r w:rsidR="00925C86">
        <w:rPr>
          <w:i/>
        </w:rPr>
        <w:t>quattro</w:t>
      </w:r>
      <w:proofErr w:type="spellEnd"/>
      <w:r w:rsidR="00925C86">
        <w:rPr>
          <w:i/>
        </w:rPr>
        <w:t xml:space="preserve"> </w:t>
      </w:r>
      <w:proofErr w:type="spellStart"/>
      <w:r w:rsidR="00925C86">
        <w:rPr>
          <w:i/>
        </w:rPr>
        <w:t>atti</w:t>
      </w:r>
      <w:proofErr w:type="spellEnd"/>
      <w:r w:rsidRPr="00D824A1">
        <w:t>. Représentations</w:t>
      </w:r>
    </w:p>
    <w:p w14:paraId="05F69E1D" w14:textId="77777777" w:rsidR="00371093" w:rsidRPr="00D824A1" w:rsidRDefault="00371093" w:rsidP="00371093">
      <w:pPr>
        <w:pStyle w:val="term"/>
      </w:pPr>
      <w:proofErr w:type="spellStart"/>
      <w:proofErr w:type="gramStart"/>
      <w:r w:rsidRPr="00371093">
        <w:rPr>
          <w:lang w:val="en-US"/>
        </w:rPr>
        <w:t>bibl</w:t>
      </w:r>
      <w:proofErr w:type="spellEnd"/>
      <w:r w:rsidRPr="00371093">
        <w:rPr>
          <w:lang w:val="en-US"/>
        </w:rPr>
        <w:t xml:space="preserve"> :</w:t>
      </w:r>
      <w:proofErr w:type="gramEnd"/>
      <w:r w:rsidRPr="00371093">
        <w:rPr>
          <w:lang w:val="en-US"/>
        </w:rPr>
        <w:t xml:space="preserve"> </w:t>
      </w:r>
      <w:proofErr w:type="spellStart"/>
      <w:r w:rsidRPr="00371093">
        <w:rPr>
          <w:lang w:val="en-US"/>
        </w:rPr>
        <w:t>Antona</w:t>
      </w:r>
      <w:proofErr w:type="spellEnd"/>
      <w:r w:rsidRPr="00371093">
        <w:rPr>
          <w:lang w:val="en-US"/>
        </w:rPr>
        <w:t xml:space="preserve"> </w:t>
      </w:r>
      <w:proofErr w:type="spellStart"/>
      <w:r w:rsidRPr="00371093">
        <w:rPr>
          <w:lang w:val="en-US"/>
        </w:rPr>
        <w:t>Traversi</w:t>
      </w:r>
      <w:proofErr w:type="spellEnd"/>
      <w:r w:rsidRPr="00371093">
        <w:rPr>
          <w:lang w:val="en-US"/>
        </w:rPr>
        <w:t xml:space="preserve">, </w:t>
      </w:r>
      <w:proofErr w:type="spellStart"/>
      <w:r w:rsidRPr="00371093">
        <w:rPr>
          <w:lang w:val="en-US"/>
        </w:rPr>
        <w:t>Giannino</w:t>
      </w:r>
      <w:proofErr w:type="spellEnd"/>
      <w:r w:rsidRPr="00371093">
        <w:rPr>
          <w:lang w:val="en-US"/>
        </w:rPr>
        <w:t xml:space="preserve"> (1860-1939). </w:t>
      </w:r>
      <w:r w:rsidRPr="007603D2">
        <w:rPr>
          <w:rFonts w:ascii="Open Sans" w:hAnsi="Open Sans" w:cs="Open Sans"/>
          <w:i/>
          <w:sz w:val="22"/>
          <w:szCs w:val="22"/>
          <w:lang w:val="en-US"/>
        </w:rPr>
        <w:t xml:space="preserve">I </w:t>
      </w:r>
      <w:proofErr w:type="spellStart"/>
      <w:r w:rsidRPr="007603D2">
        <w:rPr>
          <w:rFonts w:ascii="Open Sans" w:hAnsi="Open Sans" w:cs="Open Sans"/>
          <w:i/>
          <w:sz w:val="22"/>
          <w:szCs w:val="22"/>
          <w:lang w:val="en-US"/>
        </w:rPr>
        <w:t>giorni</w:t>
      </w:r>
      <w:proofErr w:type="spellEnd"/>
      <w:r w:rsidRPr="007603D2">
        <w:rPr>
          <w:rFonts w:ascii="Open Sans" w:hAnsi="Open Sans" w:cs="Open Sans"/>
          <w:i/>
          <w:sz w:val="22"/>
          <w:szCs w:val="22"/>
          <w:lang w:val="en-US"/>
        </w:rPr>
        <w:t xml:space="preserve"> </w:t>
      </w:r>
      <w:proofErr w:type="spellStart"/>
      <w:r w:rsidRPr="007603D2">
        <w:rPr>
          <w:rFonts w:ascii="Open Sans" w:hAnsi="Open Sans" w:cs="Open Sans"/>
          <w:i/>
          <w:sz w:val="22"/>
          <w:szCs w:val="22"/>
          <w:lang w:val="en-US"/>
        </w:rPr>
        <w:t>più</w:t>
      </w:r>
      <w:proofErr w:type="spellEnd"/>
      <w:r w:rsidRPr="007603D2">
        <w:rPr>
          <w:rFonts w:ascii="Open Sans" w:hAnsi="Open Sans" w:cs="Open Sans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7603D2">
        <w:rPr>
          <w:rFonts w:ascii="Open Sans" w:hAnsi="Open Sans" w:cs="Open Sans"/>
          <w:i/>
          <w:sz w:val="22"/>
          <w:szCs w:val="22"/>
          <w:lang w:val="en-US"/>
        </w:rPr>
        <w:t>lieti</w:t>
      </w:r>
      <w:proofErr w:type="spellEnd"/>
      <w:r w:rsidRPr="007603D2">
        <w:rPr>
          <w:rFonts w:ascii="Open Sans" w:hAnsi="Open Sans" w:cs="Open Sans"/>
          <w:i/>
          <w:sz w:val="22"/>
          <w:szCs w:val="22"/>
          <w:lang w:val="en-US"/>
        </w:rPr>
        <w:t> :</w:t>
      </w:r>
      <w:proofErr w:type="gramEnd"/>
      <w:r w:rsidRPr="007603D2">
        <w:rPr>
          <w:rFonts w:ascii="Open Sans" w:hAnsi="Open Sans" w:cs="Open Sans"/>
          <w:i/>
          <w:sz w:val="22"/>
          <w:szCs w:val="22"/>
          <w:lang w:val="en-US"/>
        </w:rPr>
        <w:t xml:space="preserve"> commedia in </w:t>
      </w:r>
      <w:proofErr w:type="spellStart"/>
      <w:r w:rsidRPr="007603D2">
        <w:rPr>
          <w:rFonts w:ascii="Open Sans" w:hAnsi="Open Sans" w:cs="Open Sans"/>
          <w:i/>
          <w:sz w:val="22"/>
          <w:szCs w:val="22"/>
          <w:lang w:val="en-US"/>
        </w:rPr>
        <w:t>tre</w:t>
      </w:r>
      <w:proofErr w:type="spellEnd"/>
      <w:r w:rsidRPr="007603D2">
        <w:rPr>
          <w:rFonts w:ascii="Open Sans" w:hAnsi="Open Sans" w:cs="Open Sans"/>
          <w:i/>
          <w:sz w:val="22"/>
          <w:szCs w:val="22"/>
          <w:lang w:val="en-US"/>
        </w:rPr>
        <w:t xml:space="preserve"> </w:t>
      </w:r>
      <w:proofErr w:type="spellStart"/>
      <w:r w:rsidRPr="007603D2">
        <w:rPr>
          <w:rFonts w:ascii="Open Sans" w:hAnsi="Open Sans" w:cs="Open Sans"/>
          <w:i/>
          <w:sz w:val="22"/>
          <w:szCs w:val="22"/>
          <w:lang w:val="en-US"/>
        </w:rPr>
        <w:t>atti</w:t>
      </w:r>
      <w:proofErr w:type="spellEnd"/>
      <w:r w:rsidRPr="007603D2">
        <w:rPr>
          <w:lang w:val="en-US"/>
        </w:rPr>
        <w:t xml:space="preserve">. </w:t>
      </w:r>
      <w:r w:rsidRPr="00D824A1">
        <w:t>Représentations</w:t>
      </w:r>
    </w:p>
    <w:p w14:paraId="611C67F8" w14:textId="77777777" w:rsidR="00371093" w:rsidRPr="00D824A1" w:rsidRDefault="00371093" w:rsidP="00371093">
      <w:pPr>
        <w:pStyle w:val="term"/>
      </w:pPr>
      <w:proofErr w:type="spellStart"/>
      <w:proofErr w:type="gramStart"/>
      <w:r w:rsidRPr="00D824A1">
        <w:t>bibl</w:t>
      </w:r>
      <w:proofErr w:type="spellEnd"/>
      <w:proofErr w:type="gramEnd"/>
      <w:r w:rsidRPr="00D824A1">
        <w:t xml:space="preserve"> : Praga, Marco (1862-1929). </w:t>
      </w:r>
      <w:r w:rsidRPr="00D824A1">
        <w:rPr>
          <w:i/>
        </w:rPr>
        <w:t>L'</w:t>
      </w:r>
      <w:proofErr w:type="spellStart"/>
      <w:r w:rsidRPr="00D824A1">
        <w:rPr>
          <w:i/>
        </w:rPr>
        <w:t>Ondina</w:t>
      </w:r>
      <w:proofErr w:type="spellEnd"/>
      <w:r w:rsidRPr="00D824A1">
        <w:rPr>
          <w:i/>
        </w:rPr>
        <w:t xml:space="preserve"> : </w:t>
      </w:r>
      <w:proofErr w:type="spellStart"/>
      <w:r w:rsidRPr="00D824A1">
        <w:rPr>
          <w:i/>
        </w:rPr>
        <w:t>dramma</w:t>
      </w:r>
      <w:proofErr w:type="spellEnd"/>
      <w:r w:rsidRPr="00D824A1">
        <w:rPr>
          <w:i/>
        </w:rPr>
        <w:t xml:space="preserve"> in </w:t>
      </w:r>
      <w:proofErr w:type="spellStart"/>
      <w:r w:rsidRPr="00D824A1">
        <w:rPr>
          <w:i/>
        </w:rPr>
        <w:t>quattro</w:t>
      </w:r>
      <w:proofErr w:type="spellEnd"/>
      <w:r w:rsidRPr="00D824A1">
        <w:rPr>
          <w:i/>
        </w:rPr>
        <w:t xml:space="preserve"> </w:t>
      </w:r>
      <w:proofErr w:type="spellStart"/>
      <w:r w:rsidRPr="00D824A1">
        <w:rPr>
          <w:i/>
        </w:rPr>
        <w:t>atti</w:t>
      </w:r>
      <w:proofErr w:type="spellEnd"/>
      <w:r w:rsidRPr="00D824A1">
        <w:t>. Représentations</w:t>
      </w:r>
    </w:p>
    <w:p w14:paraId="19CD8018" w14:textId="77777777" w:rsidR="00371093" w:rsidRPr="00D824A1" w:rsidRDefault="00371093" w:rsidP="00371093">
      <w:pPr>
        <w:pStyle w:val="term"/>
      </w:pPr>
      <w:proofErr w:type="spellStart"/>
      <w:proofErr w:type="gramStart"/>
      <w:r w:rsidRPr="00D824A1">
        <w:t>bibl</w:t>
      </w:r>
      <w:proofErr w:type="spellEnd"/>
      <w:proofErr w:type="gramEnd"/>
      <w:r w:rsidRPr="00D824A1">
        <w:t xml:space="preserve"> : </w:t>
      </w:r>
      <w:proofErr w:type="spellStart"/>
      <w:r w:rsidRPr="00D824A1">
        <w:t>Sfinge</w:t>
      </w:r>
      <w:proofErr w:type="spellEnd"/>
      <w:r w:rsidRPr="00D824A1">
        <w:t xml:space="preserve"> [</w:t>
      </w:r>
      <w:proofErr w:type="spellStart"/>
      <w:r w:rsidRPr="00D824A1">
        <w:t>Condrochi</w:t>
      </w:r>
      <w:proofErr w:type="spellEnd"/>
      <w:r w:rsidRPr="00D824A1">
        <w:t xml:space="preserve"> </w:t>
      </w:r>
      <w:proofErr w:type="spellStart"/>
      <w:r w:rsidRPr="00D824A1">
        <w:t>Argeli</w:t>
      </w:r>
      <w:proofErr w:type="spellEnd"/>
      <w:r w:rsidRPr="00D824A1">
        <w:t xml:space="preserve">, Eugenia] (1865-1934). </w:t>
      </w:r>
      <w:proofErr w:type="spellStart"/>
      <w:r w:rsidRPr="00D824A1">
        <w:rPr>
          <w:rFonts w:ascii="Open Sans" w:hAnsi="Open Sans" w:cs="Open Sans"/>
          <w:i/>
          <w:sz w:val="22"/>
          <w:szCs w:val="22"/>
        </w:rPr>
        <w:t>Dopo</w:t>
      </w:r>
      <w:proofErr w:type="spellEnd"/>
      <w:r w:rsidRPr="00D824A1">
        <w:rPr>
          <w:rFonts w:ascii="Open Sans" w:hAnsi="Open Sans" w:cs="Open Sans"/>
          <w:i/>
          <w:sz w:val="22"/>
          <w:szCs w:val="22"/>
        </w:rPr>
        <w:t xml:space="preserve"> la Vittoria : </w:t>
      </w:r>
      <w:proofErr w:type="spellStart"/>
      <w:r w:rsidRPr="00D824A1">
        <w:rPr>
          <w:rFonts w:ascii="Open Sans" w:hAnsi="Open Sans" w:cs="Open Sans"/>
          <w:i/>
          <w:sz w:val="22"/>
          <w:szCs w:val="22"/>
        </w:rPr>
        <w:t>Romanzo</w:t>
      </w:r>
      <w:proofErr w:type="spellEnd"/>
      <w:r w:rsidRPr="00D824A1">
        <w:rPr>
          <w:rFonts w:ascii="Open Sans" w:hAnsi="Open Sans" w:cs="Open Sans"/>
          <w:sz w:val="22"/>
          <w:szCs w:val="22"/>
        </w:rPr>
        <w:t xml:space="preserve">. Milano : </w:t>
      </w:r>
      <w:proofErr w:type="spellStart"/>
      <w:r w:rsidRPr="00D824A1">
        <w:rPr>
          <w:rFonts w:ascii="Open Sans" w:hAnsi="Open Sans" w:cs="Open Sans"/>
          <w:sz w:val="22"/>
          <w:szCs w:val="22"/>
        </w:rPr>
        <w:t>Fratelli</w:t>
      </w:r>
      <w:proofErr w:type="spellEnd"/>
      <w:r w:rsidRPr="00D824A1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D824A1">
        <w:rPr>
          <w:rFonts w:ascii="Open Sans" w:hAnsi="Open Sans" w:cs="Open Sans"/>
          <w:sz w:val="22"/>
          <w:szCs w:val="22"/>
        </w:rPr>
        <w:t>Treves</w:t>
      </w:r>
      <w:proofErr w:type="spellEnd"/>
      <w:r w:rsidRPr="00D824A1">
        <w:rPr>
          <w:rFonts w:ascii="Open Sans" w:hAnsi="Open Sans" w:cs="Open Sans"/>
          <w:sz w:val="22"/>
          <w:szCs w:val="22"/>
        </w:rPr>
        <w:t>, 1903.</w:t>
      </w:r>
    </w:p>
    <w:p w14:paraId="7BB7DAE1" w14:textId="77777777" w:rsidR="00371093" w:rsidRPr="00D824A1" w:rsidRDefault="00371093" w:rsidP="00371093">
      <w:pPr>
        <w:pStyle w:val="term"/>
      </w:pPr>
      <w:proofErr w:type="spellStart"/>
      <w:proofErr w:type="gramStart"/>
      <w:r w:rsidRPr="00D824A1">
        <w:t>bibl</w:t>
      </w:r>
      <w:proofErr w:type="spellEnd"/>
      <w:proofErr w:type="gramEnd"/>
      <w:r w:rsidRPr="00D824A1">
        <w:t xml:space="preserve"> : D'Annunzio, Gabriele (1863-1938). </w:t>
      </w:r>
      <w:proofErr w:type="spellStart"/>
      <w:r w:rsidRPr="00D824A1">
        <w:rPr>
          <w:i/>
        </w:rPr>
        <w:t>Laudi</w:t>
      </w:r>
      <w:proofErr w:type="spellEnd"/>
      <w:r w:rsidRPr="00D824A1">
        <w:rPr>
          <w:i/>
        </w:rPr>
        <w:t xml:space="preserve"> del </w:t>
      </w:r>
      <w:proofErr w:type="spellStart"/>
      <w:r w:rsidRPr="00D824A1">
        <w:rPr>
          <w:i/>
        </w:rPr>
        <w:t>cielo</w:t>
      </w:r>
      <w:proofErr w:type="spellEnd"/>
      <w:r w:rsidRPr="00D824A1">
        <w:rPr>
          <w:i/>
        </w:rPr>
        <w:t xml:space="preserve">, del mare, della terra e </w:t>
      </w:r>
      <w:proofErr w:type="spellStart"/>
      <w:r w:rsidRPr="00D824A1">
        <w:rPr>
          <w:i/>
        </w:rPr>
        <w:t>degli</w:t>
      </w:r>
      <w:proofErr w:type="spellEnd"/>
      <w:r w:rsidRPr="00D824A1">
        <w:rPr>
          <w:i/>
        </w:rPr>
        <w:t xml:space="preserve"> </w:t>
      </w:r>
      <w:proofErr w:type="spellStart"/>
      <w:r w:rsidRPr="00D824A1">
        <w:rPr>
          <w:i/>
        </w:rPr>
        <w:t>eroi</w:t>
      </w:r>
      <w:proofErr w:type="spellEnd"/>
      <w:r w:rsidRPr="00D824A1">
        <w:t xml:space="preserve">. </w:t>
      </w:r>
      <w:r w:rsidRPr="00D824A1">
        <w:rPr>
          <w:bCs/>
        </w:rPr>
        <w:t xml:space="preserve">Milano : </w:t>
      </w:r>
      <w:proofErr w:type="spellStart"/>
      <w:r w:rsidRPr="00D824A1">
        <w:rPr>
          <w:bCs/>
        </w:rPr>
        <w:t>Fratelli</w:t>
      </w:r>
      <w:proofErr w:type="spellEnd"/>
      <w:r w:rsidRPr="00D824A1">
        <w:rPr>
          <w:bCs/>
        </w:rPr>
        <w:t xml:space="preserve"> </w:t>
      </w:r>
      <w:proofErr w:type="spellStart"/>
      <w:r w:rsidRPr="00D824A1">
        <w:rPr>
          <w:bCs/>
        </w:rPr>
        <w:t>Treves</w:t>
      </w:r>
      <w:proofErr w:type="spellEnd"/>
      <w:r w:rsidRPr="00D824A1">
        <w:rPr>
          <w:bCs/>
        </w:rPr>
        <w:t>, 1903-1904, 2 </w:t>
      </w:r>
      <w:proofErr w:type="gramStart"/>
      <w:r w:rsidRPr="00D824A1">
        <w:rPr>
          <w:bCs/>
        </w:rPr>
        <w:t>vol</w:t>
      </w:r>
      <w:proofErr w:type="gramEnd"/>
      <w:r w:rsidRPr="00D824A1">
        <w:rPr>
          <w:bCs/>
        </w:rPr>
        <w:t>.</w:t>
      </w:r>
    </w:p>
    <w:p w14:paraId="5754D27D" w14:textId="77777777" w:rsidR="00371093" w:rsidRPr="00D824A1" w:rsidRDefault="00371093" w:rsidP="00371093">
      <w:pPr>
        <w:pStyle w:val="term"/>
      </w:pPr>
      <w:proofErr w:type="spellStart"/>
      <w:proofErr w:type="gramStart"/>
      <w:r w:rsidRPr="00D824A1">
        <w:t>bibl</w:t>
      </w:r>
      <w:proofErr w:type="spellEnd"/>
      <w:proofErr w:type="gramEnd"/>
      <w:r w:rsidRPr="00D824A1">
        <w:t xml:space="preserve"> : Pascoli, Giovanni (1855-1912). </w:t>
      </w:r>
      <w:proofErr w:type="spellStart"/>
      <w:r w:rsidRPr="00D824A1">
        <w:rPr>
          <w:i/>
        </w:rPr>
        <w:t>Canti</w:t>
      </w:r>
      <w:proofErr w:type="spellEnd"/>
      <w:r w:rsidRPr="00D824A1">
        <w:rPr>
          <w:i/>
        </w:rPr>
        <w:t xml:space="preserve"> di </w:t>
      </w:r>
      <w:proofErr w:type="spellStart"/>
      <w:r w:rsidRPr="00D824A1">
        <w:rPr>
          <w:i/>
        </w:rPr>
        <w:t>Castelvecchio</w:t>
      </w:r>
      <w:proofErr w:type="spellEnd"/>
      <w:r w:rsidRPr="00D824A1">
        <w:t xml:space="preserve">. </w:t>
      </w:r>
      <w:proofErr w:type="spellStart"/>
      <w:r w:rsidRPr="00D824A1">
        <w:t>Bologna</w:t>
      </w:r>
      <w:proofErr w:type="spellEnd"/>
      <w:r w:rsidRPr="00D824A1">
        <w:t xml:space="preserve"> : </w:t>
      </w:r>
      <w:proofErr w:type="spellStart"/>
      <w:r w:rsidRPr="00D824A1">
        <w:t>Zanichelli</w:t>
      </w:r>
      <w:proofErr w:type="spellEnd"/>
      <w:r w:rsidRPr="00D824A1">
        <w:t>, 1903.</w:t>
      </w:r>
    </w:p>
    <w:p w14:paraId="5DA733D1" w14:textId="77777777" w:rsidR="00371093" w:rsidRDefault="00371093" w:rsidP="00371093">
      <w:pPr>
        <w:rPr>
          <w:lang w:val="fr-FR"/>
        </w:rPr>
      </w:pPr>
    </w:p>
    <w:p w14:paraId="66725A7A" w14:textId="77777777" w:rsidR="0012274D" w:rsidRPr="0012274D" w:rsidRDefault="0012274D" w:rsidP="0012274D">
      <w:pPr>
        <w:rPr>
          <w:lang w:val="fr-FR"/>
        </w:rPr>
      </w:pPr>
      <w:r w:rsidRPr="0012274D">
        <w:rPr>
          <w:lang w:val="fr-FR"/>
        </w:rPr>
        <w:t>SYMONS ARTHUR (trad. par DAVRAY HENRY D.)</w:t>
      </w:r>
    </w:p>
    <w:p w14:paraId="4C05DDE6" w14:textId="77777777" w:rsidR="0012274D" w:rsidRPr="0012274D" w:rsidRDefault="0012274D" w:rsidP="0012274D">
      <w:pPr>
        <w:rPr>
          <w:lang w:val="fr-FR"/>
        </w:rPr>
      </w:pPr>
      <w:r w:rsidRPr="0012274D">
        <w:rPr>
          <w:lang w:val="fr-FR"/>
        </w:rPr>
        <w:t>Casanova à Dux. Un chapitre d’histoire inédit</w:t>
      </w:r>
    </w:p>
    <w:p w14:paraId="181EA9C2" w14:textId="77777777" w:rsidR="0012274D" w:rsidRPr="0012274D" w:rsidRDefault="0012274D" w:rsidP="0012274D">
      <w:pPr>
        <w:rPr>
          <w:lang w:val="fr-FR"/>
        </w:rPr>
      </w:pPr>
      <w:r w:rsidRPr="0012274D">
        <w:rPr>
          <w:lang w:val="fr-FR"/>
        </w:rPr>
        <w:t>Octobre 1903, T. XLVIII, n. 166, p. 60 88. 29/110</w:t>
      </w:r>
    </w:p>
    <w:p w14:paraId="378B632C" w14:textId="6B632BD9" w:rsidR="00217EAC" w:rsidRDefault="0012274D" w:rsidP="0012274D">
      <w:pPr>
        <w:rPr>
          <w:lang w:val="fr-FR"/>
        </w:rPr>
      </w:pPr>
      <w:r w:rsidRPr="0012274D">
        <w:rPr>
          <w:lang w:val="fr-FR"/>
        </w:rPr>
        <w:t xml:space="preserve">Étude consacré aux Mémoires de Casanova. </w:t>
      </w:r>
      <w:proofErr w:type="spellStart"/>
      <w:r w:rsidRPr="0012274D">
        <w:rPr>
          <w:lang w:val="fr-FR"/>
        </w:rPr>
        <w:t>Symons</w:t>
      </w:r>
      <w:proofErr w:type="spellEnd"/>
      <w:r w:rsidRPr="0012274D">
        <w:rPr>
          <w:lang w:val="fr-FR"/>
        </w:rPr>
        <w:t xml:space="preserve"> affirme en avoir vu à Leipzig le manuscrit et rend compte des parties omises dans l’édition </w:t>
      </w:r>
      <w:proofErr w:type="spellStart"/>
      <w:r w:rsidRPr="0012274D">
        <w:rPr>
          <w:lang w:val="fr-FR"/>
        </w:rPr>
        <w:t>Brockhaus</w:t>
      </w:r>
      <w:proofErr w:type="spellEnd"/>
      <w:r w:rsidRPr="0012274D">
        <w:rPr>
          <w:lang w:val="fr-FR"/>
        </w:rPr>
        <w:t xml:space="preserve"> (1822 1828, traduction allemande).</w:t>
      </w:r>
    </w:p>
    <w:p w14:paraId="42D56D74" w14:textId="1C8C042F" w:rsidR="0012274D" w:rsidRPr="00F461D6" w:rsidRDefault="0012274D" w:rsidP="0012274D">
      <w:pPr>
        <w:pStyle w:val="term"/>
      </w:pPr>
      <w:proofErr w:type="gramStart"/>
      <w:r w:rsidRPr="00F461D6">
        <w:t>identifi</w:t>
      </w:r>
      <w:r w:rsidR="003E5487">
        <w:t>er</w:t>
      </w:r>
      <w:proofErr w:type="gramEnd"/>
      <w:r w:rsidRPr="00F461D6">
        <w:t xml:space="preserve"> : mdf_1903-10-01_60</w:t>
      </w:r>
    </w:p>
    <w:p w14:paraId="10D4C386" w14:textId="77777777" w:rsidR="0012274D" w:rsidRPr="0012274D" w:rsidRDefault="0012274D" w:rsidP="0012274D">
      <w:pPr>
        <w:pStyle w:val="term"/>
      </w:pPr>
      <w:proofErr w:type="gramStart"/>
      <w:r w:rsidRPr="00F461D6">
        <w:t>date</w:t>
      </w:r>
      <w:proofErr w:type="gramEnd"/>
      <w:r w:rsidRPr="00F461D6">
        <w:t xml:space="preserve"> : 1903-10-01</w:t>
      </w:r>
    </w:p>
    <w:p w14:paraId="4D5DB0FD" w14:textId="77777777" w:rsidR="0012274D" w:rsidRPr="0012274D" w:rsidRDefault="0012274D" w:rsidP="0012274D">
      <w:pPr>
        <w:pStyle w:val="term"/>
      </w:pPr>
      <w:proofErr w:type="gramStart"/>
      <w:r w:rsidRPr="00F461D6">
        <w:t>source</w:t>
      </w:r>
      <w:proofErr w:type="gramEnd"/>
      <w:r w:rsidRPr="00F461D6">
        <w:t xml:space="preserve"> : Tome XLVIII, n</w:t>
      </w:r>
      <w:r w:rsidRPr="00F461D6">
        <w:rPr>
          <w:vertAlign w:val="superscript"/>
        </w:rPr>
        <w:t>o</w:t>
      </w:r>
      <w:r w:rsidRPr="00F461D6">
        <w:t> 166, p. 60</w:t>
      </w:r>
    </w:p>
    <w:p w14:paraId="1E5BB46D" w14:textId="77777777" w:rsidR="0012274D" w:rsidRPr="00F461D6" w:rsidRDefault="0012274D" w:rsidP="0012274D">
      <w:pPr>
        <w:pStyle w:val="term"/>
        <w:rPr>
          <w:rFonts w:ascii="Open Sans" w:hAnsi="Open Sans" w:cs="Open Sans"/>
          <w:bCs/>
          <w:sz w:val="22"/>
          <w:szCs w:val="22"/>
          <w:lang w:val="en-US"/>
        </w:rPr>
      </w:pPr>
      <w:proofErr w:type="gramStart"/>
      <w:r w:rsidRPr="00F461D6">
        <w:rPr>
          <w:rFonts w:ascii="Open Sans" w:hAnsi="Open Sans" w:cs="Open Sans"/>
          <w:sz w:val="22"/>
          <w:szCs w:val="22"/>
          <w:lang w:val="en-US"/>
        </w:rPr>
        <w:t>creator :</w:t>
      </w:r>
      <w:proofErr w:type="gramEnd"/>
      <w:r w:rsidRPr="00F461D6">
        <w:rPr>
          <w:rFonts w:ascii="Open Sans" w:hAnsi="Open Sans" w:cs="Open Sans"/>
          <w:sz w:val="22"/>
          <w:szCs w:val="22"/>
          <w:lang w:val="en-US"/>
        </w:rPr>
        <w:t xml:space="preserve"> </w:t>
      </w:r>
      <w:r w:rsidRPr="00F461D6">
        <w:rPr>
          <w:bCs/>
          <w:lang w:val="en-US"/>
        </w:rPr>
        <w:t>Symons, Arthur (1865-1945)</w:t>
      </w:r>
    </w:p>
    <w:p w14:paraId="3F257D42" w14:textId="77777777" w:rsidR="0012274D" w:rsidRPr="00F461D6" w:rsidRDefault="0012274D" w:rsidP="0012274D">
      <w:pPr>
        <w:pStyle w:val="term"/>
        <w:rPr>
          <w:rFonts w:ascii="Open Sans" w:hAnsi="Open Sans" w:cs="Open Sans"/>
          <w:sz w:val="22"/>
          <w:szCs w:val="22"/>
          <w:lang w:val="en-US"/>
        </w:rPr>
      </w:pPr>
      <w:proofErr w:type="gramStart"/>
      <w:r w:rsidRPr="00F461D6">
        <w:rPr>
          <w:rFonts w:ascii="Open Sans" w:hAnsi="Open Sans" w:cs="Open Sans"/>
          <w:bCs/>
          <w:sz w:val="22"/>
          <w:szCs w:val="22"/>
          <w:lang w:val="en-US"/>
        </w:rPr>
        <w:t>translator :</w:t>
      </w:r>
      <w:proofErr w:type="gramEnd"/>
      <w:r w:rsidRPr="00F461D6">
        <w:rPr>
          <w:bCs/>
          <w:lang w:val="en-US"/>
        </w:rPr>
        <w:t xml:space="preserve"> </w:t>
      </w:r>
      <w:proofErr w:type="spellStart"/>
      <w:r w:rsidRPr="00F461D6">
        <w:rPr>
          <w:bCs/>
          <w:lang w:val="en-US"/>
        </w:rPr>
        <w:t>Davray</w:t>
      </w:r>
      <w:proofErr w:type="spellEnd"/>
      <w:r w:rsidRPr="00F461D6">
        <w:rPr>
          <w:bCs/>
          <w:lang w:val="en-US"/>
        </w:rPr>
        <w:t>, Henry D. (1873-1944)</w:t>
      </w:r>
    </w:p>
    <w:p w14:paraId="1C4327A4" w14:textId="77777777" w:rsidR="0012274D" w:rsidRPr="00D824A1" w:rsidRDefault="0012274D" w:rsidP="0012274D">
      <w:pPr>
        <w:pStyle w:val="term"/>
        <w:rPr>
          <w:rFonts w:ascii="Open Sans" w:hAnsi="Open Sans" w:cs="Open Sans"/>
          <w:sz w:val="22"/>
          <w:szCs w:val="22"/>
        </w:rPr>
      </w:pPr>
      <w:proofErr w:type="spellStart"/>
      <w:proofErr w:type="gramStart"/>
      <w:r w:rsidRPr="00F461D6">
        <w:rPr>
          <w:rFonts w:ascii="Open Sans" w:hAnsi="Open Sans" w:cs="Open Sans"/>
          <w:sz w:val="22"/>
          <w:szCs w:val="22"/>
          <w:lang w:val="en-US"/>
        </w:rPr>
        <w:t>bibl</w:t>
      </w:r>
      <w:proofErr w:type="spellEnd"/>
      <w:r w:rsidRPr="00F461D6">
        <w:rPr>
          <w:rFonts w:ascii="Open Sans" w:hAnsi="Open Sans" w:cs="Open Sans"/>
          <w:sz w:val="22"/>
          <w:szCs w:val="22"/>
          <w:lang w:val="en-US"/>
        </w:rPr>
        <w:t xml:space="preserve"> :</w:t>
      </w:r>
      <w:proofErr w:type="gramEnd"/>
      <w:r w:rsidRPr="00F461D6">
        <w:rPr>
          <w:rFonts w:ascii="Open Sans" w:hAnsi="Open Sans" w:cs="Open Sans"/>
          <w:sz w:val="22"/>
          <w:szCs w:val="22"/>
          <w:lang w:val="en-US"/>
        </w:rPr>
        <w:t xml:space="preserve"> </w:t>
      </w:r>
      <w:r w:rsidRPr="00F461D6">
        <w:rPr>
          <w:lang w:val="en-US"/>
        </w:rPr>
        <w:t xml:space="preserve">Casanova, Giacomo (1725-1798). </w:t>
      </w:r>
      <w:r>
        <w:rPr>
          <w:i/>
        </w:rPr>
        <w:t>Histoire de ma vie</w:t>
      </w:r>
    </w:p>
    <w:p w14:paraId="5E9BA0FB" w14:textId="77777777" w:rsidR="00242E46" w:rsidRDefault="00242E46" w:rsidP="0012274D">
      <w:pPr>
        <w:rPr>
          <w:lang w:val="fr-FR"/>
        </w:rPr>
      </w:pPr>
    </w:p>
    <w:p w14:paraId="3C94CAFE" w14:textId="77777777" w:rsidR="0012274D" w:rsidRPr="0012274D" w:rsidRDefault="0012274D" w:rsidP="0012274D">
      <w:pPr>
        <w:rPr>
          <w:lang w:val="fr-FR"/>
        </w:rPr>
      </w:pPr>
      <w:r w:rsidRPr="0012274D">
        <w:rPr>
          <w:lang w:val="fr-FR"/>
        </w:rPr>
        <w:lastRenderedPageBreak/>
        <w:t>MORICE CHARLES</w:t>
      </w:r>
    </w:p>
    <w:p w14:paraId="333C4EE3" w14:textId="77777777" w:rsidR="0012274D" w:rsidRPr="0012274D" w:rsidRDefault="0012274D" w:rsidP="0012274D">
      <w:pPr>
        <w:rPr>
          <w:lang w:val="fr-FR"/>
        </w:rPr>
      </w:pPr>
      <w:r w:rsidRPr="0012274D">
        <w:rPr>
          <w:lang w:val="fr-FR"/>
        </w:rPr>
        <w:t>Art moderne</w:t>
      </w:r>
    </w:p>
    <w:p w14:paraId="2BAB216C" w14:textId="77777777" w:rsidR="0012274D" w:rsidRPr="0012274D" w:rsidRDefault="0012274D" w:rsidP="0012274D">
      <w:pPr>
        <w:rPr>
          <w:lang w:val="fr-FR"/>
        </w:rPr>
      </w:pPr>
      <w:r w:rsidRPr="0012274D">
        <w:rPr>
          <w:lang w:val="fr-FR"/>
        </w:rPr>
        <w:t xml:space="preserve">Décembre 1903, T. XLVIII, n. 168, p. 817 822 [820]. </w:t>
      </w:r>
      <w:r w:rsidRPr="0012274D">
        <w:rPr>
          <w:b/>
          <w:lang w:val="fr-FR"/>
        </w:rPr>
        <w:t>6/167 1903 = 167</w:t>
      </w:r>
    </w:p>
    <w:p w14:paraId="569622C2" w14:textId="5F167E6F" w:rsidR="0012274D" w:rsidRDefault="0012274D" w:rsidP="0012274D">
      <w:pPr>
        <w:rPr>
          <w:lang w:val="fr-FR"/>
        </w:rPr>
      </w:pPr>
      <w:r w:rsidRPr="0012274D">
        <w:rPr>
          <w:lang w:val="fr-FR"/>
        </w:rPr>
        <w:t xml:space="preserve">Annonce d’une exposition </w:t>
      </w:r>
      <w:proofErr w:type="spellStart"/>
      <w:r w:rsidRPr="0012274D">
        <w:rPr>
          <w:lang w:val="fr-FR"/>
        </w:rPr>
        <w:t>Zandomeneghi</w:t>
      </w:r>
      <w:proofErr w:type="spellEnd"/>
      <w:r w:rsidRPr="0012274D">
        <w:rPr>
          <w:lang w:val="fr-FR"/>
        </w:rPr>
        <w:t xml:space="preserve"> (aux Galeries Durand Ruel). M. juge le p</w:t>
      </w:r>
      <w:r w:rsidR="00925C86">
        <w:rPr>
          <w:lang w:val="fr-FR"/>
        </w:rPr>
        <w:t>eintre italien peu original : « Tout est bleu et rose chez M. </w:t>
      </w:r>
      <w:proofErr w:type="spellStart"/>
      <w:r w:rsidRPr="0012274D">
        <w:rPr>
          <w:lang w:val="fr-FR"/>
        </w:rPr>
        <w:t>Zandomeneghi</w:t>
      </w:r>
      <w:proofErr w:type="spellEnd"/>
      <w:r w:rsidRPr="0012274D">
        <w:rPr>
          <w:lang w:val="fr-FR"/>
        </w:rPr>
        <w:t xml:space="preserve"> [</w:t>
      </w:r>
      <w:r w:rsidR="00925C86">
        <w:rPr>
          <w:lang w:val="fr-FR"/>
        </w:rPr>
        <w:t>…] Tout est doux, lisse et rond » (p. </w:t>
      </w:r>
      <w:r w:rsidRPr="0012274D">
        <w:rPr>
          <w:lang w:val="fr-FR"/>
        </w:rPr>
        <w:t>820</w:t>
      </w:r>
      <w:r w:rsidR="00925C86">
        <w:rPr>
          <w:lang w:val="fr-FR"/>
        </w:rPr>
        <w:t>)</w:t>
      </w:r>
      <w:r w:rsidRPr="0012274D">
        <w:rPr>
          <w:lang w:val="fr-FR"/>
        </w:rPr>
        <w:t>. Néanmoins, il apprécie l’ensemble, qui est toujours mélodieux.</w:t>
      </w:r>
    </w:p>
    <w:p w14:paraId="31DAA65F" w14:textId="06358A4D" w:rsidR="00217EAC" w:rsidRPr="0012274D" w:rsidRDefault="00217EAC" w:rsidP="00217EAC">
      <w:pPr>
        <w:pStyle w:val="term"/>
      </w:pPr>
      <w:proofErr w:type="gramStart"/>
      <w:r w:rsidRPr="0012274D">
        <w:t>identifi</w:t>
      </w:r>
      <w:r w:rsidR="00943E08" w:rsidRPr="0012274D">
        <w:t>er</w:t>
      </w:r>
      <w:proofErr w:type="gramEnd"/>
      <w:r w:rsidRPr="0012274D">
        <w:t xml:space="preserve"> : mdf_1903-12-01_820</w:t>
      </w:r>
    </w:p>
    <w:p w14:paraId="2C2D63E7" w14:textId="77777777" w:rsidR="00217EAC" w:rsidRPr="00C44D17" w:rsidRDefault="00217EAC" w:rsidP="00217EAC">
      <w:pPr>
        <w:pStyle w:val="term"/>
        <w:rPr>
          <w:lang w:val="en-US"/>
        </w:rPr>
      </w:pPr>
      <w:proofErr w:type="gramStart"/>
      <w:r w:rsidRPr="00C44D17">
        <w:rPr>
          <w:lang w:val="en-US"/>
        </w:rPr>
        <w:t>date :</w:t>
      </w:r>
      <w:proofErr w:type="gramEnd"/>
      <w:r w:rsidRPr="00C44D17">
        <w:rPr>
          <w:lang w:val="en-US"/>
        </w:rPr>
        <w:t xml:space="preserve"> 1903-12-01</w:t>
      </w:r>
    </w:p>
    <w:p w14:paraId="645E6324" w14:textId="77777777" w:rsidR="00217EAC" w:rsidRPr="00C44D17" w:rsidRDefault="00217EAC" w:rsidP="00217EAC">
      <w:pPr>
        <w:pStyle w:val="term"/>
        <w:rPr>
          <w:lang w:val="en-US"/>
        </w:rPr>
      </w:pPr>
      <w:proofErr w:type="gramStart"/>
      <w:r w:rsidRPr="00C44D17">
        <w:rPr>
          <w:lang w:val="en-US"/>
        </w:rPr>
        <w:t>source :</w:t>
      </w:r>
      <w:proofErr w:type="gramEnd"/>
      <w:r w:rsidRPr="00C44D17">
        <w:rPr>
          <w:lang w:val="en-US"/>
        </w:rPr>
        <w:t xml:space="preserve"> Tome XLVII, no 168, p. 820</w:t>
      </w:r>
    </w:p>
    <w:p w14:paraId="140E4E32" w14:textId="2843235D" w:rsidR="00217EAC" w:rsidRPr="00C44D17" w:rsidRDefault="00217EAC" w:rsidP="00217EAC">
      <w:pPr>
        <w:pStyle w:val="term"/>
        <w:rPr>
          <w:lang w:val="en-US"/>
        </w:rPr>
      </w:pPr>
      <w:proofErr w:type="gramStart"/>
      <w:r w:rsidRPr="00C44D17">
        <w:rPr>
          <w:lang w:val="en-US"/>
        </w:rPr>
        <w:t>rubri</w:t>
      </w:r>
      <w:r w:rsidR="00943E08">
        <w:rPr>
          <w:lang w:val="en-US"/>
        </w:rPr>
        <w:t>c</w:t>
      </w:r>
      <w:r w:rsidRPr="00C44D17">
        <w:rPr>
          <w:lang w:val="en-US"/>
        </w:rPr>
        <w:t xml:space="preserve"> :</w:t>
      </w:r>
      <w:proofErr w:type="gramEnd"/>
      <w:r w:rsidRPr="00C44D17">
        <w:rPr>
          <w:lang w:val="en-US"/>
        </w:rPr>
        <w:t xml:space="preserve"> Art </w:t>
      </w:r>
      <w:proofErr w:type="spellStart"/>
      <w:r w:rsidRPr="00C44D17">
        <w:rPr>
          <w:lang w:val="en-US"/>
        </w:rPr>
        <w:t>moderne</w:t>
      </w:r>
      <w:proofErr w:type="spellEnd"/>
    </w:p>
    <w:p w14:paraId="03DAA025" w14:textId="77777777" w:rsidR="00217EAC" w:rsidRPr="00C44D17" w:rsidRDefault="00217EAC" w:rsidP="00217EAC">
      <w:pPr>
        <w:pStyle w:val="term"/>
        <w:rPr>
          <w:lang w:val="en-US"/>
        </w:rPr>
      </w:pPr>
      <w:proofErr w:type="gramStart"/>
      <w:r w:rsidRPr="00C44D17">
        <w:rPr>
          <w:lang w:val="en-US"/>
        </w:rPr>
        <w:t>creator :</w:t>
      </w:r>
      <w:proofErr w:type="gramEnd"/>
      <w:r w:rsidRPr="00C44D17">
        <w:rPr>
          <w:lang w:val="en-US"/>
        </w:rPr>
        <w:t xml:space="preserve"> Morice, Charles (1860-1919)</w:t>
      </w:r>
    </w:p>
    <w:p w14:paraId="79685929" w14:textId="753E65F5" w:rsidR="00217EAC" w:rsidRPr="00371093" w:rsidRDefault="00217EAC" w:rsidP="00217EAC">
      <w:pPr>
        <w:pStyle w:val="term"/>
      </w:pPr>
      <w:proofErr w:type="spellStart"/>
      <w:proofErr w:type="gramStart"/>
      <w:r w:rsidRPr="00C44D17">
        <w:rPr>
          <w:lang w:val="en-US"/>
        </w:rPr>
        <w:t>bibl</w:t>
      </w:r>
      <w:proofErr w:type="spellEnd"/>
      <w:r w:rsidRPr="00C44D17">
        <w:rPr>
          <w:lang w:val="en-US"/>
        </w:rPr>
        <w:t xml:space="preserve"> :</w:t>
      </w:r>
      <w:proofErr w:type="gramEnd"/>
      <w:r w:rsidRPr="00C44D17">
        <w:rPr>
          <w:lang w:val="en-US"/>
        </w:rPr>
        <w:t xml:space="preserve"> </w:t>
      </w:r>
      <w:proofErr w:type="spellStart"/>
      <w:r w:rsidRPr="00C44D17">
        <w:rPr>
          <w:lang w:val="en-US"/>
        </w:rPr>
        <w:t>Zandomeneghi</w:t>
      </w:r>
      <w:proofErr w:type="spellEnd"/>
      <w:r w:rsidRPr="00C44D17">
        <w:rPr>
          <w:lang w:val="en-US"/>
        </w:rPr>
        <w:t xml:space="preserve"> , Federico (1841-1917). </w:t>
      </w:r>
      <w:r w:rsidRPr="00217EAC">
        <w:rPr>
          <w:i/>
        </w:rPr>
        <w:t>Exposition Galerie Durand-Ruel (Paris)</w:t>
      </w:r>
    </w:p>
    <w:p w14:paraId="560CFB61" w14:textId="77777777" w:rsidR="009B34BA" w:rsidRDefault="009B34BA" w:rsidP="0012274D">
      <w:pPr>
        <w:rPr>
          <w:smallCaps/>
          <w:lang w:val="fr-FR"/>
        </w:rPr>
      </w:pPr>
    </w:p>
    <w:p w14:paraId="14998162" w14:textId="77777777" w:rsidR="0012274D" w:rsidRPr="0012274D" w:rsidRDefault="0012274D" w:rsidP="0012274D">
      <w:pPr>
        <w:rPr>
          <w:smallCaps/>
          <w:lang w:val="fr-FR"/>
        </w:rPr>
      </w:pPr>
      <w:r w:rsidRPr="0012274D">
        <w:rPr>
          <w:smallCaps/>
          <w:lang w:val="fr-FR"/>
        </w:rPr>
        <w:t>Marnold Jean</w:t>
      </w:r>
    </w:p>
    <w:p w14:paraId="6005422C" w14:textId="77777777" w:rsidR="0012274D" w:rsidRPr="0012274D" w:rsidRDefault="0012274D" w:rsidP="0012274D">
      <w:pPr>
        <w:rPr>
          <w:i/>
          <w:lang w:val="fr-FR"/>
        </w:rPr>
      </w:pPr>
      <w:r w:rsidRPr="0012274D">
        <w:rPr>
          <w:i/>
          <w:lang w:val="fr-FR"/>
        </w:rPr>
        <w:t>Musique</w:t>
      </w:r>
    </w:p>
    <w:p w14:paraId="44C88D51" w14:textId="77777777" w:rsidR="0012274D" w:rsidRPr="00A357B8" w:rsidRDefault="0012274D" w:rsidP="0012274D">
      <w:pPr>
        <w:rPr>
          <w:lang w:val="fr-FR"/>
        </w:rPr>
      </w:pPr>
      <w:r w:rsidRPr="00A357B8">
        <w:rPr>
          <w:lang w:val="fr-FR"/>
        </w:rPr>
        <w:t>Avril 1904, T. L, n. 172, p. 242</w:t>
      </w:r>
      <w:r w:rsidRPr="00A357B8">
        <w:rPr>
          <w:lang w:val="fr-FR"/>
        </w:rPr>
        <w:noBreakHyphen/>
        <w:t>251 [242</w:t>
      </w:r>
      <w:r w:rsidRPr="00A357B8">
        <w:rPr>
          <w:lang w:val="fr-FR"/>
        </w:rPr>
        <w:noBreakHyphen/>
        <w:t xml:space="preserve">248]. </w:t>
      </w:r>
      <w:r w:rsidRPr="00A357B8">
        <w:rPr>
          <w:b/>
          <w:lang w:val="fr-FR"/>
        </w:rPr>
        <w:t>10/35</w:t>
      </w:r>
    </w:p>
    <w:p w14:paraId="5CE23584" w14:textId="424FC9A9" w:rsidR="0012274D" w:rsidRPr="00A357B8" w:rsidRDefault="0012274D" w:rsidP="0012274D">
      <w:pPr>
        <w:rPr>
          <w:lang w:val="fr-FR"/>
        </w:rPr>
      </w:pPr>
      <w:r w:rsidRPr="00A357B8">
        <w:rPr>
          <w:lang w:val="fr-FR"/>
        </w:rPr>
        <w:t xml:space="preserve">Une partie de la chronique consacrée aux théâtres d’opéra parisiens rend compte du succès de la représentation de </w:t>
      </w:r>
      <w:r w:rsidRPr="00A357B8">
        <w:rPr>
          <w:i/>
          <w:lang w:val="fr-FR"/>
        </w:rPr>
        <w:t>L’</w:t>
      </w:r>
      <w:proofErr w:type="spellStart"/>
      <w:r w:rsidRPr="00A357B8">
        <w:rPr>
          <w:i/>
          <w:lang w:val="fr-FR"/>
        </w:rPr>
        <w:t>Orfeo</w:t>
      </w:r>
      <w:proofErr w:type="spellEnd"/>
      <w:r w:rsidRPr="00A357B8">
        <w:rPr>
          <w:lang w:val="fr-FR"/>
        </w:rPr>
        <w:t xml:space="preserve"> de Monteverdi, « une œuvre inconnue autant qu’illustre [qui] vient d’être exhumée de</w:t>
      </w:r>
      <w:r w:rsidR="00925C86">
        <w:rPr>
          <w:lang w:val="fr-FR"/>
        </w:rPr>
        <w:t xml:space="preserve"> la poussière des bibliothèques</w:t>
      </w:r>
      <w:r w:rsidRPr="00A357B8">
        <w:rPr>
          <w:lang w:val="fr-FR"/>
        </w:rPr>
        <w:t xml:space="preserve"> » (p. 242). </w:t>
      </w:r>
      <w:proofErr w:type="spellStart"/>
      <w:r w:rsidRPr="00A357B8">
        <w:rPr>
          <w:i/>
          <w:lang w:val="fr-FR"/>
        </w:rPr>
        <w:t>Orfeo</w:t>
      </w:r>
      <w:proofErr w:type="spellEnd"/>
      <w:r w:rsidRPr="00A357B8">
        <w:rPr>
          <w:lang w:val="fr-FR"/>
        </w:rPr>
        <w:t xml:space="preserve"> a été reconstitué d’une manière assez fidèle, mais en tenant compte des moyens dont dispose la scène contemporaine. Surtout, selon M., l’intérêt de représenter l’</w:t>
      </w:r>
      <w:proofErr w:type="spellStart"/>
      <w:r w:rsidRPr="00A357B8">
        <w:rPr>
          <w:i/>
          <w:lang w:val="fr-FR"/>
        </w:rPr>
        <w:t>Orfeo</w:t>
      </w:r>
      <w:proofErr w:type="spellEnd"/>
      <w:r w:rsidRPr="00A357B8">
        <w:rPr>
          <w:lang w:val="fr-FR"/>
        </w:rPr>
        <w:t xml:space="preserve"> se situe dans ce fait qu’il ressuscite une phase de l’évolution musicale analogue à celle du dernier siècle (celle de l’harmonie, soit la phase où la musique est la « servante » du drame). M. affirme que Monteverdi, par son art primitif, peut être rapproc</w:t>
      </w:r>
      <w:r w:rsidR="00925C86">
        <w:rPr>
          <w:lang w:val="fr-FR"/>
        </w:rPr>
        <w:t>hé de</w:t>
      </w:r>
      <w:r w:rsidRPr="00A357B8">
        <w:rPr>
          <w:lang w:val="fr-FR"/>
        </w:rPr>
        <w:t xml:space="preserve"> Debussy, alors que pour son </w:t>
      </w:r>
      <w:proofErr w:type="spellStart"/>
      <w:r w:rsidRPr="00A357B8">
        <w:rPr>
          <w:i/>
          <w:lang w:val="fr-FR"/>
        </w:rPr>
        <w:t>stile</w:t>
      </w:r>
      <w:proofErr w:type="spellEnd"/>
      <w:r w:rsidRPr="00A357B8">
        <w:rPr>
          <w:i/>
          <w:lang w:val="fr-FR"/>
        </w:rPr>
        <w:t xml:space="preserve"> </w:t>
      </w:r>
      <w:proofErr w:type="spellStart"/>
      <w:r w:rsidRPr="00A357B8">
        <w:rPr>
          <w:i/>
          <w:lang w:val="fr-FR"/>
        </w:rPr>
        <w:t>rappresentativo</w:t>
      </w:r>
      <w:proofErr w:type="spellEnd"/>
      <w:r w:rsidRPr="00A357B8">
        <w:rPr>
          <w:lang w:val="fr-FR"/>
        </w:rPr>
        <w:t xml:space="preserve"> (déclamation </w:t>
      </w:r>
      <w:r w:rsidR="00925C86">
        <w:rPr>
          <w:lang w:val="fr-FR"/>
        </w:rPr>
        <w:t>dramatique) il a été rapproché de</w:t>
      </w:r>
      <w:r w:rsidRPr="00A357B8">
        <w:rPr>
          <w:lang w:val="fr-FR"/>
        </w:rPr>
        <w:t xml:space="preserve"> Wagner.</w:t>
      </w:r>
    </w:p>
    <w:p w14:paraId="6D2BE1AA" w14:textId="4F64C189" w:rsidR="0012274D" w:rsidRPr="00A737E0" w:rsidRDefault="0012274D" w:rsidP="0012274D">
      <w:pPr>
        <w:pStyle w:val="term"/>
        <w:rPr>
          <w:rFonts w:ascii="Open Sans" w:hAnsi="Open Sans" w:cs="Open Sans"/>
          <w:sz w:val="22"/>
          <w:szCs w:val="22"/>
        </w:rPr>
      </w:pPr>
      <w:proofErr w:type="gramStart"/>
      <w:r w:rsidRPr="00A737E0">
        <w:rPr>
          <w:rFonts w:ascii="Open Sans" w:hAnsi="Open Sans" w:cs="Open Sans"/>
          <w:sz w:val="22"/>
          <w:szCs w:val="22"/>
        </w:rPr>
        <w:t>identifi</w:t>
      </w:r>
      <w:r w:rsidR="003E5487">
        <w:rPr>
          <w:rFonts w:ascii="Open Sans" w:hAnsi="Open Sans" w:cs="Open Sans"/>
          <w:sz w:val="22"/>
          <w:szCs w:val="22"/>
        </w:rPr>
        <w:t>er</w:t>
      </w:r>
      <w:proofErr w:type="gramEnd"/>
      <w:r w:rsidRPr="00A737E0">
        <w:rPr>
          <w:rFonts w:ascii="Open Sans" w:hAnsi="Open Sans" w:cs="Open Sans"/>
          <w:sz w:val="22"/>
          <w:szCs w:val="22"/>
        </w:rPr>
        <w:t xml:space="preserve"> : mdf_1904-04-01_242</w:t>
      </w:r>
    </w:p>
    <w:p w14:paraId="477D395C" w14:textId="77777777" w:rsidR="0012274D" w:rsidRPr="00A737E0" w:rsidRDefault="0012274D" w:rsidP="0012274D">
      <w:pPr>
        <w:pStyle w:val="term"/>
        <w:rPr>
          <w:rFonts w:ascii="Open Sans" w:hAnsi="Open Sans" w:cs="Open Sans"/>
          <w:sz w:val="22"/>
          <w:szCs w:val="22"/>
        </w:rPr>
      </w:pPr>
      <w:proofErr w:type="gramStart"/>
      <w:r w:rsidRPr="00A737E0">
        <w:rPr>
          <w:rFonts w:ascii="Open Sans" w:hAnsi="Open Sans" w:cs="Open Sans"/>
          <w:sz w:val="22"/>
          <w:szCs w:val="22"/>
        </w:rPr>
        <w:t>date</w:t>
      </w:r>
      <w:proofErr w:type="gramEnd"/>
      <w:r w:rsidRPr="00A737E0">
        <w:rPr>
          <w:rFonts w:ascii="Open Sans" w:hAnsi="Open Sans" w:cs="Open Sans"/>
          <w:sz w:val="22"/>
          <w:szCs w:val="22"/>
        </w:rPr>
        <w:t xml:space="preserve"> : 1903-04-01</w:t>
      </w:r>
    </w:p>
    <w:p w14:paraId="2A0E48FA" w14:textId="77777777" w:rsidR="0012274D" w:rsidRPr="00A737E0" w:rsidRDefault="0012274D" w:rsidP="0012274D">
      <w:pPr>
        <w:pStyle w:val="term"/>
        <w:rPr>
          <w:rFonts w:ascii="Open Sans" w:hAnsi="Open Sans" w:cs="Open Sans"/>
          <w:sz w:val="22"/>
          <w:szCs w:val="22"/>
        </w:rPr>
      </w:pPr>
      <w:proofErr w:type="gramStart"/>
      <w:r w:rsidRPr="00A737E0">
        <w:rPr>
          <w:rFonts w:ascii="Open Sans" w:hAnsi="Open Sans" w:cs="Open Sans"/>
          <w:sz w:val="22"/>
          <w:szCs w:val="22"/>
        </w:rPr>
        <w:t>source</w:t>
      </w:r>
      <w:proofErr w:type="gramEnd"/>
      <w:r w:rsidRPr="00A737E0">
        <w:rPr>
          <w:rFonts w:ascii="Open Sans" w:hAnsi="Open Sans" w:cs="Open Sans"/>
          <w:sz w:val="22"/>
          <w:szCs w:val="22"/>
        </w:rPr>
        <w:t xml:space="preserve"> : Tome L, n</w:t>
      </w:r>
      <w:r w:rsidRPr="00A737E0">
        <w:rPr>
          <w:rFonts w:ascii="Open Sans" w:hAnsi="Open Sans" w:cs="Open Sans"/>
          <w:sz w:val="22"/>
          <w:szCs w:val="22"/>
          <w:vertAlign w:val="superscript"/>
        </w:rPr>
        <w:t>o</w:t>
      </w:r>
      <w:r w:rsidRPr="00A737E0">
        <w:rPr>
          <w:rFonts w:ascii="Open Sans" w:hAnsi="Open Sans" w:cs="Open Sans"/>
          <w:sz w:val="22"/>
          <w:szCs w:val="22"/>
        </w:rPr>
        <w:t> 172, p. 242-248</w:t>
      </w:r>
    </w:p>
    <w:p w14:paraId="01126E66" w14:textId="20A7EAD7" w:rsidR="0012274D" w:rsidRPr="00A737E0" w:rsidRDefault="0012274D" w:rsidP="0012274D">
      <w:pPr>
        <w:pStyle w:val="term"/>
        <w:rPr>
          <w:rFonts w:ascii="Open Sans" w:hAnsi="Open Sans" w:cs="Open Sans"/>
          <w:sz w:val="22"/>
          <w:szCs w:val="22"/>
        </w:rPr>
      </w:pPr>
      <w:proofErr w:type="spellStart"/>
      <w:proofErr w:type="gramStart"/>
      <w:r w:rsidRPr="00A737E0">
        <w:rPr>
          <w:rFonts w:ascii="Open Sans" w:hAnsi="Open Sans" w:cs="Open Sans"/>
          <w:sz w:val="22"/>
          <w:szCs w:val="22"/>
        </w:rPr>
        <w:t>rubri</w:t>
      </w:r>
      <w:r w:rsidR="003E5487">
        <w:rPr>
          <w:rFonts w:ascii="Open Sans" w:hAnsi="Open Sans" w:cs="Open Sans"/>
          <w:sz w:val="22"/>
          <w:szCs w:val="22"/>
        </w:rPr>
        <w:t>c</w:t>
      </w:r>
      <w:proofErr w:type="spellEnd"/>
      <w:proofErr w:type="gramEnd"/>
      <w:r w:rsidRPr="00A737E0">
        <w:rPr>
          <w:rFonts w:ascii="Open Sans" w:hAnsi="Open Sans" w:cs="Open Sans"/>
          <w:sz w:val="22"/>
          <w:szCs w:val="22"/>
        </w:rPr>
        <w:t xml:space="preserve"> : Musique</w:t>
      </w:r>
    </w:p>
    <w:p w14:paraId="3B21EEC9" w14:textId="77777777" w:rsidR="0012274D" w:rsidRPr="00F461D6" w:rsidRDefault="0012274D" w:rsidP="0012274D">
      <w:pPr>
        <w:pStyle w:val="term"/>
        <w:rPr>
          <w:rFonts w:ascii="Open Sans" w:hAnsi="Open Sans" w:cs="Open Sans"/>
          <w:sz w:val="22"/>
          <w:szCs w:val="22"/>
          <w:lang w:val="en-US"/>
        </w:rPr>
      </w:pPr>
      <w:proofErr w:type="gramStart"/>
      <w:r w:rsidRPr="00F461D6">
        <w:rPr>
          <w:rFonts w:ascii="Open Sans" w:hAnsi="Open Sans" w:cs="Open Sans"/>
          <w:sz w:val="22"/>
          <w:szCs w:val="22"/>
          <w:lang w:val="en-US"/>
        </w:rPr>
        <w:t>creator :</w:t>
      </w:r>
      <w:proofErr w:type="gramEnd"/>
      <w:r w:rsidRPr="00F461D6">
        <w:rPr>
          <w:rFonts w:ascii="Open Sans" w:hAnsi="Open Sans" w:cs="Open Sans"/>
          <w:sz w:val="22"/>
          <w:szCs w:val="22"/>
          <w:lang w:val="en-US"/>
        </w:rPr>
        <w:t xml:space="preserve"> </w:t>
      </w:r>
      <w:r w:rsidRPr="00F461D6">
        <w:rPr>
          <w:rFonts w:ascii="Open Sans" w:hAnsi="Open Sans" w:cs="Open Sans"/>
          <w:bCs/>
          <w:sz w:val="22"/>
          <w:szCs w:val="22"/>
          <w:lang w:val="en-US"/>
        </w:rPr>
        <w:t>Marnold, Jean (1859-1935)</w:t>
      </w:r>
    </w:p>
    <w:p w14:paraId="26395A55" w14:textId="345B395E" w:rsidR="0012274D" w:rsidRPr="0012274D" w:rsidRDefault="0012274D" w:rsidP="0012274D">
      <w:pPr>
        <w:pStyle w:val="term"/>
        <w:rPr>
          <w:rFonts w:ascii="Open Sans" w:hAnsi="Open Sans" w:cs="Open Sans"/>
          <w:sz w:val="22"/>
          <w:szCs w:val="22"/>
        </w:rPr>
      </w:pPr>
      <w:proofErr w:type="spellStart"/>
      <w:proofErr w:type="gramStart"/>
      <w:r w:rsidRPr="00F461D6">
        <w:rPr>
          <w:rFonts w:ascii="Open Sans" w:hAnsi="Open Sans" w:cs="Open Sans"/>
          <w:sz w:val="22"/>
          <w:szCs w:val="22"/>
          <w:lang w:val="en-US"/>
        </w:rPr>
        <w:t>bibl</w:t>
      </w:r>
      <w:proofErr w:type="spellEnd"/>
      <w:r w:rsidRPr="00F461D6">
        <w:rPr>
          <w:rFonts w:ascii="Open Sans" w:hAnsi="Open Sans" w:cs="Open Sans"/>
          <w:sz w:val="22"/>
          <w:szCs w:val="22"/>
          <w:lang w:val="en-US"/>
        </w:rPr>
        <w:t xml:space="preserve"> :</w:t>
      </w:r>
      <w:proofErr w:type="gramEnd"/>
      <w:r w:rsidRPr="00F461D6">
        <w:rPr>
          <w:rFonts w:ascii="Open Sans" w:hAnsi="Open Sans" w:cs="Open Sans"/>
          <w:sz w:val="22"/>
          <w:szCs w:val="22"/>
          <w:lang w:val="en-US"/>
        </w:rPr>
        <w:t xml:space="preserve"> </w:t>
      </w:r>
      <w:r w:rsidRPr="00F461D6">
        <w:rPr>
          <w:rFonts w:ascii="Open Sans" w:hAnsi="Open Sans" w:cs="Open Sans"/>
          <w:sz w:val="22"/>
          <w:szCs w:val="22"/>
          <w:lang w:val="en-US" w:eastAsia="fr-FR" w:bidi="ar-SA"/>
        </w:rPr>
        <w:t xml:space="preserve">Monteverdi, Claudio (1567-1643). </w:t>
      </w:r>
      <w:r w:rsidRPr="0073365C">
        <w:rPr>
          <w:rFonts w:ascii="Open Sans" w:hAnsi="Open Sans" w:cs="Open Sans"/>
          <w:i/>
          <w:sz w:val="22"/>
          <w:szCs w:val="22"/>
          <w:lang w:eastAsia="fr-FR" w:bidi="ar-SA"/>
        </w:rPr>
        <w:t>L'</w:t>
      </w:r>
      <w:proofErr w:type="spellStart"/>
      <w:r w:rsidRPr="0073365C">
        <w:rPr>
          <w:rFonts w:ascii="Open Sans" w:hAnsi="Open Sans" w:cs="Open Sans"/>
          <w:i/>
          <w:sz w:val="22"/>
          <w:szCs w:val="22"/>
          <w:lang w:eastAsia="fr-FR" w:bidi="ar-SA"/>
        </w:rPr>
        <w:t>Orfeo</w:t>
      </w:r>
      <w:proofErr w:type="spellEnd"/>
      <w:r w:rsidRPr="00A737E0">
        <w:rPr>
          <w:rFonts w:ascii="Open Sans" w:hAnsi="Open Sans" w:cs="Open Sans"/>
          <w:sz w:val="22"/>
          <w:szCs w:val="22"/>
          <w:lang w:eastAsia="fr-FR" w:bidi="ar-SA"/>
        </w:rPr>
        <w:t>. Représentations</w:t>
      </w:r>
    </w:p>
    <w:p w14:paraId="62422C96" w14:textId="77777777" w:rsidR="009B34BA" w:rsidRDefault="009B34BA" w:rsidP="0012274D">
      <w:pPr>
        <w:rPr>
          <w:lang w:val="fr-FR"/>
        </w:rPr>
      </w:pPr>
    </w:p>
    <w:p w14:paraId="014B408E" w14:textId="77777777" w:rsidR="0012274D" w:rsidRPr="0012274D" w:rsidRDefault="0012274D" w:rsidP="0012274D">
      <w:proofErr w:type="spellStart"/>
      <w:r w:rsidRPr="00A357B8">
        <w:rPr>
          <w:lang w:val="fr-FR"/>
        </w:rPr>
        <w:t>Davray</w:t>
      </w:r>
      <w:proofErr w:type="spellEnd"/>
      <w:r w:rsidRPr="00A357B8">
        <w:rPr>
          <w:lang w:val="fr-FR"/>
        </w:rPr>
        <w:t xml:space="preserve"> Henry D.</w:t>
      </w:r>
    </w:p>
    <w:p w14:paraId="3EF83A9D" w14:textId="77777777" w:rsidR="0012274D" w:rsidRPr="0012274D" w:rsidRDefault="0012274D" w:rsidP="0012274D">
      <w:pPr>
        <w:rPr>
          <w:i/>
        </w:rPr>
      </w:pPr>
      <w:r w:rsidRPr="0012274D">
        <w:rPr>
          <w:i/>
          <w:lang w:val="fr-FR"/>
        </w:rPr>
        <w:t>Lettres anglaises</w:t>
      </w:r>
    </w:p>
    <w:p w14:paraId="53ED6743" w14:textId="77777777" w:rsidR="0012274D" w:rsidRPr="00A357B8" w:rsidRDefault="0012274D" w:rsidP="0012274D">
      <w:pPr>
        <w:rPr>
          <w:lang w:val="fr-FR"/>
        </w:rPr>
      </w:pPr>
      <w:r w:rsidRPr="00A357B8">
        <w:rPr>
          <w:lang w:val="fr-FR"/>
        </w:rPr>
        <w:t>Juin 1904, T. L, n. 174, p. 819</w:t>
      </w:r>
      <w:r w:rsidRPr="00A357B8">
        <w:rPr>
          <w:lang w:val="fr-FR"/>
        </w:rPr>
        <w:noBreakHyphen/>
        <w:t>827 [821</w:t>
      </w:r>
      <w:r w:rsidRPr="00A357B8">
        <w:rPr>
          <w:lang w:val="fr-FR"/>
        </w:rPr>
        <w:noBreakHyphen/>
        <w:t xml:space="preserve">822]. </w:t>
      </w:r>
      <w:r w:rsidRPr="00A357B8">
        <w:rPr>
          <w:b/>
          <w:lang w:val="fr-FR"/>
        </w:rPr>
        <w:t>8/56</w:t>
      </w:r>
    </w:p>
    <w:p w14:paraId="559F4C8E" w14:textId="77777777" w:rsidR="0012274D" w:rsidRPr="00A357B8" w:rsidRDefault="0012274D" w:rsidP="0012274D">
      <w:pPr>
        <w:rPr>
          <w:lang w:val="fr-FR"/>
        </w:rPr>
      </w:pPr>
      <w:r w:rsidRPr="00A357B8">
        <w:rPr>
          <w:lang w:val="fr-FR"/>
        </w:rPr>
        <w:t xml:space="preserve">Compte rendu de l’ouvrage </w:t>
      </w:r>
      <w:proofErr w:type="gramStart"/>
      <w:r w:rsidRPr="00A357B8">
        <w:rPr>
          <w:lang w:val="fr-FR"/>
        </w:rPr>
        <w:t>de Arthur</w:t>
      </w:r>
      <w:proofErr w:type="gramEnd"/>
      <w:r w:rsidRPr="00A357B8">
        <w:rPr>
          <w:lang w:val="fr-FR"/>
        </w:rPr>
        <w:t xml:space="preserve"> C. Benson, </w:t>
      </w:r>
      <w:r w:rsidRPr="00A357B8">
        <w:rPr>
          <w:i/>
          <w:lang w:val="fr-FR"/>
        </w:rPr>
        <w:t>Rossetti</w:t>
      </w:r>
      <w:r w:rsidRPr="00A357B8">
        <w:rPr>
          <w:lang w:val="fr-FR"/>
        </w:rPr>
        <w:t xml:space="preserve"> (éd. </w:t>
      </w:r>
      <w:r w:rsidRPr="0012274D">
        <w:rPr>
          <w:lang w:val="en-US"/>
        </w:rPr>
        <w:t xml:space="preserve">Macmillan, collection </w:t>
      </w:r>
      <w:r w:rsidRPr="0012274D">
        <w:rPr>
          <w:i/>
          <w:lang w:val="en-US"/>
        </w:rPr>
        <w:t>English Men of Letters</w:t>
      </w:r>
      <w:r w:rsidRPr="0012274D">
        <w:rPr>
          <w:lang w:val="en-US"/>
        </w:rPr>
        <w:t xml:space="preserve">). </w:t>
      </w:r>
      <w:r w:rsidRPr="00A357B8">
        <w:rPr>
          <w:lang w:val="fr-FR"/>
        </w:rPr>
        <w:t>Il s’agit d’une étude sur Dante Gabriele Rossetti poète et peintre préraphaélite, mais aussi sur l’influence qu’il a exercée dans la culture anglaise. Elle retrace de même l’histoire de la famille du réfugié italien à Londres.</w:t>
      </w:r>
    </w:p>
    <w:p w14:paraId="5B48CDE8" w14:textId="4E85224A" w:rsidR="0012274D" w:rsidRPr="0012274D" w:rsidRDefault="0012274D" w:rsidP="0012274D">
      <w:pPr>
        <w:pStyle w:val="term"/>
      </w:pPr>
      <w:proofErr w:type="gramStart"/>
      <w:r w:rsidRPr="00A737E0">
        <w:lastRenderedPageBreak/>
        <w:t>identifi</w:t>
      </w:r>
      <w:r w:rsidR="003E5487">
        <w:t>er</w:t>
      </w:r>
      <w:proofErr w:type="gramEnd"/>
      <w:r w:rsidRPr="00A737E0">
        <w:t xml:space="preserve"> : mdf_1904-06-01_821</w:t>
      </w:r>
    </w:p>
    <w:p w14:paraId="131033D2" w14:textId="77777777" w:rsidR="0012274D" w:rsidRPr="0012274D" w:rsidRDefault="0012274D" w:rsidP="0012274D">
      <w:pPr>
        <w:pStyle w:val="term"/>
      </w:pPr>
      <w:proofErr w:type="gramStart"/>
      <w:r w:rsidRPr="00A737E0">
        <w:t>date</w:t>
      </w:r>
      <w:proofErr w:type="gramEnd"/>
      <w:r w:rsidRPr="00A737E0">
        <w:t xml:space="preserve"> : 1904-06-01</w:t>
      </w:r>
    </w:p>
    <w:p w14:paraId="6FA0C066" w14:textId="77777777" w:rsidR="0012274D" w:rsidRPr="00A737E0" w:rsidRDefault="0012274D" w:rsidP="0012274D">
      <w:pPr>
        <w:pStyle w:val="term"/>
      </w:pPr>
      <w:proofErr w:type="gramStart"/>
      <w:r w:rsidRPr="00A737E0">
        <w:t>source</w:t>
      </w:r>
      <w:proofErr w:type="gramEnd"/>
      <w:r w:rsidRPr="00A737E0">
        <w:t xml:space="preserve"> : Tome L, n</w:t>
      </w:r>
      <w:r w:rsidRPr="00A737E0">
        <w:rPr>
          <w:vertAlign w:val="superscript"/>
        </w:rPr>
        <w:t>o</w:t>
      </w:r>
      <w:r w:rsidRPr="00A737E0">
        <w:t> 174, p. 821-822</w:t>
      </w:r>
    </w:p>
    <w:p w14:paraId="05020357" w14:textId="51ABCF64" w:rsidR="0012274D" w:rsidRPr="0012274D" w:rsidRDefault="0012274D" w:rsidP="0012274D">
      <w:pPr>
        <w:pStyle w:val="term"/>
      </w:pPr>
      <w:proofErr w:type="spellStart"/>
      <w:proofErr w:type="gramStart"/>
      <w:r w:rsidRPr="00A737E0">
        <w:t>rubri</w:t>
      </w:r>
      <w:r w:rsidR="003E5487">
        <w:t>c</w:t>
      </w:r>
      <w:proofErr w:type="spellEnd"/>
      <w:proofErr w:type="gramEnd"/>
      <w:r w:rsidRPr="00A737E0">
        <w:t xml:space="preserve"> : Lettres anglaises</w:t>
      </w:r>
    </w:p>
    <w:p w14:paraId="3946E4DE" w14:textId="77777777" w:rsidR="0012274D" w:rsidRPr="0012274D" w:rsidRDefault="0012274D" w:rsidP="0012274D">
      <w:pPr>
        <w:pStyle w:val="term"/>
      </w:pPr>
      <w:proofErr w:type="spellStart"/>
      <w:proofErr w:type="gramStart"/>
      <w:r w:rsidRPr="0012274D">
        <w:t>creator</w:t>
      </w:r>
      <w:proofErr w:type="spellEnd"/>
      <w:proofErr w:type="gramEnd"/>
      <w:r w:rsidRPr="0012274D">
        <w:t xml:space="preserve"> : </w:t>
      </w:r>
      <w:proofErr w:type="spellStart"/>
      <w:r w:rsidRPr="0012274D">
        <w:t>Davray</w:t>
      </w:r>
      <w:proofErr w:type="spellEnd"/>
      <w:r w:rsidRPr="0012274D">
        <w:t>, Henry D. (1873-1944)</w:t>
      </w:r>
    </w:p>
    <w:p w14:paraId="6FC6DE54" w14:textId="77777777" w:rsidR="0012274D" w:rsidRPr="00A737E0" w:rsidRDefault="0012274D" w:rsidP="0012274D">
      <w:pPr>
        <w:pStyle w:val="term"/>
      </w:pPr>
      <w:proofErr w:type="spellStart"/>
      <w:proofErr w:type="gramStart"/>
      <w:r w:rsidRPr="0012274D">
        <w:t>bibl</w:t>
      </w:r>
      <w:proofErr w:type="spellEnd"/>
      <w:proofErr w:type="gramEnd"/>
      <w:r w:rsidRPr="0012274D">
        <w:t xml:space="preserve"> : Benson, Arthur Christopher (1862-1925). </w:t>
      </w:r>
      <w:r w:rsidRPr="00A737E0">
        <w:rPr>
          <w:i/>
        </w:rPr>
        <w:t>Rossetti (Dante Gabriel</w:t>
      </w:r>
      <w:r w:rsidRPr="00A737E0">
        <w:t>. London, Macmillan, 1904</w:t>
      </w:r>
    </w:p>
    <w:p w14:paraId="0FFA68F7" w14:textId="2AB4AD62" w:rsidR="0012274D" w:rsidRPr="0012274D" w:rsidRDefault="0012274D" w:rsidP="0012274D">
      <w:pPr>
        <w:pStyle w:val="term"/>
      </w:pPr>
      <w:proofErr w:type="gramStart"/>
      <w:r w:rsidRPr="00A737E0">
        <w:t>bibl</w:t>
      </w:r>
      <w:proofErr w:type="gramEnd"/>
      <w:r w:rsidRPr="00A737E0">
        <w:t>. : Rossetti, Dante Gabriel (1828-1882)</w:t>
      </w:r>
    </w:p>
    <w:p w14:paraId="3BC4C01E" w14:textId="77777777" w:rsidR="00A66A97" w:rsidRDefault="00A66A97" w:rsidP="00A66A97">
      <w:pPr>
        <w:pStyle w:val="Titre1"/>
        <w:rPr>
          <w:lang w:val="fr-FR"/>
        </w:rPr>
      </w:pPr>
      <w:bookmarkStart w:id="6" w:name="_Toc409700066"/>
      <w:r>
        <w:rPr>
          <w:lang w:val="fr-FR"/>
        </w:rPr>
        <w:t>Discussion des métadonnées</w:t>
      </w:r>
      <w:bookmarkEnd w:id="6"/>
    </w:p>
    <w:p w14:paraId="060B2075" w14:textId="51AD3369" w:rsidR="00A66A97" w:rsidRDefault="003E5487" w:rsidP="00A66A97">
      <w:pPr>
        <w:rPr>
          <w:lang w:val="fr-FR"/>
        </w:rPr>
      </w:pPr>
      <w:r>
        <w:rPr>
          <w:lang w:val="fr-FR"/>
        </w:rPr>
        <w:t>Les métadonnées ci-dessous restent très factuelles et ne permettent pas</w:t>
      </w:r>
      <w:r w:rsidR="0085023D">
        <w:rPr>
          <w:lang w:val="fr-FR"/>
        </w:rPr>
        <w:t>,</w:t>
      </w:r>
      <w:r>
        <w:rPr>
          <w:lang w:val="fr-FR"/>
        </w:rPr>
        <w:t xml:space="preserve"> par exemple</w:t>
      </w:r>
      <w:r w:rsidR="0085023D">
        <w:rPr>
          <w:lang w:val="fr-FR"/>
        </w:rPr>
        <w:t>,</w:t>
      </w:r>
      <w:r>
        <w:rPr>
          <w:lang w:val="fr-FR"/>
        </w:rPr>
        <w:t xml:space="preserve"> de trouver tous les articles lo</w:t>
      </w:r>
      <w:r w:rsidR="00242E46">
        <w:rPr>
          <w:lang w:val="fr-FR"/>
        </w:rPr>
        <w:t>ngs qui concernent la peinture.</w:t>
      </w:r>
      <w:r>
        <w:rPr>
          <w:lang w:val="fr-FR"/>
        </w:rPr>
        <w:t xml:space="preserve"> I</w:t>
      </w:r>
      <w:r w:rsidRPr="009A7124">
        <w:rPr>
          <w:lang w:val="fr-FR"/>
        </w:rPr>
        <w:t>l a paru important</w:t>
      </w:r>
      <w:r>
        <w:rPr>
          <w:lang w:val="fr-FR"/>
        </w:rPr>
        <w:t xml:space="preserve"> d’attendre d’avoir une masse numérisée suffisante avant d</w:t>
      </w:r>
      <w:r w:rsidR="00B640B1">
        <w:rPr>
          <w:lang w:val="fr-FR"/>
        </w:rPr>
        <w:t>’alourdir ce premier programme d’indexation.</w:t>
      </w:r>
      <w:r w:rsidRPr="009A7124">
        <w:rPr>
          <w:lang w:val="fr-FR"/>
        </w:rPr>
        <w:t xml:space="preserve"> </w:t>
      </w:r>
      <w:r w:rsidR="00B640B1">
        <w:rPr>
          <w:lang w:val="fr-FR"/>
        </w:rPr>
        <w:t>En</w:t>
      </w:r>
      <w:r w:rsidRPr="009A7124">
        <w:rPr>
          <w:lang w:val="fr-FR"/>
        </w:rPr>
        <w:t xml:space="preserve"> crois</w:t>
      </w:r>
      <w:r w:rsidR="00B640B1">
        <w:rPr>
          <w:lang w:val="fr-FR"/>
        </w:rPr>
        <w:t>ant</w:t>
      </w:r>
      <w:r w:rsidRPr="009A7124">
        <w:rPr>
          <w:lang w:val="fr-FR"/>
        </w:rPr>
        <w:t xml:space="preserve"> différentes approches</w:t>
      </w:r>
      <w:r w:rsidR="00B640B1">
        <w:rPr>
          <w:lang w:val="fr-FR"/>
        </w:rPr>
        <w:t>, on</w:t>
      </w:r>
      <w:r w:rsidRPr="009A7124">
        <w:rPr>
          <w:lang w:val="fr-FR"/>
        </w:rPr>
        <w:t xml:space="preserve"> garder</w:t>
      </w:r>
      <w:r w:rsidR="00B640B1">
        <w:rPr>
          <w:lang w:val="fr-FR"/>
        </w:rPr>
        <w:t>a</w:t>
      </w:r>
      <w:r w:rsidRPr="009A7124">
        <w:rPr>
          <w:lang w:val="fr-FR"/>
        </w:rPr>
        <w:t xml:space="preserve"> ouvert le champ des possibles interrogations et exploitations du corpus à venir.</w:t>
      </w:r>
    </w:p>
    <w:p w14:paraId="73E8EF02" w14:textId="16BE4A4A" w:rsidR="00A66A97" w:rsidRPr="009A7124" w:rsidRDefault="00A66A97" w:rsidP="00A66A97">
      <w:pPr>
        <w:rPr>
          <w:lang w:val="fr-FR"/>
        </w:rPr>
      </w:pPr>
      <w:r w:rsidRPr="009A7124">
        <w:rPr>
          <w:lang w:val="fr-FR"/>
        </w:rPr>
        <w:t>La soluti</w:t>
      </w:r>
      <w:r w:rsidR="00242E46">
        <w:rPr>
          <w:lang w:val="fr-FR"/>
        </w:rPr>
        <w:t xml:space="preserve">on envisagée présuppose donc </w:t>
      </w:r>
      <w:r w:rsidRPr="009A7124">
        <w:rPr>
          <w:lang w:val="fr-FR"/>
        </w:rPr>
        <w:t>d'allier deux logiques documentaires complémentaires et de combiner :</w:t>
      </w:r>
    </w:p>
    <w:p w14:paraId="4A261D02" w14:textId="74F6BFB5" w:rsidR="00A66A97" w:rsidRPr="00AC69A5" w:rsidRDefault="00A66A97" w:rsidP="00A66A97">
      <w:pPr>
        <w:pStyle w:val="Paragraphedeliste"/>
        <w:numPr>
          <w:ilvl w:val="0"/>
          <w:numId w:val="12"/>
        </w:numPr>
        <w:rPr>
          <w:lang w:val="fr-FR"/>
        </w:rPr>
      </w:pPr>
      <w:r w:rsidRPr="00AC69A5">
        <w:rPr>
          <w:lang w:val="fr-FR"/>
        </w:rPr>
        <w:t>une approche centrée sur le type documentaire</w:t>
      </w:r>
      <w:r w:rsidR="0085023D">
        <w:rPr>
          <w:lang w:val="fr-FR"/>
        </w:rPr>
        <w:t>,</w:t>
      </w:r>
      <w:r w:rsidRPr="00AC69A5">
        <w:rPr>
          <w:lang w:val="fr-FR"/>
        </w:rPr>
        <w:t xml:space="preserve"> avec la formalisation de données fidèlement reprises à la matrice éditoriale originale (cf les rubriques du </w:t>
      </w:r>
      <w:proofErr w:type="spellStart"/>
      <w:r w:rsidRPr="0085023D">
        <w:rPr>
          <w:i/>
          <w:lang w:val="fr-FR"/>
        </w:rPr>
        <w:t>MdF</w:t>
      </w:r>
      <w:proofErr w:type="spellEnd"/>
      <w:r w:rsidRPr="00AC69A5">
        <w:rPr>
          <w:lang w:val="fr-FR"/>
        </w:rPr>
        <w:t>), ainsi qu'une orientation objet avec l'extraction et la normalisation des références biblio-</w:t>
      </w:r>
      <w:proofErr w:type="spellStart"/>
      <w:r w:rsidRPr="00AC69A5">
        <w:rPr>
          <w:lang w:val="fr-FR"/>
        </w:rPr>
        <w:t>médiagraphiques</w:t>
      </w:r>
      <w:proofErr w:type="spellEnd"/>
      <w:r w:rsidRPr="00AC69A5">
        <w:rPr>
          <w:lang w:val="fr-FR"/>
        </w:rPr>
        <w:t xml:space="preserve"> des </w:t>
      </w:r>
      <w:r w:rsidR="00925C86">
        <w:rPr>
          <w:lang w:val="fr-FR"/>
        </w:rPr>
        <w:t>œuvres</w:t>
      </w:r>
      <w:r w:rsidRPr="00AC69A5">
        <w:rPr>
          <w:lang w:val="fr-FR"/>
        </w:rPr>
        <w:t xml:space="preserve"> </w:t>
      </w:r>
      <w:r w:rsidR="0085023D">
        <w:rPr>
          <w:lang w:val="fr-FR"/>
        </w:rPr>
        <w:t>étudiées ou recensées</w:t>
      </w:r>
      <w:r w:rsidRPr="00AC69A5">
        <w:rPr>
          <w:lang w:val="fr-FR"/>
        </w:rPr>
        <w:t xml:space="preserve"> dans le </w:t>
      </w:r>
      <w:proofErr w:type="spellStart"/>
      <w:r w:rsidRPr="00AC69A5">
        <w:rPr>
          <w:i/>
          <w:lang w:val="fr-FR"/>
        </w:rPr>
        <w:t>M</w:t>
      </w:r>
      <w:r w:rsidR="0085023D">
        <w:rPr>
          <w:i/>
          <w:lang w:val="fr-FR"/>
        </w:rPr>
        <w:t>dF</w:t>
      </w:r>
      <w:proofErr w:type="spellEnd"/>
      <w:r w:rsidR="00925C86">
        <w:rPr>
          <w:lang w:val="fr-FR"/>
        </w:rPr>
        <w:t> ;</w:t>
      </w:r>
    </w:p>
    <w:p w14:paraId="3333A42D" w14:textId="3925891A" w:rsidR="00A66A97" w:rsidRPr="00AC69A5" w:rsidRDefault="00A66A97" w:rsidP="00A66A97">
      <w:pPr>
        <w:pStyle w:val="Paragraphedeliste"/>
        <w:numPr>
          <w:ilvl w:val="0"/>
          <w:numId w:val="12"/>
        </w:numPr>
        <w:rPr>
          <w:lang w:val="fr-FR"/>
        </w:rPr>
      </w:pPr>
      <w:r w:rsidRPr="00AC69A5">
        <w:rPr>
          <w:lang w:val="fr-FR"/>
        </w:rPr>
        <w:t xml:space="preserve">une infrastructure </w:t>
      </w:r>
      <w:proofErr w:type="gramStart"/>
      <w:r w:rsidRPr="00AC69A5">
        <w:rPr>
          <w:lang w:val="fr-FR"/>
        </w:rPr>
        <w:t>suj</w:t>
      </w:r>
      <w:r w:rsidR="0085023D">
        <w:rPr>
          <w:lang w:val="fr-FR"/>
        </w:rPr>
        <w:t>et</w:t>
      </w:r>
      <w:proofErr w:type="gramEnd"/>
      <w:r w:rsidR="0085023D">
        <w:rPr>
          <w:lang w:val="fr-FR"/>
        </w:rPr>
        <w:t>, avec un système de mots-clés</w:t>
      </w:r>
      <w:r w:rsidRPr="00AC69A5">
        <w:rPr>
          <w:lang w:val="fr-FR"/>
        </w:rPr>
        <w:t xml:space="preserve"> qui facilitera les recherches et regroupements de textes par thème, par média traité, etc.</w:t>
      </w:r>
      <w:r w:rsidR="0085023D">
        <w:rPr>
          <w:lang w:val="fr-FR"/>
        </w:rPr>
        <w:t>,</w:t>
      </w:r>
      <w:r w:rsidRPr="00AC69A5">
        <w:rPr>
          <w:lang w:val="fr-FR"/>
        </w:rPr>
        <w:t xml:space="preserve"> pour d'éventuelles publications à venir.</w:t>
      </w:r>
    </w:p>
    <w:p w14:paraId="5F2E3301" w14:textId="43D64583" w:rsidR="00A66A97" w:rsidRDefault="00A66A97" w:rsidP="00A66A97">
      <w:pPr>
        <w:rPr>
          <w:lang w:val="fr-FR"/>
        </w:rPr>
      </w:pPr>
      <w:r>
        <w:rPr>
          <w:lang w:val="fr-FR"/>
        </w:rPr>
        <w:t>Un tel compromis permet</w:t>
      </w:r>
      <w:r w:rsidR="0085023D">
        <w:rPr>
          <w:lang w:val="fr-FR"/>
        </w:rPr>
        <w:t>trait à la fois</w:t>
      </w:r>
      <w:r w:rsidRPr="009A7124">
        <w:rPr>
          <w:lang w:val="fr-FR"/>
        </w:rPr>
        <w:t xml:space="preserve"> </w:t>
      </w:r>
      <w:r>
        <w:rPr>
          <w:lang w:val="fr-FR"/>
        </w:rPr>
        <w:t>d</w:t>
      </w:r>
      <w:r w:rsidRPr="009A7124">
        <w:rPr>
          <w:lang w:val="fr-FR"/>
        </w:rPr>
        <w:t>es recherches extrêmement ciblées</w:t>
      </w:r>
      <w:r w:rsidR="0085023D">
        <w:rPr>
          <w:lang w:val="fr-FR"/>
        </w:rPr>
        <w:t>,</w:t>
      </w:r>
      <w:r w:rsidRPr="009A7124">
        <w:rPr>
          <w:lang w:val="fr-FR"/>
        </w:rPr>
        <w:t xml:space="preserve"> </w:t>
      </w:r>
      <w:r>
        <w:rPr>
          <w:lang w:val="fr-FR"/>
        </w:rPr>
        <w:t>portant sur des objets précis</w:t>
      </w:r>
      <w:r w:rsidR="0085023D">
        <w:rPr>
          <w:lang w:val="fr-FR"/>
        </w:rPr>
        <w:t>,</w:t>
      </w:r>
      <w:r>
        <w:rPr>
          <w:lang w:val="fr-FR"/>
        </w:rPr>
        <w:t xml:space="preserve"> </w:t>
      </w:r>
      <w:r w:rsidR="0085023D">
        <w:rPr>
          <w:lang w:val="fr-FR"/>
        </w:rPr>
        <w:t>et</w:t>
      </w:r>
      <w:r>
        <w:rPr>
          <w:lang w:val="fr-FR"/>
        </w:rPr>
        <w:t xml:space="preserve"> d</w:t>
      </w:r>
      <w:r w:rsidRPr="009A7124">
        <w:rPr>
          <w:lang w:val="fr-FR"/>
        </w:rPr>
        <w:t>es</w:t>
      </w:r>
      <w:r>
        <w:rPr>
          <w:lang w:val="fr-FR"/>
        </w:rPr>
        <w:t xml:space="preserve"> recherches </w:t>
      </w:r>
      <w:r w:rsidR="0085023D">
        <w:rPr>
          <w:lang w:val="fr-FR"/>
        </w:rPr>
        <w:t>générales,</w:t>
      </w:r>
      <w:r w:rsidRPr="009A7124">
        <w:rPr>
          <w:lang w:val="fr-FR"/>
        </w:rPr>
        <w:t xml:space="preserve"> </w:t>
      </w:r>
      <w:r w:rsidR="0085023D">
        <w:rPr>
          <w:lang w:val="fr-FR"/>
        </w:rPr>
        <w:t xml:space="preserve">se fondant </w:t>
      </w:r>
      <w:r w:rsidRPr="009A7124">
        <w:rPr>
          <w:lang w:val="fr-FR"/>
        </w:rPr>
        <w:t xml:space="preserve">sur des critères plus </w:t>
      </w:r>
      <w:r w:rsidR="0085023D">
        <w:rPr>
          <w:lang w:val="fr-FR"/>
        </w:rPr>
        <w:t>larges</w:t>
      </w:r>
      <w:r w:rsidRPr="009A7124">
        <w:rPr>
          <w:lang w:val="fr-FR"/>
        </w:rPr>
        <w:t>.</w:t>
      </w:r>
    </w:p>
    <w:p w14:paraId="0DBC3576" w14:textId="428C529D" w:rsidR="005A472B" w:rsidRDefault="00A66A97" w:rsidP="00A66A97">
      <w:pPr>
        <w:rPr>
          <w:lang w:val="fr-FR"/>
        </w:rPr>
      </w:pPr>
      <w:r>
        <w:rPr>
          <w:lang w:val="fr-FR"/>
        </w:rPr>
        <w:t>On p</w:t>
      </w:r>
      <w:r w:rsidRPr="00A66A97">
        <w:rPr>
          <w:lang w:val="fr-FR"/>
        </w:rPr>
        <w:t>roc</w:t>
      </w:r>
      <w:r>
        <w:rPr>
          <w:lang w:val="fr-FR"/>
        </w:rPr>
        <w:t>è</w:t>
      </w:r>
      <w:r w:rsidRPr="00A66A97">
        <w:rPr>
          <w:lang w:val="fr-FR"/>
        </w:rPr>
        <w:t>der</w:t>
      </w:r>
      <w:r>
        <w:rPr>
          <w:lang w:val="fr-FR"/>
        </w:rPr>
        <w:t>a</w:t>
      </w:r>
      <w:r w:rsidRPr="00A66A97">
        <w:rPr>
          <w:lang w:val="fr-FR"/>
        </w:rPr>
        <w:t xml:space="preserve"> à des tests sur un corpus circonscrit pour mettre à l'épreuve la pertinence de la liste de mots-clés retenus.</w:t>
      </w:r>
    </w:p>
    <w:p w14:paraId="05F88723" w14:textId="2C686154" w:rsidR="00B640B1" w:rsidRDefault="00B640B1" w:rsidP="00A66A97">
      <w:pPr>
        <w:rPr>
          <w:lang w:val="fr-FR"/>
        </w:rPr>
      </w:pPr>
      <w:r>
        <w:rPr>
          <w:lang w:val="fr-FR"/>
        </w:rPr>
        <w:t>Certains</w:t>
      </w:r>
      <w:r w:rsidRPr="0012274D">
        <w:rPr>
          <w:lang w:val="fr-FR"/>
        </w:rPr>
        <w:t xml:space="preserve"> </w:t>
      </w:r>
      <w:r w:rsidR="0085023D">
        <w:rPr>
          <w:lang w:val="fr-FR"/>
        </w:rPr>
        <w:t>« </w:t>
      </w:r>
      <w:r w:rsidRPr="0012274D">
        <w:rPr>
          <w:lang w:val="fr-FR"/>
        </w:rPr>
        <w:t>thème</w:t>
      </w:r>
      <w:r w:rsidR="0085023D">
        <w:rPr>
          <w:lang w:val="fr-FR"/>
        </w:rPr>
        <w:t>s »</w:t>
      </w:r>
      <w:r>
        <w:rPr>
          <w:lang w:val="fr-FR"/>
        </w:rPr>
        <w:t xml:space="preserve"> (</w:t>
      </w:r>
      <w:r w:rsidR="0085023D">
        <w:rPr>
          <w:lang w:val="fr-FR"/>
        </w:rPr>
        <w:t xml:space="preserve">par </w:t>
      </w:r>
      <w:r>
        <w:rPr>
          <w:lang w:val="fr-FR"/>
        </w:rPr>
        <w:t>ex</w:t>
      </w:r>
      <w:r w:rsidR="0085023D">
        <w:rPr>
          <w:lang w:val="fr-FR"/>
        </w:rPr>
        <w:t>.</w:t>
      </w:r>
      <w:r>
        <w:rPr>
          <w:lang w:val="fr-FR"/>
        </w:rPr>
        <w:t xml:space="preserve"> : futurisme) peuvent tirer parti d’une approche externe, où l’indexation ne se fait pas </w:t>
      </w:r>
      <w:r w:rsidR="00242E46">
        <w:rPr>
          <w:lang w:val="fr-FR"/>
        </w:rPr>
        <w:t xml:space="preserve">au </w:t>
      </w:r>
      <w:r w:rsidR="00532875">
        <w:rPr>
          <w:lang w:val="fr-FR"/>
        </w:rPr>
        <w:t>moment</w:t>
      </w:r>
      <w:r w:rsidR="00242E46">
        <w:rPr>
          <w:lang w:val="fr-FR"/>
        </w:rPr>
        <w:t xml:space="preserve"> de l’</w:t>
      </w:r>
      <w:r w:rsidR="00532875">
        <w:rPr>
          <w:lang w:val="fr-FR"/>
        </w:rPr>
        <w:t xml:space="preserve">informatisation d’un </w:t>
      </w:r>
      <w:r w:rsidR="00242E46">
        <w:rPr>
          <w:lang w:val="fr-FR"/>
        </w:rPr>
        <w:t>article</w:t>
      </w:r>
      <w:r w:rsidR="00532875">
        <w:rPr>
          <w:lang w:val="fr-FR"/>
        </w:rPr>
        <w:t>,</w:t>
      </w:r>
      <w:r w:rsidR="00242E46">
        <w:rPr>
          <w:lang w:val="fr-FR"/>
        </w:rPr>
        <w:t xml:space="preserve"> mais </w:t>
      </w:r>
      <w:r w:rsidR="00532875">
        <w:rPr>
          <w:lang w:val="fr-FR"/>
        </w:rPr>
        <w:t xml:space="preserve">sous la forme d’une liste de liens (pointant vers des articles), une fois le corpus </w:t>
      </w:r>
      <w:r w:rsidR="0085023D">
        <w:rPr>
          <w:lang w:val="fr-FR"/>
        </w:rPr>
        <w:t xml:space="preserve">mis </w:t>
      </w:r>
      <w:r w:rsidR="00532875">
        <w:rPr>
          <w:lang w:val="fr-FR"/>
        </w:rPr>
        <w:t>en ligne. Cette manière permet de garantir l’exhaustivité de la liste proposée sur un sujet, d’autant plus qu’il vaut mieux laisser l’appréciation du sujet à des chercheurs</w:t>
      </w:r>
      <w:r w:rsidRPr="0012274D">
        <w:rPr>
          <w:lang w:val="fr-FR"/>
        </w:rPr>
        <w:t xml:space="preserve"> spécialistes des domaines envisagés</w:t>
      </w:r>
      <w:r w:rsidR="00532875">
        <w:rPr>
          <w:lang w:val="fr-FR"/>
        </w:rPr>
        <w:t>.</w:t>
      </w:r>
    </w:p>
    <w:p w14:paraId="1C4A1AFE" w14:textId="11241C17" w:rsidR="00A66A97" w:rsidRDefault="00A66A97" w:rsidP="00A66A97">
      <w:pPr>
        <w:pStyle w:val="Titre1"/>
        <w:rPr>
          <w:lang w:val="fr-FR"/>
        </w:rPr>
      </w:pPr>
      <w:bookmarkStart w:id="7" w:name="_Toc409700067"/>
      <w:r>
        <w:rPr>
          <w:lang w:val="fr-FR"/>
        </w:rPr>
        <w:lastRenderedPageBreak/>
        <w:t xml:space="preserve">Questions </w:t>
      </w:r>
      <w:r w:rsidR="009B34BA">
        <w:rPr>
          <w:lang w:val="fr-FR"/>
        </w:rPr>
        <w:t>en suspens</w:t>
      </w:r>
      <w:bookmarkEnd w:id="7"/>
    </w:p>
    <w:p w14:paraId="7A16D1EE" w14:textId="1DD02CDC" w:rsidR="009B34BA" w:rsidRPr="00532875" w:rsidRDefault="009B34BA" w:rsidP="00532875">
      <w:pPr>
        <w:pStyle w:val="Paragraphedeliste"/>
        <w:numPr>
          <w:ilvl w:val="0"/>
          <w:numId w:val="13"/>
        </w:numPr>
        <w:rPr>
          <w:lang w:val="fr-FR"/>
        </w:rPr>
      </w:pPr>
      <w:r w:rsidRPr="009B34BA">
        <w:rPr>
          <w:lang w:val="fr-FR"/>
        </w:rPr>
        <w:t>Dans le catalogue, la référence bibliographique d’un article se termine par des chiffres en gras, quelle est la signification ? « Décembre 1903, T.</w:t>
      </w:r>
      <w:bookmarkStart w:id="8" w:name="_GoBack"/>
      <w:bookmarkEnd w:id="8"/>
      <w:r w:rsidRPr="009B34BA">
        <w:rPr>
          <w:lang w:val="fr-FR"/>
        </w:rPr>
        <w:t xml:space="preserve"> XLVIII, n. 168, p. 817 822 [820]. </w:t>
      </w:r>
      <w:r w:rsidRPr="009B34BA">
        <w:rPr>
          <w:b/>
          <w:lang w:val="fr-FR"/>
        </w:rPr>
        <w:t>6/167 1903 = 167</w:t>
      </w:r>
      <w:r w:rsidRPr="009B34BA">
        <w:rPr>
          <w:lang w:val="fr-FR"/>
        </w:rPr>
        <w:t> »</w:t>
      </w:r>
    </w:p>
    <w:sectPr w:rsidR="009B34BA" w:rsidRPr="00532875" w:rsidSect="000B2804">
      <w:headerReference w:type="default" r:id="rId12"/>
      <w:footerReference w:type="even" r:id="rId13"/>
      <w:footerReference w:type="default" r:id="rId14"/>
      <w:pgSz w:w="11907" w:h="16839"/>
      <w:pgMar w:top="2007" w:right="2364" w:bottom="2007" w:left="236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25B40" w14:textId="77777777" w:rsidR="00F576EE" w:rsidRDefault="00F576EE" w:rsidP="000B2804">
      <w:r>
        <w:separator/>
      </w:r>
    </w:p>
  </w:endnote>
  <w:endnote w:type="continuationSeparator" w:id="0">
    <w:p w14:paraId="21D43A16" w14:textId="77777777" w:rsidR="00F576EE" w:rsidRDefault="00F576EE" w:rsidP="000B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C226D" w14:textId="77777777" w:rsidR="006A3002" w:rsidRDefault="006A3002" w:rsidP="00B41474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023D">
      <w:rPr>
        <w:rStyle w:val="Numrodepage"/>
        <w:noProof/>
      </w:rPr>
      <w:t>8</w:t>
    </w:r>
    <w:r>
      <w:rPr>
        <w:rStyle w:val="Numrodepage"/>
      </w:rPr>
      <w:fldChar w:fldCharType="end"/>
    </w:r>
  </w:p>
  <w:p w14:paraId="4EDD344C" w14:textId="77777777" w:rsidR="006A3002" w:rsidRDefault="006A3002" w:rsidP="00E4203F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4CD7B" w14:textId="77777777" w:rsidR="006A3002" w:rsidRDefault="006A3002" w:rsidP="00B41474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023D">
      <w:rPr>
        <w:rStyle w:val="Numrodepage"/>
        <w:noProof/>
      </w:rPr>
      <w:t>7</w:t>
    </w:r>
    <w:r>
      <w:rPr>
        <w:rStyle w:val="Numrodepage"/>
      </w:rPr>
      <w:fldChar w:fldCharType="end"/>
    </w:r>
  </w:p>
  <w:p w14:paraId="698D17BE" w14:textId="77777777" w:rsidR="006A3002" w:rsidRDefault="006A3002" w:rsidP="00E4203F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A018A" w14:textId="77777777" w:rsidR="00F576EE" w:rsidRDefault="00F576EE" w:rsidP="000B2804">
      <w:r>
        <w:separator/>
      </w:r>
    </w:p>
  </w:footnote>
  <w:footnote w:type="continuationSeparator" w:id="0">
    <w:p w14:paraId="14E0B6E8" w14:textId="77777777" w:rsidR="00F576EE" w:rsidRDefault="00F576EE" w:rsidP="000B2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1E0" w:firstRow="1" w:lastRow="1" w:firstColumn="1" w:lastColumn="1" w:noHBand="0" w:noVBand="0"/>
    </w:tblPr>
    <w:tblGrid>
      <w:gridCol w:w="6911"/>
      <w:gridCol w:w="484"/>
    </w:tblGrid>
    <w:tr w:rsidR="006A3002" w14:paraId="58F29FA9" w14:textId="77777777" w:rsidTr="00EB3853">
      <w:tc>
        <w:tcPr>
          <w:tcW w:w="4673" w:type="pct"/>
          <w:tcBorders>
            <w:right w:val="single" w:sz="6" w:space="0" w:color="000000"/>
          </w:tcBorders>
          <w:shd w:val="clear" w:color="auto" w:fill="auto"/>
        </w:tcPr>
        <w:p w14:paraId="79803728" w14:textId="6914C9DB" w:rsidR="006A3002" w:rsidRPr="00EB3853" w:rsidRDefault="006A3002" w:rsidP="00EB3853">
          <w:pPr>
            <w:pStyle w:val="En-tte"/>
            <w:jc w:val="right"/>
            <w:rPr>
              <w:b/>
              <w:bCs/>
              <w:sz w:val="18"/>
              <w:szCs w:val="18"/>
              <w:lang w:val="fr-FR"/>
            </w:rPr>
          </w:pPr>
          <w:r w:rsidRPr="00EB3853">
            <w:rPr>
              <w:sz w:val="18"/>
              <w:szCs w:val="18"/>
              <w:lang w:val="fr-FR"/>
            </w:rPr>
            <w:t xml:space="preserve">La présence de la culture italienne dans le </w:t>
          </w:r>
          <w:r w:rsidRPr="00EB3853">
            <w:rPr>
              <w:i/>
              <w:sz w:val="18"/>
              <w:szCs w:val="18"/>
              <w:lang w:val="fr-FR"/>
            </w:rPr>
            <w:t>Mercure de France</w:t>
          </w:r>
          <w:r w:rsidRPr="00EB3853">
            <w:rPr>
              <w:sz w:val="18"/>
              <w:szCs w:val="18"/>
              <w:lang w:val="fr-FR"/>
            </w:rPr>
            <w:t xml:space="preserve"> de 1890 à 1918</w:t>
          </w:r>
        </w:p>
      </w:tc>
      <w:tc>
        <w:tcPr>
          <w:tcW w:w="327" w:type="pct"/>
          <w:tcBorders>
            <w:left w:val="single" w:sz="6" w:space="0" w:color="000000"/>
          </w:tcBorders>
          <w:shd w:val="clear" w:color="auto" w:fill="auto"/>
        </w:tcPr>
        <w:p w14:paraId="46D0F277" w14:textId="77777777" w:rsidR="006A3002" w:rsidRPr="000B2804" w:rsidRDefault="006A3002">
          <w:pPr>
            <w:pStyle w:val="En-tte"/>
            <w:rPr>
              <w:b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5023D" w:rsidRPr="0085023D">
            <w:rPr>
              <w:noProof/>
              <w:lang w:val="fr-FR"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6EE40DD4" w14:textId="77777777" w:rsidR="006A3002" w:rsidRDefault="006A300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603"/>
    <w:multiLevelType w:val="hybridMultilevel"/>
    <w:tmpl w:val="8FE847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80638"/>
    <w:multiLevelType w:val="hybridMultilevel"/>
    <w:tmpl w:val="5540E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A301C"/>
    <w:multiLevelType w:val="hybridMultilevel"/>
    <w:tmpl w:val="AD448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E5764"/>
    <w:multiLevelType w:val="hybridMultilevel"/>
    <w:tmpl w:val="E3AE1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F75AB"/>
    <w:multiLevelType w:val="hybridMultilevel"/>
    <w:tmpl w:val="EA72C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31AB9"/>
    <w:multiLevelType w:val="hybridMultilevel"/>
    <w:tmpl w:val="B4362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24993"/>
    <w:multiLevelType w:val="hybridMultilevel"/>
    <w:tmpl w:val="A914FC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81095"/>
    <w:multiLevelType w:val="hybridMultilevel"/>
    <w:tmpl w:val="9C5ABB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96DA5"/>
    <w:multiLevelType w:val="hybridMultilevel"/>
    <w:tmpl w:val="45D44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E3988"/>
    <w:multiLevelType w:val="hybridMultilevel"/>
    <w:tmpl w:val="8B969A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03833"/>
    <w:multiLevelType w:val="hybridMultilevel"/>
    <w:tmpl w:val="9410A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B252E"/>
    <w:multiLevelType w:val="hybridMultilevel"/>
    <w:tmpl w:val="18605F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04229"/>
    <w:multiLevelType w:val="hybridMultilevel"/>
    <w:tmpl w:val="BC188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04"/>
    <w:rsid w:val="00015608"/>
    <w:rsid w:val="000277EA"/>
    <w:rsid w:val="00043CE8"/>
    <w:rsid w:val="00046F62"/>
    <w:rsid w:val="000709CD"/>
    <w:rsid w:val="000B2804"/>
    <w:rsid w:val="0012274D"/>
    <w:rsid w:val="0014625C"/>
    <w:rsid w:val="00182AE2"/>
    <w:rsid w:val="001939B0"/>
    <w:rsid w:val="001B6FC4"/>
    <w:rsid w:val="00205765"/>
    <w:rsid w:val="00217EAC"/>
    <w:rsid w:val="00242E46"/>
    <w:rsid w:val="00262600"/>
    <w:rsid w:val="00292BD1"/>
    <w:rsid w:val="002C1E82"/>
    <w:rsid w:val="00345326"/>
    <w:rsid w:val="00352DC2"/>
    <w:rsid w:val="00371093"/>
    <w:rsid w:val="00372F2E"/>
    <w:rsid w:val="003921B2"/>
    <w:rsid w:val="003E5487"/>
    <w:rsid w:val="003F14EA"/>
    <w:rsid w:val="003F5F9E"/>
    <w:rsid w:val="0041159C"/>
    <w:rsid w:val="0045286B"/>
    <w:rsid w:val="00482097"/>
    <w:rsid w:val="00484D0A"/>
    <w:rsid w:val="004C2B1F"/>
    <w:rsid w:val="004F67D4"/>
    <w:rsid w:val="00514685"/>
    <w:rsid w:val="00527486"/>
    <w:rsid w:val="00532875"/>
    <w:rsid w:val="005A21FB"/>
    <w:rsid w:val="005A472B"/>
    <w:rsid w:val="005D6186"/>
    <w:rsid w:val="00637E8C"/>
    <w:rsid w:val="0067176A"/>
    <w:rsid w:val="00694D64"/>
    <w:rsid w:val="006A3002"/>
    <w:rsid w:val="00701AFD"/>
    <w:rsid w:val="00704B01"/>
    <w:rsid w:val="00742BDD"/>
    <w:rsid w:val="0079274B"/>
    <w:rsid w:val="007953B1"/>
    <w:rsid w:val="008039FF"/>
    <w:rsid w:val="0081209C"/>
    <w:rsid w:val="0085023D"/>
    <w:rsid w:val="008A1B6E"/>
    <w:rsid w:val="008C4603"/>
    <w:rsid w:val="008D2EF8"/>
    <w:rsid w:val="00925C86"/>
    <w:rsid w:val="00937C4D"/>
    <w:rsid w:val="0094200F"/>
    <w:rsid w:val="00943E08"/>
    <w:rsid w:val="00975645"/>
    <w:rsid w:val="00977259"/>
    <w:rsid w:val="009A7124"/>
    <w:rsid w:val="009B34BA"/>
    <w:rsid w:val="009E7FE3"/>
    <w:rsid w:val="00A00790"/>
    <w:rsid w:val="00A2722D"/>
    <w:rsid w:val="00A66A97"/>
    <w:rsid w:val="00AA4219"/>
    <w:rsid w:val="00AC69A5"/>
    <w:rsid w:val="00AD35CD"/>
    <w:rsid w:val="00AD6AEF"/>
    <w:rsid w:val="00AD7DBF"/>
    <w:rsid w:val="00AF395E"/>
    <w:rsid w:val="00B41474"/>
    <w:rsid w:val="00B640B1"/>
    <w:rsid w:val="00C12C5D"/>
    <w:rsid w:val="00C30A5F"/>
    <w:rsid w:val="00C40F07"/>
    <w:rsid w:val="00C44D17"/>
    <w:rsid w:val="00C92746"/>
    <w:rsid w:val="00CF0CD4"/>
    <w:rsid w:val="00CF238F"/>
    <w:rsid w:val="00D05D5A"/>
    <w:rsid w:val="00D20D40"/>
    <w:rsid w:val="00DB5125"/>
    <w:rsid w:val="00E4203F"/>
    <w:rsid w:val="00E56D89"/>
    <w:rsid w:val="00E6475E"/>
    <w:rsid w:val="00EB3853"/>
    <w:rsid w:val="00F25D52"/>
    <w:rsid w:val="00F33B02"/>
    <w:rsid w:val="00F46FFE"/>
    <w:rsid w:val="00F52D29"/>
    <w:rsid w:val="00F576EE"/>
    <w:rsid w:val="00F70AD5"/>
    <w:rsid w:val="00F80DAA"/>
    <w:rsid w:val="00FE1252"/>
    <w:rsid w:val="00F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064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3CE8"/>
    <w:pPr>
      <w:tabs>
        <w:tab w:val="left" w:pos="567"/>
      </w:tabs>
      <w:jc w:val="both"/>
    </w:pPr>
    <w:rPr>
      <w:rFonts w:ascii="Open Sans" w:hAnsi="Open Sans" w:cs="Verdana"/>
      <w:lang w:val="en-GB" w:eastAsia="en-US" w:bidi="ne-IN"/>
    </w:rPr>
  </w:style>
  <w:style w:type="paragraph" w:styleId="Titre1">
    <w:name w:val="heading 1"/>
    <w:basedOn w:val="Normal"/>
    <w:next w:val="Normal"/>
    <w:qFormat/>
    <w:rsid w:val="0079274B"/>
    <w:pPr>
      <w:keepNext/>
      <w:tabs>
        <w:tab w:val="left" w:pos="864"/>
      </w:tabs>
      <w:spacing w:before="480" w:after="360"/>
      <w:ind w:firstLine="862"/>
      <w:outlineLvl w:val="0"/>
    </w:pPr>
    <w:rPr>
      <w:rFonts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talic">
    <w:name w:val="Italic"/>
    <w:basedOn w:val="Policepardfaut"/>
    <w:rPr>
      <w:i/>
      <w:iCs/>
      <w:lang w:val="en-US" w:eastAsia="en-US" w:bidi="en-US"/>
    </w:rPr>
  </w:style>
  <w:style w:type="paragraph" w:styleId="En-tte">
    <w:name w:val="header"/>
    <w:basedOn w:val="Normal"/>
    <w:link w:val="En-tteCar"/>
    <w:uiPriority w:val="99"/>
    <w:rsid w:val="000B28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2804"/>
    <w:rPr>
      <w:rFonts w:ascii="Verdana" w:hAnsi="Verdana" w:cs="Verdana"/>
      <w:lang w:val="en-GB" w:eastAsia="en-US" w:bidi="ne-IN"/>
    </w:rPr>
  </w:style>
  <w:style w:type="paragraph" w:styleId="Pieddepage">
    <w:name w:val="footer"/>
    <w:basedOn w:val="Normal"/>
    <w:link w:val="PieddepageCar"/>
    <w:rsid w:val="000B28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B2804"/>
    <w:rPr>
      <w:rFonts w:ascii="Verdana" w:hAnsi="Verdana" w:cs="Verdana"/>
      <w:lang w:val="en-GB" w:eastAsia="en-US" w:bidi="ne-IN"/>
    </w:rPr>
  </w:style>
  <w:style w:type="paragraph" w:styleId="Textedebulles">
    <w:name w:val="Balloon Text"/>
    <w:basedOn w:val="Normal"/>
    <w:link w:val="TextedebullesCar"/>
    <w:rsid w:val="00043CE8"/>
    <w:rPr>
      <w:rFonts w:ascii="Tahoma" w:hAnsi="Tahoma" w:cs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rsid w:val="00043CE8"/>
    <w:rPr>
      <w:rFonts w:ascii="Tahoma" w:hAnsi="Tahoma" w:cs="Tahoma"/>
      <w:sz w:val="16"/>
      <w:szCs w:val="14"/>
      <w:lang w:val="en-GB" w:eastAsia="en-US" w:bidi="ne-IN"/>
    </w:rPr>
  </w:style>
  <w:style w:type="table" w:styleId="Grilledutableau">
    <w:name w:val="Table Grid"/>
    <w:basedOn w:val="TableauNormal"/>
    <w:uiPriority w:val="1"/>
    <w:rsid w:val="000B2804"/>
    <w:rPr>
      <w:rFonts w:ascii="Cambria" w:eastAsia="MS Mincho" w:hAnsi="Cambria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3921B2"/>
    <w:pPr>
      <w:ind w:left="720"/>
      <w:contextualSpacing/>
    </w:pPr>
  </w:style>
  <w:style w:type="paragraph" w:customStyle="1" w:styleId="term">
    <w:name w:val="&lt;term&gt;"/>
    <w:basedOn w:val="Normal"/>
    <w:qFormat/>
    <w:rsid w:val="00AC69A5"/>
    <w:pPr>
      <w:widowControl w:val="0"/>
      <w:pBdr>
        <w:top w:val="single" w:sz="4" w:space="2" w:color="auto" w:shadow="1"/>
        <w:left w:val="single" w:sz="4" w:space="4" w:color="auto" w:shadow="1"/>
        <w:bottom w:val="single" w:sz="4" w:space="2" w:color="auto" w:shadow="1"/>
        <w:right w:val="single" w:sz="4" w:space="4" w:color="auto" w:shadow="1"/>
      </w:pBdr>
      <w:shd w:val="clear" w:color="auto" w:fill="EEECE1"/>
      <w:suppressAutoHyphens/>
    </w:pPr>
    <w:rPr>
      <w:rFonts w:ascii="Calibri" w:eastAsia="SimSun" w:hAnsi="Calibri" w:cs="Mangal"/>
      <w:sz w:val="24"/>
      <w:szCs w:val="24"/>
      <w:lang w:val="fr-FR" w:eastAsia="zh-CN" w:bidi="hi-IN"/>
    </w:rPr>
  </w:style>
  <w:style w:type="character" w:styleId="Numrodepage">
    <w:name w:val="page number"/>
    <w:basedOn w:val="Policepardfaut"/>
    <w:rsid w:val="00E4203F"/>
  </w:style>
  <w:style w:type="table" w:styleId="Tableauclassique1">
    <w:name w:val="Table Classic 1"/>
    <w:basedOn w:val="TableauNormal"/>
    <w:rsid w:val="00046F62"/>
    <w:pPr>
      <w:tabs>
        <w:tab w:val="left" w:pos="1627"/>
      </w:tabs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auclassique2">
    <w:name w:val="Table Classic 2"/>
    <w:basedOn w:val="TableauNormal"/>
    <w:rsid w:val="00046F62"/>
    <w:pPr>
      <w:tabs>
        <w:tab w:val="left" w:pos="1627"/>
      </w:tabs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auclassique3">
    <w:name w:val="Table Classic 3"/>
    <w:basedOn w:val="TableauNormal"/>
    <w:rsid w:val="00046F62"/>
    <w:pPr>
      <w:tabs>
        <w:tab w:val="left" w:pos="1627"/>
      </w:tabs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auclassique4">
    <w:name w:val="Table Classic 4"/>
    <w:basedOn w:val="TableauNormal"/>
    <w:rsid w:val="00046F62"/>
    <w:pPr>
      <w:tabs>
        <w:tab w:val="left" w:pos="1627"/>
      </w:tabs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Colonnesdetableau1">
    <w:name w:val="Table Columns 1"/>
    <w:basedOn w:val="TableauNormal"/>
    <w:rsid w:val="00046F62"/>
    <w:pPr>
      <w:tabs>
        <w:tab w:val="left" w:pos="1627"/>
      </w:tabs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Effetsdetableau3D3">
    <w:name w:val="Table 3D effects 3"/>
    <w:basedOn w:val="TableauNormal"/>
    <w:rsid w:val="00046F62"/>
    <w:pPr>
      <w:tabs>
        <w:tab w:val="left" w:pos="1627"/>
      </w:tabs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ffetsdetableau3D2">
    <w:name w:val="Table 3D effects 2"/>
    <w:basedOn w:val="TableauNormal"/>
    <w:rsid w:val="00046F62"/>
    <w:pPr>
      <w:tabs>
        <w:tab w:val="left" w:pos="1627"/>
      </w:tabs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ffetsdetableau3D1">
    <w:name w:val="Table 3D effects 1"/>
    <w:basedOn w:val="TableauNormal"/>
    <w:rsid w:val="00046F62"/>
    <w:pPr>
      <w:tabs>
        <w:tab w:val="left" w:pos="1627"/>
      </w:tabs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aucontemporain">
    <w:name w:val="Table Contemporary"/>
    <w:basedOn w:val="TableauNormal"/>
    <w:rsid w:val="00046F62"/>
    <w:pPr>
      <w:tabs>
        <w:tab w:val="left" w:pos="1627"/>
      </w:tabs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aulgant">
    <w:name w:val="Table Elegant"/>
    <w:basedOn w:val="TableauNormal"/>
    <w:rsid w:val="00046F62"/>
    <w:pPr>
      <w:tabs>
        <w:tab w:val="left" w:pos="1627"/>
      </w:tabs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Grilledetableau2">
    <w:name w:val="Table Grid 2"/>
    <w:basedOn w:val="TableauNormal"/>
    <w:rsid w:val="00046F62"/>
    <w:pPr>
      <w:tabs>
        <w:tab w:val="left" w:pos="1627"/>
      </w:tabs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3">
    <w:name w:val="Table Grid 3"/>
    <w:basedOn w:val="TableauNormal"/>
    <w:rsid w:val="00046F62"/>
    <w:pPr>
      <w:tabs>
        <w:tab w:val="left" w:pos="1627"/>
      </w:tabs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Grilledetableau4">
    <w:name w:val="Table Grid 4"/>
    <w:basedOn w:val="TableauNormal"/>
    <w:rsid w:val="00046F62"/>
    <w:pPr>
      <w:tabs>
        <w:tab w:val="left" w:pos="1627"/>
      </w:tabs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Grilledetableau5">
    <w:name w:val="Table Grid 5"/>
    <w:basedOn w:val="TableauNormal"/>
    <w:rsid w:val="00046F62"/>
    <w:pPr>
      <w:tabs>
        <w:tab w:val="left" w:pos="1627"/>
      </w:tabs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6">
    <w:name w:val="Table Grid 6"/>
    <w:basedOn w:val="TableauNormal"/>
    <w:rsid w:val="00046F62"/>
    <w:pPr>
      <w:tabs>
        <w:tab w:val="left" w:pos="1627"/>
      </w:tabs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character" w:customStyle="1" w:styleId="notizia">
    <w:name w:val="notizia"/>
    <w:basedOn w:val="Policepardfaut"/>
    <w:rsid w:val="00371093"/>
  </w:style>
  <w:style w:type="character" w:styleId="Lienhypertexte">
    <w:name w:val="Hyperlink"/>
    <w:basedOn w:val="Policepardfaut"/>
    <w:uiPriority w:val="99"/>
    <w:rsid w:val="0014625C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A3002"/>
    <w:pPr>
      <w:keepLines/>
      <w:tabs>
        <w:tab w:val="clear" w:pos="567"/>
        <w:tab w:val="clear" w:pos="864"/>
      </w:tabs>
      <w:spacing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rsid w:val="00F70AD5"/>
    <w:pPr>
      <w:tabs>
        <w:tab w:val="clear" w:pos="567"/>
      </w:tabs>
    </w:pPr>
    <w:rPr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3CE8"/>
    <w:pPr>
      <w:tabs>
        <w:tab w:val="left" w:pos="567"/>
      </w:tabs>
      <w:jc w:val="both"/>
    </w:pPr>
    <w:rPr>
      <w:rFonts w:ascii="Open Sans" w:hAnsi="Open Sans" w:cs="Verdana"/>
      <w:lang w:val="en-GB" w:eastAsia="en-US" w:bidi="ne-IN"/>
    </w:rPr>
  </w:style>
  <w:style w:type="paragraph" w:styleId="Titre1">
    <w:name w:val="heading 1"/>
    <w:basedOn w:val="Normal"/>
    <w:next w:val="Normal"/>
    <w:qFormat/>
    <w:rsid w:val="0079274B"/>
    <w:pPr>
      <w:keepNext/>
      <w:tabs>
        <w:tab w:val="left" w:pos="864"/>
      </w:tabs>
      <w:spacing w:before="480" w:after="360"/>
      <w:ind w:firstLine="862"/>
      <w:outlineLvl w:val="0"/>
    </w:pPr>
    <w:rPr>
      <w:rFonts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talic">
    <w:name w:val="Italic"/>
    <w:basedOn w:val="Policepardfaut"/>
    <w:rPr>
      <w:i/>
      <w:iCs/>
      <w:lang w:val="en-US" w:eastAsia="en-US" w:bidi="en-US"/>
    </w:rPr>
  </w:style>
  <w:style w:type="paragraph" w:styleId="En-tte">
    <w:name w:val="header"/>
    <w:basedOn w:val="Normal"/>
    <w:link w:val="En-tteCar"/>
    <w:uiPriority w:val="99"/>
    <w:rsid w:val="000B28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2804"/>
    <w:rPr>
      <w:rFonts w:ascii="Verdana" w:hAnsi="Verdana" w:cs="Verdana"/>
      <w:lang w:val="en-GB" w:eastAsia="en-US" w:bidi="ne-IN"/>
    </w:rPr>
  </w:style>
  <w:style w:type="paragraph" w:styleId="Pieddepage">
    <w:name w:val="footer"/>
    <w:basedOn w:val="Normal"/>
    <w:link w:val="PieddepageCar"/>
    <w:rsid w:val="000B28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B2804"/>
    <w:rPr>
      <w:rFonts w:ascii="Verdana" w:hAnsi="Verdana" w:cs="Verdana"/>
      <w:lang w:val="en-GB" w:eastAsia="en-US" w:bidi="ne-IN"/>
    </w:rPr>
  </w:style>
  <w:style w:type="paragraph" w:styleId="Textedebulles">
    <w:name w:val="Balloon Text"/>
    <w:basedOn w:val="Normal"/>
    <w:link w:val="TextedebullesCar"/>
    <w:rsid w:val="00043CE8"/>
    <w:rPr>
      <w:rFonts w:ascii="Tahoma" w:hAnsi="Tahoma" w:cs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rsid w:val="00043CE8"/>
    <w:rPr>
      <w:rFonts w:ascii="Tahoma" w:hAnsi="Tahoma" w:cs="Tahoma"/>
      <w:sz w:val="16"/>
      <w:szCs w:val="14"/>
      <w:lang w:val="en-GB" w:eastAsia="en-US" w:bidi="ne-IN"/>
    </w:rPr>
  </w:style>
  <w:style w:type="table" w:styleId="Grilledutableau">
    <w:name w:val="Table Grid"/>
    <w:basedOn w:val="TableauNormal"/>
    <w:uiPriority w:val="1"/>
    <w:rsid w:val="000B2804"/>
    <w:rPr>
      <w:rFonts w:ascii="Cambria" w:eastAsia="MS Mincho" w:hAnsi="Cambria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3921B2"/>
    <w:pPr>
      <w:ind w:left="720"/>
      <w:contextualSpacing/>
    </w:pPr>
  </w:style>
  <w:style w:type="paragraph" w:customStyle="1" w:styleId="term">
    <w:name w:val="&lt;term&gt;"/>
    <w:basedOn w:val="Normal"/>
    <w:qFormat/>
    <w:rsid w:val="00AC69A5"/>
    <w:pPr>
      <w:widowControl w:val="0"/>
      <w:pBdr>
        <w:top w:val="single" w:sz="4" w:space="2" w:color="auto" w:shadow="1"/>
        <w:left w:val="single" w:sz="4" w:space="4" w:color="auto" w:shadow="1"/>
        <w:bottom w:val="single" w:sz="4" w:space="2" w:color="auto" w:shadow="1"/>
        <w:right w:val="single" w:sz="4" w:space="4" w:color="auto" w:shadow="1"/>
      </w:pBdr>
      <w:shd w:val="clear" w:color="auto" w:fill="EEECE1"/>
      <w:suppressAutoHyphens/>
    </w:pPr>
    <w:rPr>
      <w:rFonts w:ascii="Calibri" w:eastAsia="SimSun" w:hAnsi="Calibri" w:cs="Mangal"/>
      <w:sz w:val="24"/>
      <w:szCs w:val="24"/>
      <w:lang w:val="fr-FR" w:eastAsia="zh-CN" w:bidi="hi-IN"/>
    </w:rPr>
  </w:style>
  <w:style w:type="character" w:styleId="Numrodepage">
    <w:name w:val="page number"/>
    <w:basedOn w:val="Policepardfaut"/>
    <w:rsid w:val="00E4203F"/>
  </w:style>
  <w:style w:type="table" w:styleId="Tableauclassique1">
    <w:name w:val="Table Classic 1"/>
    <w:basedOn w:val="TableauNormal"/>
    <w:rsid w:val="00046F62"/>
    <w:pPr>
      <w:tabs>
        <w:tab w:val="left" w:pos="1627"/>
      </w:tabs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auclassique2">
    <w:name w:val="Table Classic 2"/>
    <w:basedOn w:val="TableauNormal"/>
    <w:rsid w:val="00046F62"/>
    <w:pPr>
      <w:tabs>
        <w:tab w:val="left" w:pos="1627"/>
      </w:tabs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auclassique3">
    <w:name w:val="Table Classic 3"/>
    <w:basedOn w:val="TableauNormal"/>
    <w:rsid w:val="00046F62"/>
    <w:pPr>
      <w:tabs>
        <w:tab w:val="left" w:pos="1627"/>
      </w:tabs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auclassique4">
    <w:name w:val="Table Classic 4"/>
    <w:basedOn w:val="TableauNormal"/>
    <w:rsid w:val="00046F62"/>
    <w:pPr>
      <w:tabs>
        <w:tab w:val="left" w:pos="1627"/>
      </w:tabs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Colonnesdetableau1">
    <w:name w:val="Table Columns 1"/>
    <w:basedOn w:val="TableauNormal"/>
    <w:rsid w:val="00046F62"/>
    <w:pPr>
      <w:tabs>
        <w:tab w:val="left" w:pos="1627"/>
      </w:tabs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Effetsdetableau3D3">
    <w:name w:val="Table 3D effects 3"/>
    <w:basedOn w:val="TableauNormal"/>
    <w:rsid w:val="00046F62"/>
    <w:pPr>
      <w:tabs>
        <w:tab w:val="left" w:pos="1627"/>
      </w:tabs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ffetsdetableau3D2">
    <w:name w:val="Table 3D effects 2"/>
    <w:basedOn w:val="TableauNormal"/>
    <w:rsid w:val="00046F62"/>
    <w:pPr>
      <w:tabs>
        <w:tab w:val="left" w:pos="1627"/>
      </w:tabs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ffetsdetableau3D1">
    <w:name w:val="Table 3D effects 1"/>
    <w:basedOn w:val="TableauNormal"/>
    <w:rsid w:val="00046F62"/>
    <w:pPr>
      <w:tabs>
        <w:tab w:val="left" w:pos="1627"/>
      </w:tabs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aucontemporain">
    <w:name w:val="Table Contemporary"/>
    <w:basedOn w:val="TableauNormal"/>
    <w:rsid w:val="00046F62"/>
    <w:pPr>
      <w:tabs>
        <w:tab w:val="left" w:pos="1627"/>
      </w:tabs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aulgant">
    <w:name w:val="Table Elegant"/>
    <w:basedOn w:val="TableauNormal"/>
    <w:rsid w:val="00046F62"/>
    <w:pPr>
      <w:tabs>
        <w:tab w:val="left" w:pos="1627"/>
      </w:tabs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Grilledetableau2">
    <w:name w:val="Table Grid 2"/>
    <w:basedOn w:val="TableauNormal"/>
    <w:rsid w:val="00046F62"/>
    <w:pPr>
      <w:tabs>
        <w:tab w:val="left" w:pos="1627"/>
      </w:tabs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3">
    <w:name w:val="Table Grid 3"/>
    <w:basedOn w:val="TableauNormal"/>
    <w:rsid w:val="00046F62"/>
    <w:pPr>
      <w:tabs>
        <w:tab w:val="left" w:pos="1627"/>
      </w:tabs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Grilledetableau4">
    <w:name w:val="Table Grid 4"/>
    <w:basedOn w:val="TableauNormal"/>
    <w:rsid w:val="00046F62"/>
    <w:pPr>
      <w:tabs>
        <w:tab w:val="left" w:pos="1627"/>
      </w:tabs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Grilledetableau5">
    <w:name w:val="Table Grid 5"/>
    <w:basedOn w:val="TableauNormal"/>
    <w:rsid w:val="00046F62"/>
    <w:pPr>
      <w:tabs>
        <w:tab w:val="left" w:pos="1627"/>
      </w:tabs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6">
    <w:name w:val="Table Grid 6"/>
    <w:basedOn w:val="TableauNormal"/>
    <w:rsid w:val="00046F62"/>
    <w:pPr>
      <w:tabs>
        <w:tab w:val="left" w:pos="1627"/>
      </w:tabs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character" w:customStyle="1" w:styleId="notizia">
    <w:name w:val="notizia"/>
    <w:basedOn w:val="Policepardfaut"/>
    <w:rsid w:val="00371093"/>
  </w:style>
  <w:style w:type="character" w:styleId="Lienhypertexte">
    <w:name w:val="Hyperlink"/>
    <w:basedOn w:val="Policepardfaut"/>
    <w:uiPriority w:val="99"/>
    <w:rsid w:val="0014625C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A3002"/>
    <w:pPr>
      <w:keepLines/>
      <w:tabs>
        <w:tab w:val="clear" w:pos="567"/>
        <w:tab w:val="clear" w:pos="864"/>
      </w:tabs>
      <w:spacing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rsid w:val="00F70AD5"/>
    <w:pPr>
      <w:tabs>
        <w:tab w:val="clear" w:pos="567"/>
      </w:tabs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dref.fr/autorites/autorites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opac.bncf.firenze.sbn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atalogue.bnf.f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889E5-6792-446F-AE96-F3C81502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8</Pages>
  <Words>2358</Words>
  <Characters>13700</Characters>
  <Application>Microsoft Office Word</Application>
  <DocSecurity>0</DocSecurity>
  <Lines>114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 DE L'ORGANISATION OU DU COMITÉ]</vt:lpstr>
    </vt:vector>
  </TitlesOfParts>
  <Manager/>
  <Company>Microsoft Corporation</Company>
  <LinksUpToDate>false</LinksUpToDate>
  <CharactersWithSpaces>16026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2011</dc:creator>
  <cp:keywords/>
  <dc:description/>
  <cp:lastModifiedBy>User</cp:lastModifiedBy>
  <cp:revision>42</cp:revision>
  <cp:lastPrinted>2015-01-22T13:25:00Z</cp:lastPrinted>
  <dcterms:created xsi:type="dcterms:W3CDTF">2015-01-19T20:42:00Z</dcterms:created>
  <dcterms:modified xsi:type="dcterms:W3CDTF">2015-01-22T14:29:00Z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TC010184141036</vt:lpwstr>
  </property>
</Properties>
</file>