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before="0"/>
        <w:jc w:val="center"/>
      </w:pPr>
      <w:r>
        <w:rPr>
          <w:rFonts w:ascii="Times New Roman" w:cs="Times New Roman" w:eastAsia="Times New Roman" w:hAnsi="Times New Roman"/>
          <w:sz w:val="28"/>
          <w:szCs w:val="28"/>
        </w:rPr>
        <w:t xml:space="preserve"/>
      </w:r>
    </w:p>
    <w:p>
      <w:pPr>
        <w:spacing w:after="360" w:before="0"/>
        <w:jc w:val="center"/>
      </w:pPr>
      <w:r>
        <w:rPr>
          <w:rFonts w:ascii="Times New Roman" w:cs="Times New Roman" w:eastAsia="Times New Roman" w:hAnsi="Times New Roman"/>
          <w:color w:val="5A6774"/>
          <w:sz w:val="28"/>
          <w:szCs w:val="28"/>
        </w:rPr>
        <w:t xml:space="preserve">АВТОРСКИЙ ПЕДАГОГИЧЕСКИЙ ПРОЕКТ</w:t>
      </w:r>
    </w:p>
    <w:p>
      <w:pPr>
        <w:spacing w:after="280" w:before="0"/>
        <w:jc w:val="center"/>
      </w:pPr>
      <w:r>
        <w:rPr>
          <w:rFonts w:ascii="Times New Roman" w:cs="Times New Roman" w:eastAsia="Times New Roman" w:hAnsi="Times New Roman"/>
          <w:b/>
          <w:bCs/>
          <w:color w:val="003D7A"/>
          <w:sz w:val="40"/>
          <w:szCs w:val="40"/>
        </w:rPr>
        <w:t xml:space="preserve">ОТ ИНСТРУКТАЖА К ДОВЕРИЮ</w:t>
      </w:r>
    </w:p>
    <w:p>
      <w:pPr>
        <w:spacing w:after="1800" w:before="0"/>
        <w:jc w:val="center"/>
      </w:pPr>
      <w:r>
        <w:rPr>
          <w:rFonts w:ascii="Times New Roman" w:cs="Times New Roman" w:eastAsia="Times New Roman" w:hAnsi="Times New Roman"/>
          <w:i/>
          <w:iCs/>
          <w:sz w:val="30"/>
          <w:szCs w:val="30"/>
        </w:rPr>
        <w:t xml:space="preserve">Формирование цифровой безопасности подростков 12–15 лет: учебно-методический комплекс «Цифровой Фантом» и цифровая среда его реализации</w:t>
      </w:r>
    </w:p>
    <w:p>
      <w:pPr>
        <w:spacing w:after="60" w:before="0"/>
        <w:jc w:val="center"/>
      </w:pPr>
      <w:r>
        <w:rPr>
          <w:rFonts w:ascii="Times New Roman" w:cs="Times New Roman" w:eastAsia="Times New Roman" w:hAnsi="Times New Roman"/>
          <w:b/>
          <w:bCs/>
          <w:sz w:val="30"/>
          <w:szCs w:val="30"/>
        </w:rPr>
        <w:t xml:space="preserve">Дёмин Александр Юрьевич</w:t>
      </w:r>
    </w:p>
    <w:p>
      <w:pPr>
        <w:spacing w:after="40" w:before="0"/>
        <w:jc w:val="center"/>
      </w:pPr>
      <w:r>
        <w:rPr>
          <w:rFonts w:ascii="Times New Roman" w:cs="Times New Roman" w:eastAsia="Times New Roman" w:hAnsi="Times New Roman"/>
          <w:sz w:val="28"/>
          <w:szCs w:val="28"/>
        </w:rPr>
        <w:t xml:space="preserve">преподаватель-организатор основ безопасности и защиты Родины</w:t>
      </w:r>
    </w:p>
    <w:p>
      <w:pPr>
        <w:spacing w:after="2200" w:before="0"/>
        <w:jc w:val="center"/>
      </w:pPr>
      <w:r>
        <w:rPr>
          <w:rFonts w:ascii="Times New Roman" w:cs="Times New Roman" w:eastAsia="Times New Roman" w:hAnsi="Times New Roman"/>
          <w:sz w:val="28"/>
          <w:szCs w:val="28"/>
        </w:rPr>
        <w:t xml:space="preserve">МБОУ СШ № 2 г. Лысково Нижегородской области</w:t>
      </w:r>
    </w:p>
    <w:p>
      <w:pPr>
        <w:spacing w:after="0" w:before="0"/>
        <w:jc w:val="center"/>
      </w:pPr>
      <w:r>
        <w:rPr>
          <w:rFonts w:ascii="Times New Roman" w:cs="Times New Roman" w:eastAsia="Times New Roman" w:hAnsi="Times New Roman"/>
          <w:sz w:val="28"/>
          <w:szCs w:val="28"/>
        </w:rPr>
        <w:t xml:space="preserve">2026</w:t>
      </w:r>
    </w:p>
    <w:p>
      <w:pPr>
        <w:pStyle w:val="Heading1"/>
        <w:keepNext/>
        <w:pageBreakBefore/>
        <w:spacing w:after="200" w:before="0"/>
      </w:pPr>
      <w:r>
        <w:rPr>
          <w:rFonts w:ascii="Times New Roman" w:cs="Times New Roman" w:eastAsia="Times New Roman" w:hAnsi="Times New Roman"/>
          <w:b/>
          <w:bCs/>
          <w:color w:val="003D7A"/>
          <w:sz w:val="32"/>
          <w:szCs w:val="32"/>
        </w:rPr>
        <w:t xml:space="preserve">1. Общая характеристика проекта</w:t>
      </w:r>
    </w:p>
    <w:p>
      <w:pPr>
        <w:keepNext w:val="false"/>
        <w:spacing w:after="120" w:line="312"/>
        <w:ind w:firstLine="709"/>
        <w:jc w:val="both"/>
      </w:pPr>
      <w:r>
        <w:rPr>
          <w:rFonts w:ascii="Times New Roman" w:cs="Times New Roman" w:eastAsia="Times New Roman" w:hAnsi="Times New Roman"/>
          <w:sz w:val="28"/>
          <w:szCs w:val="28"/>
        </w:rPr>
        <w:t xml:space="preserve">Проект посвящён формированию цифровой безопасности подростков 12–15 лет. Его содержание — учебно-методический комплекс «Цифровой Фантом»: художественная книга для подростков, методическое приложение для учителя, раздаточные материалы и памятка для родителей. Методика, на которой построен комплекс, названа </w:t>
      </w:r>
      <w:r>
        <w:rPr>
          <w:rFonts w:ascii="Times New Roman" w:cs="Times New Roman" w:eastAsia="Times New Roman" w:hAnsi="Times New Roman"/>
          <w:b/>
          <w:bCs/>
          <w:sz w:val="28"/>
          <w:szCs w:val="28"/>
        </w:rPr>
        <w:t xml:space="preserve">«от инструктажа к доверию»</w:t>
      </w:r>
      <w:r>
        <w:rPr>
          <w:rFonts w:ascii="Times New Roman" w:cs="Times New Roman" w:eastAsia="Times New Roman" w:hAnsi="Times New Roman"/>
          <w:sz w:val="28"/>
          <w:szCs w:val="28"/>
        </w:rPr>
        <w:t xml:space="preserve">: вместо перечня запретов подросток получает опыт, пережитый через сюжет, а вместе с ним — уверенность в том, что обратиться ко взрослому за помощью не стыдно. Средой реализации служит образовательный сайт преподавателя: электронный учебник, тренажёры и открытый доступ для коллег и семей.</w:t>
      </w:r>
    </w:p>
    <w:p>
      <w:pPr>
        <w:keepNext w:val="false"/>
        <w:spacing w:after="120" w:line="312"/>
        <w:ind w:firstLine="709"/>
        <w:jc w:val="both"/>
      </w:pPr>
      <w:r>
        <w:rPr>
          <w:rFonts w:ascii="Times New Roman" w:cs="Times New Roman" w:eastAsia="Times New Roman" w:hAnsi="Times New Roman"/>
          <w:sz w:val="28"/>
          <w:szCs w:val="28"/>
        </w:rPr>
        <w:t xml:space="preserve">Проблема, которую решает проект, формулируется просто: между возрастом, в котором ребёнок сталкивается с цифровым риском, и возрастом, в котором он изучает это на уроке, проходит до трёх лет. Весь комплекс построен вокруг одной мысли, ставшей профессиональным принципом автора: </w:t>
      </w:r>
      <w:r>
        <w:rPr>
          <w:rFonts w:ascii="Times New Roman" w:cs="Times New Roman" w:eastAsia="Times New Roman" w:hAnsi="Times New Roman"/>
          <w:b/>
          <w:bCs/>
          <w:sz w:val="28"/>
          <w:szCs w:val="28"/>
        </w:rPr>
        <w:t xml:space="preserve">«Ошибаться в интернете — нормально. Обращаться за помощью — не стыдно»</w:t>
      </w:r>
      <w:r>
        <w:rPr>
          <w:rFonts w:ascii="Times New Roman" w:cs="Times New Roman" w:eastAsia="Times New Roman" w:hAnsi="Times New Roman"/>
          <w:sz w:val="28"/>
          <w:szCs w:val="28"/>
        </w:rPr>
        <w:t xml:space="preserve">.</w:t>
      </w:r>
    </w:p>
    <w:p>
      <w:pPr>
        <w:pStyle w:val="Heading1"/>
        <w:keepNext/>
        <w:spacing w:after="200" w:before="320"/>
      </w:pPr>
      <w:r>
        <w:rPr>
          <w:rFonts w:ascii="Times New Roman" w:cs="Times New Roman" w:eastAsia="Times New Roman" w:hAnsi="Times New Roman"/>
          <w:b/>
          <w:bCs/>
          <w:color w:val="003D7A"/>
          <w:sz w:val="32"/>
          <w:szCs w:val="32"/>
        </w:rPr>
        <w:t xml:space="preserve">2. Условия формирования опыта</w:t>
      </w:r>
    </w:p>
    <w:p>
      <w:pPr>
        <w:keepNext w:val="false"/>
        <w:spacing w:after="120" w:line="312"/>
        <w:ind w:firstLine="709"/>
        <w:jc w:val="both"/>
      </w:pPr>
      <w:r>
        <w:rPr>
          <w:rFonts w:ascii="Times New Roman" w:cs="Times New Roman" w:eastAsia="Times New Roman" w:hAnsi="Times New Roman"/>
          <w:sz w:val="28"/>
          <w:szCs w:val="28"/>
        </w:rPr>
        <w:t xml:space="preserve">Проект вырос из практики. </w:t>
      </w:r>
      <w:r>
        <w:rPr>
          <w:rFonts w:ascii="Times New Roman" w:cs="Times New Roman" w:eastAsia="Times New Roman" w:hAnsi="Times New Roman"/>
          <w:b/>
          <w:bCs/>
          <w:sz w:val="28"/>
          <w:szCs w:val="28"/>
        </w:rPr>
        <w:t xml:space="preserve">Профессиональная подготовка:</w:t>
      </w:r>
      <w:r>
        <w:rPr>
          <w:rFonts w:ascii="Times New Roman" w:cs="Times New Roman" w:eastAsia="Times New Roman" w:hAnsi="Times New Roman"/>
          <w:sz w:val="28"/>
          <w:szCs w:val="28"/>
        </w:rPr>
        <w:t xml:space="preserve"> пять курсов повышения квалификации в 2023–2025 годах и профессиональная переподготовка по программе учителя основ безопасности жизнедеятельности. </w:t>
      </w:r>
      <w:r>
        <w:rPr>
          <w:rFonts w:ascii="Times New Roman" w:cs="Times New Roman" w:eastAsia="Times New Roman" w:hAnsi="Times New Roman"/>
          <w:b/>
          <w:bCs/>
          <w:sz w:val="28"/>
          <w:szCs w:val="28"/>
        </w:rPr>
        <w:t xml:space="preserve">Методическая база:</w:t>
      </w:r>
      <w:r>
        <w:rPr>
          <w:rFonts w:ascii="Times New Roman" w:cs="Times New Roman" w:eastAsia="Times New Roman" w:hAnsi="Times New Roman"/>
          <w:sz w:val="28"/>
          <w:szCs w:val="28"/>
        </w:rPr>
        <w:t xml:space="preserve"> я преподаю ОБЗР в 8–11 классах, а с 2026 года веду два курса — начальную военную подготовку и безопасность жизнедеятельности. Авторские конспекты и тренажёры накапливались раньше проекта; комплекс и сайт собрали их в систему.</w:t>
      </w:r>
    </w:p>
    <w:p>
      <w:pPr>
        <w:keepNext w:val="false"/>
        <w:spacing w:after="120" w:line="312"/>
        <w:ind w:firstLine="709"/>
        <w:jc w:val="both"/>
      </w:pPr>
      <w:r>
        <w:rPr>
          <w:rFonts w:ascii="Times New Roman" w:cs="Times New Roman" w:eastAsia="Times New Roman" w:hAnsi="Times New Roman"/>
          <w:b/>
          <w:bCs/>
          <w:sz w:val="28"/>
          <w:szCs w:val="28"/>
        </w:rPr>
        <w:t xml:space="preserve">Профессиональное сообщество:</w:t>
      </w:r>
      <w:r>
        <w:rPr>
          <w:rFonts w:ascii="Times New Roman" w:cs="Times New Roman" w:eastAsia="Times New Roman" w:hAnsi="Times New Roman"/>
          <w:sz w:val="28"/>
          <w:szCs w:val="28"/>
        </w:rPr>
        <w:t xml:space="preserve"> материалы опубликованы на образовательных порталах «Инфоурок», «Педагог РФ» и «Солнечный свет». Образовательный сайт работает с 2025 года. Место реализации проекта — средняя школа № 2 города Лысково.</w:t>
      </w:r>
    </w:p>
    <w:p>
      <w:pPr>
        <w:pStyle w:val="Heading1"/>
        <w:keepNext/>
        <w:spacing w:after="200" w:before="320"/>
      </w:pPr>
      <w:r>
        <w:rPr>
          <w:rFonts w:ascii="Times New Roman" w:cs="Times New Roman" w:eastAsia="Times New Roman" w:hAnsi="Times New Roman"/>
          <w:b/>
          <w:bCs/>
          <w:color w:val="003D7A"/>
          <w:sz w:val="32"/>
          <w:szCs w:val="32"/>
        </w:rPr>
        <w:t xml:space="preserve">3. Актуальность: риск приходит раньше урока</w:t>
      </w:r>
    </w:p>
    <w:p>
      <w:pPr>
        <w:keepNext w:val="false"/>
        <w:spacing w:after="120" w:line="312"/>
        <w:ind w:firstLine="709"/>
        <w:jc w:val="both"/>
      </w:pPr>
      <w:r>
        <w:rPr>
          <w:rFonts w:ascii="Times New Roman" w:cs="Times New Roman" w:eastAsia="Times New Roman" w:hAnsi="Times New Roman"/>
          <w:sz w:val="28"/>
          <w:szCs w:val="28"/>
        </w:rPr>
        <w:t xml:space="preserve">Первый смартфон, первые собственные аккаунты и банковская карта с карманными деньгами появляются у ребёнка в 11–13 лет. Именно на этот возраст приходятся первые попытки выманить данные, первая травля в чате, первый бот, который предлагает лёгкие деньги. Курс ОБЗР начинается в восьмом классе, а темы о цифровой среде в курсе безопасности жизнедеятельности приходятся на девятый — на 14–15 лет, и их всего две. С точки зрения логики курса это правильно. Но цифровая среда не ждёт девятого класса.</w:t>
      </w:r>
    </w:p>
    <w:p>
      <w:pPr>
        <w:keepNext w:val="false"/>
        <w:spacing w:after="120" w:line="312"/>
        <w:ind w:firstLine="709"/>
        <w:jc w:val="both"/>
      </w:pPr>
      <w:r>
        <w:rPr>
          <w:rFonts w:ascii="Times New Roman" w:cs="Times New Roman" w:eastAsia="Times New Roman" w:hAnsi="Times New Roman"/>
          <w:sz w:val="28"/>
          <w:szCs w:val="28"/>
        </w:rPr>
        <w:t xml:space="preserve">Возникает </w:t>
      </w:r>
      <w:r>
        <w:rPr>
          <w:rFonts w:ascii="Times New Roman" w:cs="Times New Roman" w:eastAsia="Times New Roman" w:hAnsi="Times New Roman"/>
          <w:b/>
          <w:bCs/>
          <w:sz w:val="28"/>
          <w:szCs w:val="28"/>
        </w:rPr>
        <w:t xml:space="preserve">первое противоречие</w:t>
      </w:r>
      <w:r>
        <w:rPr>
          <w:rFonts w:ascii="Times New Roman" w:cs="Times New Roman" w:eastAsia="Times New Roman" w:hAnsi="Times New Roman"/>
          <w:sz w:val="28"/>
          <w:szCs w:val="28"/>
        </w:rPr>
        <w:t xml:space="preserve">: возраст риска не совпадает с возрастом изучения, разрыв достигает трёх лет. Школа обычно заполняет этот промежуток запретом: слили чужие фотографии — ограничили телефоны всем. Причина остаётся неразобранной, поведение не меняется, а у детей остаётся ощущение несправедливости.</w:t>
      </w:r>
    </w:p>
    <w:p>
      <w:pPr>
        <w:keepNext w:val="false"/>
        <w:spacing w:after="120" w:line="312"/>
        <w:ind w:firstLine="709"/>
        <w:jc w:val="both"/>
      </w:pPr>
      <w:r>
        <w:rPr>
          <w:rFonts w:ascii="Times New Roman" w:cs="Times New Roman" w:eastAsia="Times New Roman" w:hAnsi="Times New Roman"/>
          <w:sz w:val="28"/>
          <w:szCs w:val="28"/>
        </w:rPr>
        <w:t xml:space="preserve">Есть и вторая, более глубокая трудность. Подросток молчит не потому, что не знает правил — правила он часто знает. Он молчит, потому что боится реакции взрослого на признание. Ребёнок, которого обманули на три тысячи рублей, сначала думает не о деньгах, а о том, что дома заберут телефон и скажут «я же говорила». Запрет такую проблему не решает: он вытесняет разговор о ней за пределы школы.</w:t>
      </w:r>
    </w:p>
    <w:p>
      <w:pPr>
        <w:keepNext w:val="false"/>
        <w:spacing w:after="120" w:line="312"/>
        <w:ind w:firstLine="709"/>
        <w:jc w:val="both"/>
      </w:pPr>
      <w:r>
        <w:rPr>
          <w:rFonts w:ascii="Times New Roman" w:cs="Times New Roman" w:eastAsia="Times New Roman" w:hAnsi="Times New Roman"/>
          <w:b/>
          <w:bCs/>
          <w:sz w:val="28"/>
          <w:szCs w:val="28"/>
        </w:rPr>
        <w:t xml:space="preserve">Второе противоречие</w:t>
      </w:r>
      <w:r>
        <w:rPr>
          <w:rFonts w:ascii="Times New Roman" w:cs="Times New Roman" w:eastAsia="Times New Roman" w:hAnsi="Times New Roman"/>
          <w:sz w:val="28"/>
          <w:szCs w:val="28"/>
        </w:rPr>
        <w:t xml:space="preserve"> касается самого предмета. По курсу начальной военной подготовки нет единого учебника, а авторские материалы учителей, как правило, не имеют открытого адреса: коллега из соседней школы ими воспользоваться не может. Поэтому проект включает не только содержание, но и открытую площадку для его распространения.</w:t>
      </w:r>
    </w:p>
    <w:p>
      <w:pPr>
        <w:pStyle w:val="Heading1"/>
        <w:keepNext/>
        <w:spacing w:after="200" w:before="320"/>
      </w:pPr>
      <w:r>
        <w:rPr>
          <w:rFonts w:ascii="Times New Roman" w:cs="Times New Roman" w:eastAsia="Times New Roman" w:hAnsi="Times New Roman"/>
          <w:b/>
          <w:bCs/>
          <w:color w:val="003D7A"/>
          <w:sz w:val="32"/>
          <w:szCs w:val="32"/>
        </w:rPr>
        <w:t xml:space="preserve">4. Теоретическое обоснование</w:t>
      </w:r>
    </w:p>
    <w:p>
      <w:pPr>
        <w:keepNext w:val="false"/>
        <w:spacing w:after="120" w:line="312"/>
        <w:ind w:firstLine="709"/>
        <w:jc w:val="both"/>
      </w:pPr>
      <w:r>
        <w:rPr>
          <w:rFonts w:ascii="Times New Roman" w:cs="Times New Roman" w:eastAsia="Times New Roman" w:hAnsi="Times New Roman"/>
          <w:sz w:val="28"/>
          <w:szCs w:val="28"/>
        </w:rPr>
        <w:t xml:space="preserve">У проекта четыре теоретические опоры, и каждая превращена в конкретный элемент комплекса.</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71"/>
      </w:tblGrid>
      <w:tr>
        <w:trPr>
          <w:tblHeader/>
        </w:trPr>
        <w:tc>
          <w:tcPr>
            <w:tcW w:type="dxa" w:w="1900"/>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color w:val="FFFFFF"/>
                <w:sz w:val="23"/>
                <w:szCs w:val="23"/>
              </w:rPr>
              <w:t xml:space="preserve">Автор</w:t>
            </w:r>
          </w:p>
        </w:tc>
        <w:tc>
          <w:tcPr>
            <w:tcW w:type="dxa" w:w="2400"/>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color w:val="FFFFFF"/>
                <w:sz w:val="23"/>
                <w:szCs w:val="23"/>
              </w:rPr>
              <w:t xml:space="preserve">Идея</w:t>
            </w:r>
          </w:p>
        </w:tc>
        <w:tc>
          <w:tcPr>
            <w:tcW w:type="dxa" w:w="4771"/>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color w:val="FFFFFF"/>
                <w:sz w:val="23"/>
                <w:szCs w:val="23"/>
              </w:rPr>
              <w:t xml:space="preserve">Как реализована в комплексе</w:t>
            </w:r>
          </w:p>
        </w:tc>
      </w:tr>
      <w:tr>
        <w:trPr>
          <w:cantSplit/>
        </w:trPr>
        <w:tc>
          <w:tcPr>
            <w:tcW w:type="dxa" w:w="1900"/>
            <w:tcBorders>
              <w:top w:val="single" w:color="B8C4D2" w:sz="4"/>
              <w:left w:val="single" w:color="B8C4D2" w:sz="4"/>
              <w:bottom w:val="single" w:color="B8C4D2" w:sz="4"/>
              <w:right w:val="single" w:color="B8C4D2" w:sz="4"/>
            </w:tcBorders>
            <w:shd w:fill="EEF2F7"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sz w:val="24"/>
                <w:szCs w:val="24"/>
              </w:rPr>
              <w:t xml:space="preserve">Л. С. Выготский</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Усвоение идёт через переживание</w:t>
            </w:r>
          </w:p>
        </w:tc>
        <w:tc>
          <w:tcPr>
            <w:tcW w:type="dxa" w:w="4771"/>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В основе — не лекция, а сюжет книги</w:t>
            </w:r>
          </w:p>
        </w:tc>
      </w:tr>
      <w:tr>
        <w:trPr>
          <w:cantSplit/>
        </w:trPr>
        <w:tc>
          <w:tcPr>
            <w:tcW w:type="dxa" w:w="1900"/>
            <w:tcBorders>
              <w:top w:val="single" w:color="B8C4D2" w:sz="4"/>
              <w:left w:val="single" w:color="B8C4D2" w:sz="4"/>
              <w:bottom w:val="single" w:color="B8C4D2" w:sz="4"/>
              <w:right w:val="single" w:color="B8C4D2" w:sz="4"/>
            </w:tcBorders>
            <w:shd w:fill="EEF2F7"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sz w:val="24"/>
                <w:szCs w:val="24"/>
              </w:rPr>
              <w:t xml:space="preserve">А. Бандура</w:t>
            </w:r>
          </w:p>
        </w:tc>
        <w:tc>
          <w:tcPr>
            <w:tcW w:type="dxa" w:w="24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Учимся, наблюдая модель</w:t>
            </w:r>
          </w:p>
        </w:tc>
        <w:tc>
          <w:tcPr>
            <w:tcW w:type="dxa" w:w="4771"/>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Герои, которым помогли обратиться за помощью</w:t>
            </w:r>
          </w:p>
        </w:tc>
      </w:tr>
      <w:tr>
        <w:trPr>
          <w:cantSplit/>
        </w:trPr>
        <w:tc>
          <w:tcPr>
            <w:tcW w:type="dxa" w:w="1900"/>
            <w:tcBorders>
              <w:top w:val="single" w:color="B8C4D2" w:sz="4"/>
              <w:left w:val="single" w:color="B8C4D2" w:sz="4"/>
              <w:bottom w:val="single" w:color="B8C4D2" w:sz="4"/>
              <w:right w:val="single" w:color="B8C4D2" w:sz="4"/>
            </w:tcBorders>
            <w:shd w:fill="EEF2F7"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sz w:val="24"/>
                <w:szCs w:val="24"/>
              </w:rPr>
              <w:t xml:space="preserve">Д. Колб</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Цикл опыта: опыт — осмысление — действие</w:t>
            </w:r>
          </w:p>
        </w:tc>
        <w:tc>
          <w:tcPr>
            <w:tcW w:type="dxa" w:w="4771"/>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На нём построена структура занятия</w:t>
            </w:r>
          </w:p>
        </w:tc>
      </w:tr>
      <w:tr>
        <w:trPr>
          <w:cantSplit/>
        </w:trPr>
        <w:tc>
          <w:tcPr>
            <w:tcW w:type="dxa" w:w="1900"/>
            <w:tcBorders>
              <w:top w:val="single" w:color="B8C4D2" w:sz="4"/>
              <w:left w:val="single" w:color="B8C4D2" w:sz="4"/>
              <w:bottom w:val="single" w:color="B8C4D2" w:sz="4"/>
              <w:right w:val="single" w:color="B8C4D2" w:sz="4"/>
            </w:tcBorders>
            <w:shd w:fill="EEF2F7"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sz w:val="24"/>
                <w:szCs w:val="24"/>
              </w:rPr>
              <w:t xml:space="preserve">К. Роджерс</w:t>
            </w:r>
          </w:p>
        </w:tc>
        <w:tc>
          <w:tcPr>
            <w:tcW w:type="dxa" w:w="24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Принятие без оценки</w:t>
            </w:r>
          </w:p>
        </w:tc>
        <w:tc>
          <w:tcPr>
            <w:tcW w:type="dxa" w:w="4771"/>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Безоценочный тон книги, методички и памятки</w:t>
            </w:r>
          </w:p>
        </w:tc>
      </w:tr>
    </w:tbl>
    <w:p>
      <w:pPr>
        <w:pStyle w:val="Heading1"/>
        <w:keepNext/>
        <w:spacing w:after="200" w:before="320"/>
      </w:pPr>
      <w:r>
        <w:rPr>
          <w:rFonts w:ascii="Times New Roman" w:cs="Times New Roman" w:eastAsia="Times New Roman" w:hAnsi="Times New Roman"/>
          <w:b/>
          <w:bCs/>
          <w:color w:val="003D7A"/>
          <w:sz w:val="32"/>
          <w:szCs w:val="32"/>
        </w:rPr>
        <w:t xml:space="preserve">5. Цель и задачи</w:t>
      </w:r>
    </w:p>
    <w:p>
      <w:pPr>
        <w:keepNext w:val="false"/>
        <w:spacing w:after="120" w:line="312"/>
        <w:ind w:firstLine="709"/>
        <w:jc w:val="both"/>
      </w:pPr>
      <w:r>
        <w:rPr>
          <w:rFonts w:ascii="Times New Roman" w:cs="Times New Roman" w:eastAsia="Times New Roman" w:hAnsi="Times New Roman"/>
          <w:b/>
          <w:bCs/>
          <w:sz w:val="28"/>
          <w:szCs w:val="28"/>
        </w:rPr>
        <w:t xml:space="preserve">Цель проекта</w:t>
      </w:r>
      <w:r>
        <w:rPr>
          <w:rFonts w:ascii="Times New Roman" w:cs="Times New Roman" w:eastAsia="Times New Roman" w:hAnsi="Times New Roman"/>
          <w:sz w:val="28"/>
          <w:szCs w:val="28"/>
        </w:rPr>
        <w:t xml:space="preserve"> — сформировать у подростков 12–15 лет модель поведения из трёх шагов: </w:t>
      </w:r>
      <w:r>
        <w:rPr>
          <w:rFonts w:ascii="Times New Roman" w:cs="Times New Roman" w:eastAsia="Times New Roman" w:hAnsi="Times New Roman"/>
          <w:b/>
          <w:bCs/>
          <w:sz w:val="28"/>
          <w:szCs w:val="28"/>
        </w:rPr>
        <w:t xml:space="preserve">заметить, не остаться одному, сказать взрослому</w:t>
      </w:r>
      <w:r>
        <w:rPr>
          <w:rFonts w:ascii="Times New Roman" w:cs="Times New Roman" w:eastAsia="Times New Roman" w:hAnsi="Times New Roman"/>
          <w:sz w:val="28"/>
          <w:szCs w:val="28"/>
        </w:rPr>
        <w:t xml:space="preserve">.</w:t>
      </w:r>
    </w:p>
    <w:p>
      <w:pPr>
        <w:keepNext/>
        <w:spacing w:after="120" w:line="312"/>
        <w:ind w:firstLine="709"/>
        <w:jc w:val="both"/>
      </w:pPr>
      <w:r>
        <w:rPr>
          <w:rFonts w:ascii="Times New Roman" w:cs="Times New Roman" w:eastAsia="Times New Roman" w:hAnsi="Times New Roman"/>
          <w:sz w:val="28"/>
          <w:szCs w:val="28"/>
        </w:rPr>
        <w:t xml:space="preserve">Для достижения цели решаются пять задач:</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дать узнаваемый материал для разбора — такой, в котором подросток видит себя;</w:t>
      </w:r>
    </w:p>
    <w:p>
      <w:pPr>
        <w:pStyle w:val="ListParagraph"/>
        <w:numPr>
          <w:ilvl w:val="0"/>
          <w:numId w:val="2"/>
        </w:numPr>
        <w:spacing w:after="80" w:line="300"/>
        <w:jc w:val="both"/>
      </w:pPr>
      <w:r>
        <w:rPr>
          <w:rFonts w:ascii="Times New Roman" w:cs="Times New Roman" w:eastAsia="Times New Roman" w:hAnsi="Times New Roman"/>
          <w:sz w:val="28"/>
          <w:szCs w:val="28"/>
        </w:rPr>
        <w:t xml:space="preserve">снять стыд как барьер обращения за помощью;</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вооружить педагога готовым сценарием занятия;</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включить семью в разговор о цифровой безопасности;</w:t>
      </w:r>
    </w:p>
    <w:p>
      <w:pPr>
        <w:pStyle w:val="ListParagraph"/>
        <w:numPr>
          <w:ilvl w:val="0"/>
          <w:numId w:val="2"/>
        </w:numPr>
        <w:spacing w:after="80" w:line="300"/>
        <w:jc w:val="both"/>
      </w:pPr>
      <w:r>
        <w:rPr>
          <w:rFonts w:ascii="Times New Roman" w:cs="Times New Roman" w:eastAsia="Times New Roman" w:hAnsi="Times New Roman"/>
          <w:sz w:val="28"/>
          <w:szCs w:val="28"/>
        </w:rPr>
        <w:t xml:space="preserve">сделать накопленный опыт доступным другим педагогам.</w:t>
      </w:r>
    </w:p>
    <w:p>
      <w:pPr>
        <w:pStyle w:val="Heading1"/>
        <w:keepNext/>
        <w:spacing w:after="200" w:before="320"/>
      </w:pPr>
      <w:r>
        <w:rPr>
          <w:rFonts w:ascii="Times New Roman" w:cs="Times New Roman" w:eastAsia="Times New Roman" w:hAnsi="Times New Roman"/>
          <w:b/>
          <w:bCs/>
          <w:color w:val="003D7A"/>
          <w:sz w:val="32"/>
          <w:szCs w:val="32"/>
        </w:rPr>
        <w:t xml:space="preserve">6. Ведущая педагогическая идея</w:t>
      </w:r>
    </w:p>
    <w:p>
      <w:pPr>
        <w:keepNext w:val="false"/>
        <w:spacing w:after="120" w:line="312"/>
        <w:ind w:firstLine="709"/>
        <w:jc w:val="both"/>
      </w:pPr>
      <w:r>
        <w:rPr>
          <w:rFonts w:ascii="Times New Roman" w:cs="Times New Roman" w:eastAsia="Times New Roman" w:hAnsi="Times New Roman"/>
          <w:sz w:val="28"/>
          <w:szCs w:val="28"/>
        </w:rPr>
        <w:t xml:space="preserve">Ведущая идея проекта формулируется так: </w:t>
      </w:r>
      <w:r>
        <w:rPr>
          <w:rFonts w:ascii="Times New Roman" w:cs="Times New Roman" w:eastAsia="Times New Roman" w:hAnsi="Times New Roman"/>
          <w:b/>
          <w:bCs/>
          <w:sz w:val="28"/>
          <w:szCs w:val="28"/>
        </w:rPr>
        <w:t xml:space="preserve">«Сначала событие — потом термин»</w:t>
      </w:r>
      <w:r>
        <w:rPr>
          <w:rFonts w:ascii="Times New Roman" w:cs="Times New Roman" w:eastAsia="Times New Roman" w:hAnsi="Times New Roman"/>
          <w:sz w:val="28"/>
          <w:szCs w:val="28"/>
        </w:rPr>
        <w:t xml:space="preserve">. Обычный путь — дать определение и перечислить правила. Комплекс идёт в обратном порядке. Правило безопасности усваивается тогда, когда человек прожил ситуацию — пусть даже чужую. Художественный текст даёт то, чего не даёт инструкция: возможность ошибиться без последствий и увидеть, что происходит дальше.</w:t>
      </w:r>
    </w:p>
    <w:p>
      <w:pPr>
        <w:keepNext/>
        <w:spacing w:after="120" w:line="312"/>
        <w:ind w:firstLine="709"/>
        <w:jc w:val="both"/>
      </w:pPr>
      <w:r>
        <w:rPr>
          <w:rFonts w:ascii="Times New Roman" w:cs="Times New Roman" w:eastAsia="Times New Roman" w:hAnsi="Times New Roman"/>
          <w:sz w:val="28"/>
          <w:szCs w:val="28"/>
        </w:rPr>
        <w:t xml:space="preserve">Последовательность в книге такова.</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Событие.</w:t>
      </w:r>
      <w:r>
        <w:rPr>
          <w:rFonts w:ascii="Times New Roman" w:cs="Times New Roman" w:eastAsia="Times New Roman" w:hAnsi="Times New Roman"/>
          <w:sz w:val="28"/>
          <w:szCs w:val="28"/>
        </w:rPr>
        <w:t xml:space="preserve"> Героиня теряет деньги с карты; читатель переживает ситуацию раньше, чем узнаёт её название.</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Имя.</w:t>
      </w:r>
      <w:r>
        <w:rPr>
          <w:rFonts w:ascii="Times New Roman" w:cs="Times New Roman" w:eastAsia="Times New Roman" w:hAnsi="Times New Roman"/>
          <w:sz w:val="28"/>
          <w:szCs w:val="28"/>
        </w:rPr>
        <w:t xml:space="preserve"> Термин появляется как объяснение уже случившегося: «кэтфишинг», «дипфейк». Не наоборот.</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Действие.</w:t>
      </w:r>
      <w:r>
        <w:rPr>
          <w:rFonts w:ascii="Times New Roman" w:cs="Times New Roman" w:eastAsia="Times New Roman" w:hAnsi="Times New Roman"/>
          <w:sz w:val="28"/>
          <w:szCs w:val="28"/>
        </w:rPr>
        <w:t xml:space="preserve"> Герой обращается ко взрослому и видит, что это срабатывает.</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Проверка.</w:t>
      </w:r>
      <w:r>
        <w:rPr>
          <w:rFonts w:ascii="Times New Roman" w:cs="Times New Roman" w:eastAsia="Times New Roman" w:hAnsi="Times New Roman"/>
          <w:sz w:val="28"/>
          <w:szCs w:val="28"/>
        </w:rPr>
        <w:t xml:space="preserve"> Герои-эксперты, которые месяц учили школу безопасности, сами попадаются на манипуляцию. Знание не равно защите — этому и учит сюжет.</w:t>
      </w:r>
    </w:p>
    <w:p>
      <w:pPr>
        <w:pStyle w:val="Heading1"/>
        <w:keepNext/>
        <w:spacing w:after="200" w:before="320"/>
      </w:pPr>
      <w:r>
        <w:rPr>
          <w:rFonts w:ascii="Times New Roman" w:cs="Times New Roman" w:eastAsia="Times New Roman" w:hAnsi="Times New Roman"/>
          <w:b/>
          <w:bCs/>
          <w:color w:val="003D7A"/>
          <w:sz w:val="32"/>
          <w:szCs w:val="32"/>
        </w:rPr>
        <w:t xml:space="preserve">7. Методические принципы</w:t>
      </w:r>
    </w:p>
    <w:p>
      <w:pPr>
        <w:keepNext w:val="false"/>
        <w:spacing w:after="120" w:line="312"/>
        <w:ind w:firstLine="709"/>
        <w:jc w:val="both"/>
      </w:pPr>
      <w:r>
        <w:rPr>
          <w:rFonts w:ascii="Times New Roman" w:cs="Times New Roman" w:eastAsia="Times New Roman" w:hAnsi="Times New Roman"/>
          <w:sz w:val="28"/>
          <w:szCs w:val="28"/>
        </w:rPr>
        <w:t xml:space="preserve">Вся деятельность построена на четырёх принципах. Это не стилистика, а методическое требование: подросток расскажет о проблеме только тогда, когда не ждёт осуждения. Третий шаг модели — «сказать взрослому» — самый трудный, и формируется он опытом сопереживания, а не запретами.</w:t>
      </w:r>
    </w:p>
    <w:p>
      <w:pPr>
        <w:keepNext w:val="false"/>
        <w:spacing w:after="120" w:line="312"/>
        <w:ind w:firstLine="709"/>
        <w:jc w:val="both"/>
      </w:pPr>
      <w:r>
        <w:rPr>
          <w:rFonts w:ascii="Times New Roman" w:cs="Times New Roman" w:eastAsia="Times New Roman" w:hAnsi="Times New Roman"/>
          <w:b/>
          <w:bCs/>
          <w:sz w:val="28"/>
          <w:szCs w:val="28"/>
        </w:rPr>
        <w:t xml:space="preserve">Безоценочный тон.</w:t>
      </w:r>
      <w:r>
        <w:rPr>
          <w:rFonts w:ascii="Times New Roman" w:cs="Times New Roman" w:eastAsia="Times New Roman" w:hAnsi="Times New Roman"/>
          <w:sz w:val="28"/>
          <w:szCs w:val="28"/>
        </w:rPr>
        <w:t xml:space="preserve"> Ни один герой не наказан текстом за то, что попался. Сотрудник полиции, принимая заявление от пострадавшей, которую шантажируют фотографиями, не произносит «а зачем ты их делала». Бабушка, узнав, что внучка три недели переписывалась с несуществующим человеком, говорит только: «молодец, что рассказала». В методическом приложении принцип превращён в указания педагогу, в памятке для родителей есть раздел «Не наказывайте за откровенность»: наказание в момент признания учит ребёнка одному — в следующий раз не признаваться.</w:t>
      </w:r>
    </w:p>
    <w:p>
      <w:pPr>
        <w:keepNext w:val="false"/>
        <w:spacing w:after="120" w:line="312"/>
        <w:ind w:firstLine="709"/>
        <w:jc w:val="both"/>
      </w:pPr>
      <w:r>
        <w:rPr>
          <w:rFonts w:ascii="Times New Roman" w:cs="Times New Roman" w:eastAsia="Times New Roman" w:hAnsi="Times New Roman"/>
          <w:b/>
          <w:bCs/>
          <w:sz w:val="28"/>
          <w:szCs w:val="28"/>
        </w:rPr>
        <w:t xml:space="preserve">Достоверный взрослый.</w:t>
      </w:r>
      <w:r>
        <w:rPr>
          <w:rFonts w:ascii="Times New Roman" w:cs="Times New Roman" w:eastAsia="Times New Roman" w:hAnsi="Times New Roman"/>
          <w:sz w:val="28"/>
          <w:szCs w:val="28"/>
        </w:rPr>
        <w:t xml:space="preserve"> Дидактическая литература обычно предлагает либо идеального взрослого, который всё знает, либо бесполезного, который ничего не понимает. К первому страшно идти, ко второму бессмысленно. В книге взрослые ошибаются, признают ошибку и остаются рядом: директор школы после утечки фотографий говорит пострадавшей то, что, к сожалению, говорят в реальности, а школьный психолог признаётся детям, что когда-то не довела до конца защиту травимого мальчика. Это не разоблачение школы, а образ школы, которая способна исправляться, — и поэтому в неё имеет смысл идти со своей бедой.</w:t>
      </w:r>
    </w:p>
    <w:p>
      <w:pPr>
        <w:keepNext w:val="false"/>
        <w:spacing w:after="120" w:line="312"/>
        <w:ind w:firstLine="709"/>
        <w:jc w:val="both"/>
      </w:pPr>
      <w:r>
        <w:rPr>
          <w:rFonts w:ascii="Times New Roman" w:cs="Times New Roman" w:eastAsia="Times New Roman" w:hAnsi="Times New Roman"/>
          <w:b/>
          <w:bCs/>
          <w:sz w:val="28"/>
          <w:szCs w:val="28"/>
        </w:rPr>
        <w:t xml:space="preserve">Отказ от ложного финала.</w:t>
      </w:r>
      <w:r>
        <w:rPr>
          <w:rFonts w:ascii="Times New Roman" w:cs="Times New Roman" w:eastAsia="Times New Roman" w:hAnsi="Times New Roman"/>
          <w:sz w:val="28"/>
          <w:szCs w:val="28"/>
        </w:rPr>
        <w:t xml:space="preserve"> В книге не всё решается: часть пострадавших так и промолчала. Благополучная развязка обесценила бы главный вывод. Ребёнок должен понимать, что цена молчания реальна, а не сюжетная.</w:t>
      </w:r>
    </w:p>
    <w:p>
      <w:pPr>
        <w:keepNext w:val="false"/>
        <w:spacing w:after="120" w:line="312"/>
        <w:ind w:firstLine="709"/>
        <w:jc w:val="both"/>
      </w:pPr>
      <w:r>
        <w:rPr>
          <w:rFonts w:ascii="Times New Roman" w:cs="Times New Roman" w:eastAsia="Times New Roman" w:hAnsi="Times New Roman"/>
          <w:b/>
          <w:bCs/>
          <w:sz w:val="28"/>
          <w:szCs w:val="28"/>
        </w:rPr>
        <w:t xml:space="preserve">Знание не равно защите.</w:t>
      </w:r>
      <w:r>
        <w:rPr>
          <w:rFonts w:ascii="Times New Roman" w:cs="Times New Roman" w:eastAsia="Times New Roman" w:hAnsi="Times New Roman"/>
          <w:sz w:val="28"/>
          <w:szCs w:val="28"/>
        </w:rPr>
        <w:t xml:space="preserve"> В предпоследней главе команда подростков, месяц обучавшая школу распознавать манипуляции, получает сообщение, в котором есть всё, чему они учили других: искусственная срочность, требование никому не говорить, личное обращение. И они едут на встречу. Выученные правила сами не защищают; защищает привычка сообщить взрослому. Из этого эпизода выросло отдельное занятие, где формулируется итоговое правило комплекса: заметил и сообщил взрослому — дальше не твоя работа.</w:t>
      </w:r>
    </w:p>
    <w:p>
      <w:pPr>
        <w:pStyle w:val="Heading1"/>
        <w:keepNext/>
        <w:spacing w:after="200" w:before="320"/>
      </w:pPr>
      <w:r>
        <w:rPr>
          <w:rFonts w:ascii="Times New Roman" w:cs="Times New Roman" w:eastAsia="Times New Roman" w:hAnsi="Times New Roman"/>
          <w:b/>
          <w:bCs/>
          <w:color w:val="003D7A"/>
          <w:sz w:val="32"/>
          <w:szCs w:val="32"/>
        </w:rPr>
        <w:t xml:space="preserve">8. Система продуктов комплекса</w:t>
      </w:r>
    </w:p>
    <w:p>
      <w:pPr>
        <w:keepNext w:val="false"/>
        <w:spacing w:after="120" w:line="312"/>
        <w:ind w:firstLine="709"/>
        <w:jc w:val="both"/>
      </w:pPr>
      <w:r>
        <w:rPr>
          <w:rFonts w:ascii="Times New Roman" w:cs="Times New Roman" w:eastAsia="Times New Roman" w:hAnsi="Times New Roman"/>
          <w:sz w:val="28"/>
          <w:szCs w:val="28"/>
        </w:rPr>
        <w:t xml:space="preserve">Комплекс состоит из четырёх согласованных продуктов, адресованных трём аудиториям: ученику, педагогу и родителю.</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71"/>
      </w:tblGrid>
      <w:tr>
        <w:trPr>
          <w:tblHeader/>
        </w:trPr>
        <w:tc>
          <w:tcPr>
            <w:tcW w:type="dxa" w:w="2300"/>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color w:val="FFFFFF"/>
                <w:sz w:val="23"/>
                <w:szCs w:val="23"/>
              </w:rPr>
              <w:t xml:space="preserve">Продукт</w:t>
            </w:r>
          </w:p>
        </w:tc>
        <w:tc>
          <w:tcPr>
            <w:tcW w:type="dxa" w:w="1500"/>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color w:val="FFFFFF"/>
                <w:sz w:val="23"/>
                <w:szCs w:val="23"/>
              </w:rPr>
              <w:t xml:space="preserve">Адресат</w:t>
            </w:r>
          </w:p>
        </w:tc>
        <w:tc>
          <w:tcPr>
            <w:tcW w:type="dxa" w:w="5271"/>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color w:val="FFFFFF"/>
                <w:sz w:val="23"/>
                <w:szCs w:val="23"/>
              </w:rPr>
              <w:t xml:space="preserve">Содержание</w:t>
            </w:r>
          </w:p>
        </w:tc>
      </w:tr>
      <w:tr>
        <w:trPr>
          <w:cantSplit/>
        </w:trPr>
        <w:tc>
          <w:tcPr>
            <w:tcW w:type="dxa" w:w="2300"/>
            <w:tcBorders>
              <w:top w:val="single" w:color="B8C4D2" w:sz="4"/>
              <w:left w:val="single" w:color="B8C4D2" w:sz="4"/>
              <w:bottom w:val="single" w:color="B8C4D2" w:sz="4"/>
              <w:right w:val="single" w:color="B8C4D2" w:sz="4"/>
            </w:tcBorders>
            <w:shd w:fill="EEF2F7"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sz w:val="24"/>
                <w:szCs w:val="24"/>
              </w:rPr>
              <w:t xml:space="preserve">Книга</w:t>
            </w:r>
          </w:p>
        </w:tc>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ученик</w:t>
            </w:r>
          </w:p>
        </w:tc>
        <w:tc>
          <w:tcPr>
            <w:tcW w:type="dxa" w:w="5271"/>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Детективный роман для читателей 12–15 лет: 20 глав в четырёх частях, 28 иллюстраций, пять героев-восьмиклассников</w:t>
            </w:r>
          </w:p>
        </w:tc>
      </w:tr>
      <w:tr>
        <w:trPr>
          <w:cantSplit/>
        </w:trPr>
        <w:tc>
          <w:tcPr>
            <w:tcW w:type="dxa" w:w="2300"/>
            <w:tcBorders>
              <w:top w:val="single" w:color="B8C4D2" w:sz="4"/>
              <w:left w:val="single" w:color="B8C4D2" w:sz="4"/>
              <w:bottom w:val="single" w:color="B8C4D2" w:sz="4"/>
              <w:right w:val="single" w:color="B8C4D2" w:sz="4"/>
            </w:tcBorders>
            <w:shd w:fill="EEF2F7"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sz w:val="24"/>
                <w:szCs w:val="24"/>
              </w:rPr>
              <w:t xml:space="preserve">Методическое приложение</w:t>
            </w:r>
          </w:p>
        </w:tc>
        <w:tc>
          <w:tcPr>
            <w:tcW w:type="dxa" w:w="15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педагог</w:t>
            </w:r>
          </w:p>
        </w:tc>
        <w:tc>
          <w:tcPr>
            <w:tcW w:type="dxa" w:w="5271"/>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Девять занятий по 40–45 минут; протокол работы с трудными темами; шаблон письма родителям</w:t>
            </w:r>
          </w:p>
        </w:tc>
      </w:tr>
      <w:tr>
        <w:trPr>
          <w:cantSplit/>
        </w:trPr>
        <w:tc>
          <w:tcPr>
            <w:tcW w:type="dxa" w:w="2300"/>
            <w:tcBorders>
              <w:top w:val="single" w:color="B8C4D2" w:sz="4"/>
              <w:left w:val="single" w:color="B8C4D2" w:sz="4"/>
              <w:bottom w:val="single" w:color="B8C4D2" w:sz="4"/>
              <w:right w:val="single" w:color="B8C4D2" w:sz="4"/>
            </w:tcBorders>
            <w:shd w:fill="EEF2F7"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sz w:val="24"/>
                <w:szCs w:val="24"/>
              </w:rPr>
              <w:t xml:space="preserve">Раздаточные материалы</w:t>
            </w:r>
          </w:p>
        </w:tc>
        <w:tc>
          <w:tcPr>
            <w:tcW w:type="dxa" w:w="1500"/>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педагог</w:t>
            </w:r>
          </w:p>
        </w:tc>
        <w:tc>
          <w:tcPr>
            <w:tcW w:type="dxa" w:w="5271"/>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31 карточка с ключами для учителя</w:t>
            </w:r>
          </w:p>
        </w:tc>
      </w:tr>
      <w:tr>
        <w:trPr>
          <w:cantSplit/>
        </w:trPr>
        <w:tc>
          <w:tcPr>
            <w:tcW w:type="dxa" w:w="2300"/>
            <w:tcBorders>
              <w:top w:val="single" w:color="B8C4D2" w:sz="4"/>
              <w:left w:val="single" w:color="B8C4D2" w:sz="4"/>
              <w:bottom w:val="single" w:color="B8C4D2" w:sz="4"/>
              <w:right w:val="single" w:color="B8C4D2" w:sz="4"/>
            </w:tcBorders>
            <w:shd w:fill="EEF2F7"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sz w:val="24"/>
                <w:szCs w:val="24"/>
              </w:rPr>
              <w:t xml:space="preserve">Памятка</w:t>
            </w:r>
          </w:p>
        </w:tc>
        <w:tc>
          <w:tcPr>
            <w:tcW w:type="dxa" w:w="15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родитель</w:t>
            </w:r>
          </w:p>
        </w:tc>
        <w:tc>
          <w:tcPr>
            <w:tcW w:type="dxa" w:w="5271"/>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Девять алгоритмов на конкретные случаи и совместный аудит гаджетов</w:t>
            </w:r>
          </w:p>
        </w:tc>
      </w:tr>
    </w:tbl>
    <w:p>
      <w:pPr>
        <w:keepNext w:val="false"/>
        <w:spacing w:after="120" w:line="312"/>
        <w:ind w:firstLine="709"/>
        <w:jc w:val="both"/>
      </w:pPr>
      <w:r>
        <w:rPr>
          <w:rFonts w:ascii="Times New Roman" w:cs="Times New Roman" w:eastAsia="Times New Roman" w:hAnsi="Times New Roman"/>
          <w:sz w:val="28"/>
          <w:szCs w:val="28"/>
        </w:rPr>
        <w:t xml:space="preserve">Важно, что это не набор разрозненных файлов: один и тот же вопрос раскрыт по-разному для ребёнка, учителя и родителя. Продукты связаны перекрёстно. Справочные карточки книги «Что делать, если…» имеют зеркальную родительскую версию — ребёнок и родитель читают согласованные, а не разные рекомендации. Вопросы для обсуждения из книги расписаны по занятиям в методичке.</w:t>
      </w:r>
    </w:p>
    <w:p>
      <w:pPr>
        <w:pStyle w:val="Heading1"/>
        <w:keepNext/>
        <w:spacing w:after="200" w:before="320"/>
      </w:pPr>
      <w:r>
        <w:rPr>
          <w:rFonts w:ascii="Times New Roman" w:cs="Times New Roman" w:eastAsia="Times New Roman" w:hAnsi="Times New Roman"/>
          <w:b/>
          <w:bCs/>
          <w:color w:val="003D7A"/>
          <w:sz w:val="32"/>
          <w:szCs w:val="32"/>
        </w:rPr>
        <w:t xml:space="preserve">9. Занятие изнутри</w:t>
      </w:r>
    </w:p>
    <w:p>
      <w:pPr>
        <w:keepNext/>
        <w:spacing w:after="120" w:line="312"/>
        <w:ind w:firstLine="709"/>
        <w:jc w:val="both"/>
      </w:pPr>
      <w:r>
        <w:rPr>
          <w:rFonts w:ascii="Times New Roman" w:cs="Times New Roman" w:eastAsia="Times New Roman" w:hAnsi="Times New Roman"/>
          <w:sz w:val="28"/>
          <w:szCs w:val="28"/>
        </w:rPr>
        <w:t xml:space="preserve">Структуру занятия лучше всего показывает пример — занятие «Как нами управляют» по четырнадцатой главе книги, рассчитанное на 40–45 минут.</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5 минут</w:t>
      </w:r>
      <w:r>
        <w:rPr>
          <w:rFonts w:ascii="Times New Roman" w:cs="Times New Roman" w:eastAsia="Times New Roman" w:hAnsi="Times New Roman"/>
          <w:sz w:val="28"/>
          <w:szCs w:val="28"/>
        </w:rPr>
        <w:t xml:space="preserve"> — разогрев;</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15 минут</w:t>
      </w:r>
      <w:r>
        <w:rPr>
          <w:rFonts w:ascii="Times New Roman" w:cs="Times New Roman" w:eastAsia="Times New Roman" w:hAnsi="Times New Roman"/>
          <w:sz w:val="28"/>
          <w:szCs w:val="28"/>
        </w:rPr>
        <w:t xml:space="preserve"> — сцена из книги, которая читается вслух;</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15 минут</w:t>
      </w:r>
      <w:r>
        <w:rPr>
          <w:rFonts w:ascii="Times New Roman" w:cs="Times New Roman" w:eastAsia="Times New Roman" w:hAnsi="Times New Roman"/>
          <w:sz w:val="28"/>
          <w:szCs w:val="28"/>
        </w:rPr>
        <w:t xml:space="preserve"> — практикум на карточках;</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5 минут</w:t>
      </w:r>
      <w:r>
        <w:rPr>
          <w:rFonts w:ascii="Times New Roman" w:cs="Times New Roman" w:eastAsia="Times New Roman" w:hAnsi="Times New Roman"/>
          <w:sz w:val="28"/>
          <w:szCs w:val="28"/>
        </w:rPr>
        <w:t xml:space="preserve"> — итог: правило записывается на доске.</w:t>
      </w:r>
    </w:p>
    <w:p>
      <w:pPr>
        <w:keepNext w:val="false"/>
        <w:spacing w:after="120" w:line="312"/>
        <w:ind w:firstLine="709"/>
        <w:jc w:val="both"/>
      </w:pPr>
      <w:r>
        <w:rPr>
          <w:rFonts w:ascii="Times New Roman" w:cs="Times New Roman" w:eastAsia="Times New Roman" w:hAnsi="Times New Roman"/>
          <w:sz w:val="28"/>
          <w:szCs w:val="28"/>
        </w:rPr>
        <w:t xml:space="preserve">В основе практикума — четыре триггера манипуляции: лесть, срочность, страх и страх упустить выгоду. Ученикам предлагается 12 карточек с сообщениями, и четыре из них — не манипуляция: без контрольных примеров задание вырождается в угадывание. У учителя есть ключ с разбором каждой карточки и протокол трудных тем.</w:t>
      </w:r>
    </w:p>
    <w:p>
      <w:pPr>
        <w:keepNext w:val="false"/>
        <w:spacing w:after="120" w:line="312"/>
        <w:ind w:firstLine="709"/>
        <w:jc w:val="both"/>
      </w:pPr>
      <w:r>
        <w:rPr>
          <w:rFonts w:ascii="Times New Roman" w:cs="Times New Roman" w:eastAsia="Times New Roman" w:hAnsi="Times New Roman"/>
          <w:sz w:val="28"/>
          <w:szCs w:val="28"/>
        </w:rPr>
        <w:t xml:space="preserve">Два решения появились из практики проведения таких занятий. Практикум идёт по заранее распечатанным примерам, а не по личным телефонам учеников: результат обсуждения тот же, а риск случайно показать классу чужое сообщение или фотографию исключён. Пары в ролевой игре формирует учитель, а не дети: при свободном выборе роль «давящего» достаётся тому, кто и так давит в классе, и упражнение закрепляет ровно то, против чего направлено. Оговаривается стоп-слово, а после игры проводится короткий разбор: что чувствовал в роли «бота», что помогло устоять.</w:t>
      </w:r>
    </w:p>
    <w:p>
      <w:pPr>
        <w:keepNext w:val="false"/>
        <w:spacing w:after="120" w:line="312"/>
        <w:ind w:firstLine="709"/>
        <w:jc w:val="both"/>
      </w:pPr>
      <w:r>
        <w:rPr>
          <w:rFonts w:ascii="Times New Roman" w:cs="Times New Roman" w:eastAsia="Times New Roman" w:hAnsi="Times New Roman"/>
          <w:sz w:val="28"/>
          <w:szCs w:val="28"/>
        </w:rPr>
        <w:t xml:space="preserve">Занятие по одной главе может провести и педагог, не читавший книгу целиком: сцена написана как готовый сценарий.</w:t>
      </w:r>
    </w:p>
    <w:p>
      <w:pPr>
        <w:pStyle w:val="Heading1"/>
        <w:keepNext/>
        <w:spacing w:after="200" w:before="320"/>
      </w:pPr>
      <w:r>
        <w:rPr>
          <w:rFonts w:ascii="Times New Roman" w:cs="Times New Roman" w:eastAsia="Times New Roman" w:hAnsi="Times New Roman"/>
          <w:b/>
          <w:bCs/>
          <w:color w:val="003D7A"/>
          <w:sz w:val="32"/>
          <w:szCs w:val="32"/>
        </w:rPr>
        <w:t xml:space="preserve">10. Психолого-педагогическая безопасность</w:t>
      </w:r>
    </w:p>
    <w:p>
      <w:pPr>
        <w:keepNext/>
        <w:spacing w:after="120" w:line="312"/>
        <w:ind w:firstLine="709"/>
        <w:jc w:val="both"/>
      </w:pPr>
      <w:r>
        <w:rPr>
          <w:rFonts w:ascii="Times New Roman" w:cs="Times New Roman" w:eastAsia="Times New Roman" w:hAnsi="Times New Roman"/>
          <w:sz w:val="28"/>
          <w:szCs w:val="28"/>
        </w:rPr>
        <w:t xml:space="preserve">Темы травли, шантажа и утечки личных фотографий не бывают безопасными автоматически. Поэтому в методическом приложении есть отдельный раздел — ситуации, которые закономерно возникают на таких уроках, и действия педагога в каждой из них:</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класс молчит после личного вопроса</w:t>
      </w:r>
      <w:r>
        <w:rPr>
          <w:rFonts w:ascii="Times New Roman" w:cs="Times New Roman" w:eastAsia="Times New Roman" w:hAnsi="Times New Roman"/>
          <w:sz w:val="28"/>
          <w:szCs w:val="28"/>
        </w:rPr>
        <w:t xml:space="preserve"> — не заполнять паузу собой, предложить сначала письменный ответ: молчание чаще означает «не готов сказать вслух», а не «нечего сказать»;</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ребёнок рассказывает личный случай при всех</w:t>
      </w:r>
      <w:r>
        <w:rPr>
          <w:rFonts w:ascii="Times New Roman" w:cs="Times New Roman" w:eastAsia="Times New Roman" w:hAnsi="Times New Roman"/>
          <w:sz w:val="28"/>
          <w:szCs w:val="28"/>
        </w:rPr>
        <w:t xml:space="preserve"> — не расспрашивать подробности, поблагодарить за доверие, предложить поговорить отдельно;</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ребёнок сообщает о непосредственной угрозе</w:t>
      </w:r>
      <w:r>
        <w:rPr>
          <w:rFonts w:ascii="Times New Roman" w:cs="Times New Roman" w:eastAsia="Times New Roman" w:hAnsi="Times New Roman"/>
          <w:sz w:val="28"/>
          <w:szCs w:val="28"/>
        </w:rPr>
        <w:t xml:space="preserve"> — не оставлять одного, не обещать сохранить в тайне, в тот же день сообщить психологу и администрации, сразу после разговора записать сказанное по памяти.</w:t>
      </w:r>
    </w:p>
    <w:p>
      <w:pPr>
        <w:keepNext w:val="false"/>
        <w:spacing w:after="120" w:line="312"/>
        <w:ind w:firstLine="709"/>
        <w:jc w:val="both"/>
      </w:pPr>
      <w:r>
        <w:rPr>
          <w:rFonts w:ascii="Times New Roman" w:cs="Times New Roman" w:eastAsia="Times New Roman" w:hAnsi="Times New Roman"/>
          <w:sz w:val="28"/>
          <w:szCs w:val="28"/>
        </w:rPr>
        <w:t xml:space="preserve">В конце занятия используется лист обратной связи на две минуты из трёх вопросов, который сдаётся сложенным; листки с подписью и просьбой поговорить отрабатываются в тот же день. Родители информируются о теме заранее: в методичке есть готовое письмо, в котором объясняется, какая тема изучается, зачем и что она входит в официальную программу курса.</w:t>
      </w:r>
    </w:p>
    <w:p>
      <w:pPr>
        <w:pStyle w:val="Heading1"/>
        <w:keepNext/>
        <w:spacing w:after="200" w:before="320"/>
      </w:pPr>
      <w:r>
        <w:rPr>
          <w:rFonts w:ascii="Times New Roman" w:cs="Times New Roman" w:eastAsia="Times New Roman" w:hAnsi="Times New Roman"/>
          <w:b/>
          <w:bCs/>
          <w:color w:val="003D7A"/>
          <w:sz w:val="32"/>
          <w:szCs w:val="32"/>
        </w:rPr>
        <w:t xml:space="preserve">11. Работа с семьёй</w:t>
      </w:r>
    </w:p>
    <w:p>
      <w:pPr>
        <w:keepNext w:val="false"/>
        <w:spacing w:after="120" w:line="312"/>
        <w:ind w:firstLine="709"/>
        <w:jc w:val="both"/>
      </w:pPr>
      <w:r>
        <w:rPr>
          <w:rFonts w:ascii="Times New Roman" w:cs="Times New Roman" w:eastAsia="Times New Roman" w:hAnsi="Times New Roman"/>
          <w:sz w:val="28"/>
          <w:szCs w:val="28"/>
        </w:rPr>
        <w:t xml:space="preserve">Памятка для родителей построена на том же принципе принятия. Её особенность — в адресате: большинство пособий обращаются к родителю, который ещё не отреагировал, а памятка обращается в том числе к тому, кто уже накричал и забрал телефон. В ней разбирается родительская обида — «почему ты не сказал мне сам»: эта фраза, произнесённая первой, разрушает разговор быстрее самой проблемы. Сказано, что извиниться перед ребёнком не значит потерять авторитет, а телефон стоит вернуть как часть примирения, а не как уступку.</w:t>
      </w:r>
    </w:p>
    <w:p>
      <w:pPr>
        <w:keepNext w:val="false"/>
        <w:spacing w:after="120" w:line="312"/>
        <w:ind w:firstLine="709"/>
        <w:jc w:val="both"/>
      </w:pPr>
      <w:r>
        <w:rPr>
          <w:rFonts w:ascii="Times New Roman" w:cs="Times New Roman" w:eastAsia="Times New Roman" w:hAnsi="Times New Roman"/>
          <w:sz w:val="28"/>
          <w:szCs w:val="28"/>
        </w:rPr>
        <w:t xml:space="preserve">Практическая часть памятки — девять коротких алгоритмов на конкретный случай и совместный аудит гаджетов на 15–20 минут с обязательной проверкой не только детских, но и родительских приложений.</w:t>
      </w:r>
    </w:p>
    <w:p>
      <w:pPr>
        <w:pStyle w:val="Heading1"/>
        <w:keepNext/>
        <w:spacing w:after="200" w:before="320"/>
      </w:pPr>
      <w:r>
        <w:rPr>
          <w:rFonts w:ascii="Times New Roman" w:cs="Times New Roman" w:eastAsia="Times New Roman" w:hAnsi="Times New Roman"/>
          <w:b/>
          <w:bCs/>
          <w:color w:val="003D7A"/>
          <w:sz w:val="32"/>
          <w:szCs w:val="32"/>
        </w:rPr>
        <w:t xml:space="preserve">12. Достоверность содержания</w:t>
      </w:r>
    </w:p>
    <w:p>
      <w:pPr>
        <w:keepNext w:val="false"/>
        <w:spacing w:after="120" w:line="312"/>
        <w:ind w:firstLine="709"/>
        <w:jc w:val="both"/>
      </w:pPr>
      <w:r>
        <w:rPr>
          <w:rFonts w:ascii="Times New Roman" w:cs="Times New Roman" w:eastAsia="Times New Roman" w:hAnsi="Times New Roman"/>
          <w:sz w:val="28"/>
          <w:szCs w:val="28"/>
        </w:rPr>
        <w:t xml:space="preserve">Материал по цифровой безопасности устаревает быстрее любого другого, поэтому содержание сверяется отдельно: телефоны служб помощи, правовой раздел, признаки подделки. Механика манипуляции — срочность, лесть, страх — не устаревает, она не требует технологий. Устаревают детали: признаки поддельного видео, названия сервисов, телефоны линий помощи. Поэтому справочный блок сверяется перед каждым учебным годом, а в методичке прямо оговорено, какие сведения имеют ограниченный срок годности.</w:t>
      </w:r>
    </w:p>
    <w:p>
      <w:pPr>
        <w:keepNext w:val="false"/>
        <w:spacing w:after="120" w:line="312"/>
        <w:ind w:firstLine="709"/>
        <w:jc w:val="both"/>
      </w:pPr>
      <w:r>
        <w:rPr>
          <w:rFonts w:ascii="Times New Roman" w:cs="Times New Roman" w:eastAsia="Times New Roman" w:hAnsi="Times New Roman"/>
          <w:sz w:val="28"/>
          <w:szCs w:val="28"/>
        </w:rPr>
        <w:t xml:space="preserve">Признаки поддельного видео соответствуют артефактам распространённых генераторов, но в методичке дана обязательная оговорка: новые модели этих признаков могут не давать, поэтому детям нужно объяснять принцип, а не выдавать чек-лист как универсальный. Так же осторожно подана работа автоматических детекторов: проценты — не приговор, а повод присмотреться.</w:t>
      </w:r>
    </w:p>
    <w:p>
      <w:pPr>
        <w:keepNext w:val="false"/>
        <w:spacing w:after="120" w:line="312"/>
        <w:ind w:firstLine="709"/>
        <w:jc w:val="both"/>
      </w:pPr>
      <w:r>
        <w:rPr>
          <w:rFonts w:ascii="Times New Roman" w:cs="Times New Roman" w:eastAsia="Times New Roman" w:hAnsi="Times New Roman"/>
          <w:sz w:val="28"/>
          <w:szCs w:val="28"/>
        </w:rPr>
        <w:t xml:space="preserve">В книге сознательно нет технических инструкций: описан механизм воздействия, а не способ его воспроизведения. В справочном разделе разобрана ответственность; линия одного из героев — подростка с сильными техническими навыками — построена на различении: найти уязвимость и сообщить о ней либо найти и использовать.</w:t>
      </w:r>
    </w:p>
    <w:p>
      <w:pPr>
        <w:pStyle w:val="Heading1"/>
        <w:keepNext/>
        <w:spacing w:after="200" w:before="320"/>
      </w:pPr>
      <w:r>
        <w:rPr>
          <w:rFonts w:ascii="Times New Roman" w:cs="Times New Roman" w:eastAsia="Times New Roman" w:hAnsi="Times New Roman"/>
          <w:b/>
          <w:bCs/>
          <w:color w:val="003D7A"/>
          <w:sz w:val="32"/>
          <w:szCs w:val="32"/>
        </w:rPr>
        <w:t xml:space="preserve">13. Цифровая среда реализации</w:t>
      </w:r>
    </w:p>
    <w:p>
      <w:pPr>
        <w:keepNext w:val="false"/>
        <w:spacing w:after="120" w:line="312"/>
        <w:ind w:firstLine="709"/>
        <w:jc w:val="both"/>
      </w:pPr>
      <w:r>
        <w:rPr>
          <w:rFonts w:ascii="Times New Roman" w:cs="Times New Roman" w:eastAsia="Times New Roman" w:hAnsi="Times New Roman"/>
          <w:sz w:val="28"/>
          <w:szCs w:val="28"/>
        </w:rPr>
        <w:t xml:space="preserve">Сайт для этого проекта — не витрина, а инструмент. Раздел «Ученикам» содержит электронный учебник начальной военной подготовки, страницу «БЖ: к уроку» и тренажёры; всего на сайте 31 тренажёр с самопроверкой. Материалы комплекса адресованы трём группам: ученику, родителю и коллеге.</w:t>
      </w:r>
    </w:p>
    <w:p>
      <w:pPr>
        <w:keepNext w:val="false"/>
        <w:spacing w:after="120" w:line="312"/>
        <w:ind w:firstLine="709"/>
        <w:jc w:val="both"/>
      </w:pPr>
      <w:r>
        <w:rPr>
          <w:rFonts w:ascii="Times New Roman" w:cs="Times New Roman" w:eastAsia="Times New Roman" w:hAnsi="Times New Roman"/>
          <w:sz w:val="28"/>
          <w:szCs w:val="28"/>
        </w:rPr>
        <w:t xml:space="preserve">Книга доступна целиком, по главам и онлайн; в самой книге напечатан QR-код, ведущий на сайт, поэтому родитель, взявший книгу у ребёнка, попадает на свои материалы в один шаг. Методическое приложение, раздаточные материалы и памятка размещены в разделах для педагогов и для родителей. Доступ открытый, без регистрации.</w:t>
      </w:r>
    </w:p>
    <w:p>
      <w:pPr>
        <w:keepNext w:val="false"/>
        <w:spacing w:after="120" w:line="312"/>
        <w:ind w:firstLine="709"/>
        <w:jc w:val="both"/>
      </w:pPr>
      <w:r>
        <w:rPr>
          <w:rFonts w:ascii="Times New Roman" w:cs="Times New Roman" w:eastAsia="Times New Roman" w:hAnsi="Times New Roman"/>
          <w:sz w:val="28"/>
          <w:szCs w:val="28"/>
        </w:rPr>
        <w:t xml:space="preserve">Отдельно о данных. В формах на сайте нет фамилии: ученик вводит личный код, карточку с которым получает только после письменного согласия родителей.</w:t>
      </w:r>
    </w:p>
    <w:p>
      <w:pPr>
        <w:pStyle w:val="Heading1"/>
        <w:keepNext/>
        <w:spacing w:after="200" w:before="320"/>
      </w:pPr>
      <w:r>
        <w:rPr>
          <w:rFonts w:ascii="Times New Roman" w:cs="Times New Roman" w:eastAsia="Times New Roman" w:hAnsi="Times New Roman"/>
          <w:b/>
          <w:bCs/>
          <w:color w:val="003D7A"/>
          <w:sz w:val="32"/>
          <w:szCs w:val="32"/>
        </w:rPr>
        <w:t xml:space="preserve">14. Соответствие программе ОБЗР</w:t>
      </w:r>
    </w:p>
    <w:p>
      <w:pPr>
        <w:keepNext w:val="false"/>
        <w:spacing w:after="120" w:line="312"/>
        <w:ind w:firstLine="709"/>
        <w:jc w:val="both"/>
      </w:pPr>
      <w:r>
        <w:rPr>
          <w:rFonts w:ascii="Times New Roman" w:cs="Times New Roman" w:eastAsia="Times New Roman" w:hAnsi="Times New Roman"/>
          <w:sz w:val="28"/>
          <w:szCs w:val="28"/>
        </w:rPr>
        <w:t xml:space="preserve">Проект не заменяет программу, а работает внутри неё и перед ней. Комплекс делится на четыре блока, которые накладываются на тему курса безопасности жизнедеятельности о цифровой среде: угрозы в сети и мошенничество; манипуляции и онлайн-общение; кибербуллинг и травля; данные, приложения и цифровой след. Отдельно рассматривается защита аккаунтов.</w:t>
      </w:r>
    </w:p>
    <w:p>
      <w:pPr>
        <w:keepNext/>
        <w:spacing w:after="120" w:line="312"/>
        <w:ind w:firstLine="709"/>
        <w:jc w:val="both"/>
      </w:pPr>
      <w:r>
        <w:rPr>
          <w:rFonts w:ascii="Times New Roman" w:cs="Times New Roman" w:eastAsia="Times New Roman" w:hAnsi="Times New Roman"/>
          <w:sz w:val="28"/>
          <w:szCs w:val="28"/>
        </w:rPr>
        <w:t xml:space="preserve">Работа выстроена по возрастной вертикали:</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5–7 классы</w:t>
      </w:r>
      <w:r>
        <w:rPr>
          <w:rFonts w:ascii="Times New Roman" w:cs="Times New Roman" w:eastAsia="Times New Roman" w:hAnsi="Times New Roman"/>
          <w:sz w:val="28"/>
          <w:szCs w:val="28"/>
        </w:rPr>
        <w:t xml:space="preserve">, где курса ОБЗР ещё нет, — комплекс работает на классном часе, во внеурочной деятельности и через информатику; задача — дать правило до столкновения с риском, а не после;</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8–9 классы</w:t>
      </w:r>
      <w:r>
        <w:rPr>
          <w:rFonts w:ascii="Times New Roman" w:cs="Times New Roman" w:eastAsia="Times New Roman" w:hAnsi="Times New Roman"/>
          <w:sz w:val="28"/>
          <w:szCs w:val="28"/>
        </w:rPr>
        <w:t xml:space="preserve"> — комплекс служит практической базой темы «Опасности и риски в цифровой среде» и «Правила безопасного поведения в цифровой среде».</w:t>
      </w:r>
    </w:p>
    <w:p>
      <w:pPr>
        <w:keepNext w:val="false"/>
        <w:spacing w:after="120" w:line="312"/>
        <w:ind w:firstLine="709"/>
        <w:jc w:val="both"/>
      </w:pPr>
      <w:r>
        <w:rPr>
          <w:rFonts w:ascii="Times New Roman" w:cs="Times New Roman" w:eastAsia="Times New Roman" w:hAnsi="Times New Roman"/>
          <w:sz w:val="28"/>
          <w:szCs w:val="28"/>
        </w:rPr>
        <w:t xml:space="preserve">Таким образом, книга читается раньше курса: это не рассогласование с программой, а сознательное опережение. Есть и сквозной эффект вертикали: старшие подростки могут проводить занятия для младших по готовым сценариям — так устроен и финал самой книги, где ведущими занятия для шестого класса становятся герои, ещё недавно пострадавшие сами.</w:t>
      </w:r>
    </w:p>
    <w:p>
      <w:pPr>
        <w:pStyle w:val="Heading1"/>
        <w:keepNext/>
        <w:spacing w:after="200" w:before="320"/>
      </w:pPr>
      <w:r>
        <w:rPr>
          <w:rFonts w:ascii="Times New Roman" w:cs="Times New Roman" w:eastAsia="Times New Roman" w:hAnsi="Times New Roman"/>
          <w:b/>
          <w:bCs/>
          <w:color w:val="003D7A"/>
          <w:sz w:val="32"/>
          <w:szCs w:val="32"/>
        </w:rPr>
        <w:t xml:space="preserve">15. Диапазон вклада и новизна</w:t>
      </w:r>
    </w:p>
    <w:p>
      <w:pPr>
        <w:keepNext w:val="false"/>
        <w:spacing w:after="120" w:line="312"/>
        <w:ind w:firstLine="709"/>
        <w:jc w:val="both"/>
      </w:pPr>
      <w:r>
        <w:rPr>
          <w:rFonts w:ascii="Times New Roman" w:cs="Times New Roman" w:eastAsia="Times New Roman" w:hAnsi="Times New Roman"/>
          <w:b/>
          <w:bCs/>
          <w:sz w:val="28"/>
          <w:szCs w:val="28"/>
        </w:rPr>
        <w:t xml:space="preserve">Диапазон вклада</w:t>
      </w:r>
      <w:r>
        <w:rPr>
          <w:rFonts w:ascii="Times New Roman" w:cs="Times New Roman" w:eastAsia="Times New Roman" w:hAnsi="Times New Roman"/>
          <w:sz w:val="28"/>
          <w:szCs w:val="28"/>
        </w:rPr>
        <w:t xml:space="preserve"> — от отдельного эпизода книги до единой системы. Эпизод можно зачитать на одном уроке; занятие занимает 40–45 минут; есть цикл из девяти занятий; затем подключается семья; наконец, сайт собирает всё в систему «урок — внеурочная работа — семья — цифровая среда».</w:t>
      </w:r>
    </w:p>
    <w:p>
      <w:pPr>
        <w:keepNext/>
        <w:spacing w:after="120" w:line="312"/>
        <w:ind w:firstLine="709"/>
        <w:jc w:val="both"/>
      </w:pPr>
      <w:r>
        <w:rPr>
          <w:rFonts w:ascii="Times New Roman" w:cs="Times New Roman" w:eastAsia="Times New Roman" w:hAnsi="Times New Roman"/>
          <w:b/>
          <w:bCs/>
          <w:sz w:val="28"/>
          <w:szCs w:val="28"/>
        </w:rPr>
        <w:t xml:space="preserve">Новизна</w:t>
      </w:r>
      <w:r>
        <w:rPr>
          <w:rFonts w:ascii="Times New Roman" w:cs="Times New Roman" w:eastAsia="Times New Roman" w:hAnsi="Times New Roman"/>
          <w:sz w:val="28"/>
          <w:szCs w:val="28"/>
        </w:rPr>
        <w:t xml:space="preserve"> проекта состоит в четырёх отличиях от типового подхода:</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вместо инструктажа и запретов — </w:t>
      </w:r>
      <w:r>
        <w:rPr>
          <w:rFonts w:ascii="Times New Roman" w:cs="Times New Roman" w:eastAsia="Times New Roman" w:hAnsi="Times New Roman"/>
          <w:b/>
          <w:bCs/>
          <w:sz w:val="28"/>
          <w:szCs w:val="28"/>
        </w:rPr>
        <w:t xml:space="preserve">пережитый опыт героев</w:t>
      </w:r>
      <w:r>
        <w:rPr>
          <w:rFonts w:ascii="Times New Roman" w:cs="Times New Roman" w:eastAsia="Times New Roman" w:hAnsi="Times New Roman"/>
          <w:sz w:val="28"/>
          <w:szCs w:val="28"/>
        </w:rPr>
        <w:t xml:space="preserve">;</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вместо идеального взрослого — </w:t>
      </w:r>
      <w:r>
        <w:rPr>
          <w:rFonts w:ascii="Times New Roman" w:cs="Times New Roman" w:eastAsia="Times New Roman" w:hAnsi="Times New Roman"/>
          <w:b/>
          <w:bCs/>
          <w:sz w:val="28"/>
          <w:szCs w:val="28"/>
        </w:rPr>
        <w:t xml:space="preserve">взрослый, который ошибается и признаёт ошибку</w:t>
      </w:r>
      <w:r>
        <w:rPr>
          <w:rFonts w:ascii="Times New Roman" w:cs="Times New Roman" w:eastAsia="Times New Roman" w:hAnsi="Times New Roman"/>
          <w:sz w:val="28"/>
          <w:szCs w:val="28"/>
        </w:rPr>
        <w:t xml:space="preserve">;</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вместо темы «по списку» — </w:t>
      </w:r>
      <w:r>
        <w:rPr>
          <w:rFonts w:ascii="Times New Roman" w:cs="Times New Roman" w:eastAsia="Times New Roman" w:hAnsi="Times New Roman"/>
          <w:b/>
          <w:bCs/>
          <w:sz w:val="28"/>
          <w:szCs w:val="28"/>
        </w:rPr>
        <w:t xml:space="preserve">готовый сценарий</w:t>
      </w:r>
      <w:r>
        <w:rPr>
          <w:rFonts w:ascii="Times New Roman" w:cs="Times New Roman" w:eastAsia="Times New Roman" w:hAnsi="Times New Roman"/>
          <w:sz w:val="28"/>
          <w:szCs w:val="28"/>
        </w:rPr>
        <w:t xml:space="preserve"> с ключами и протоколом трудных тем;</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материалы автора не лежат в папке, а имеют </w:t>
      </w:r>
      <w:r>
        <w:rPr>
          <w:rFonts w:ascii="Times New Roman" w:cs="Times New Roman" w:eastAsia="Times New Roman" w:hAnsi="Times New Roman"/>
          <w:b/>
          <w:bCs/>
          <w:sz w:val="28"/>
          <w:szCs w:val="28"/>
        </w:rPr>
        <w:t xml:space="preserve">открытую площадку</w:t>
      </w:r>
      <w:r>
        <w:rPr>
          <w:rFonts w:ascii="Times New Roman" w:cs="Times New Roman" w:eastAsia="Times New Roman" w:hAnsi="Times New Roman"/>
          <w:sz w:val="28"/>
          <w:szCs w:val="28"/>
        </w:rPr>
        <w:t xml:space="preserve"> для коллег.</w:t>
      </w:r>
    </w:p>
    <w:p>
      <w:pPr>
        <w:keepNext w:val="false"/>
        <w:spacing w:after="120" w:line="312"/>
        <w:ind w:firstLine="709"/>
        <w:jc w:val="both"/>
      </w:pPr>
      <w:r>
        <w:rPr>
          <w:rFonts w:ascii="Times New Roman" w:cs="Times New Roman" w:eastAsia="Times New Roman" w:hAnsi="Times New Roman"/>
          <w:sz w:val="28"/>
          <w:szCs w:val="28"/>
        </w:rPr>
        <w:t xml:space="preserve">Готовые уроки по цифровой гигиене решают задачу информирования и делают это хорошо. Данный комплекс решает другую задачу — снятие барьера обращения за помощью — и потому построен вокруг эмоционального опыта, а не вокруг перечня угроз.</w:t>
      </w:r>
    </w:p>
    <w:p>
      <w:pPr>
        <w:pStyle w:val="Heading1"/>
        <w:keepNext/>
        <w:spacing w:after="200" w:before="320"/>
      </w:pPr>
      <w:r>
        <w:rPr>
          <w:rFonts w:ascii="Times New Roman" w:cs="Times New Roman" w:eastAsia="Times New Roman" w:hAnsi="Times New Roman"/>
          <w:b/>
          <w:bCs/>
          <w:color w:val="003D7A"/>
          <w:sz w:val="32"/>
          <w:szCs w:val="32"/>
        </w:rPr>
        <w:t xml:space="preserve">16. Результативность</w:t>
      </w:r>
    </w:p>
    <w:p>
      <w:pPr>
        <w:pStyle w:val="Heading2"/>
        <w:keepNext/>
        <w:spacing w:after="140" w:before="280"/>
      </w:pPr>
      <w:r>
        <w:rPr>
          <w:rFonts w:ascii="Times New Roman" w:cs="Times New Roman" w:eastAsia="Times New Roman" w:hAnsi="Times New Roman"/>
          <w:b/>
          <w:bCs/>
          <w:color w:val="003D7A"/>
          <w:sz w:val="28"/>
          <w:szCs w:val="28"/>
        </w:rPr>
        <w:t xml:space="preserve">16.1. Как измеряется эффект</w:t>
      </w:r>
    </w:p>
    <w:p>
      <w:pPr>
        <w:keepNext/>
        <w:spacing w:after="120" w:line="312"/>
        <w:ind w:firstLine="709"/>
        <w:jc w:val="both"/>
      </w:pPr>
      <w:r>
        <w:rPr>
          <w:rFonts w:ascii="Times New Roman" w:cs="Times New Roman" w:eastAsia="Times New Roman" w:hAnsi="Times New Roman"/>
          <w:sz w:val="28"/>
          <w:szCs w:val="28"/>
        </w:rPr>
        <w:t xml:space="preserve">Поведение подростка в сети напрямую наблюдать нельзя, поэтому эффект измеряется диагностическим срезом по трём показателям — они соответствуют трём шагам целевой модели.</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300"/>
        <w:gridCol w:w="6771"/>
      </w:tblGrid>
      <w:tr>
        <w:trPr>
          <w:tblHeader/>
        </w:trPr>
        <w:tc>
          <w:tcPr>
            <w:tcW w:type="dxa" w:w="2300"/>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color w:val="FFFFFF"/>
                <w:sz w:val="23"/>
                <w:szCs w:val="23"/>
              </w:rPr>
              <w:t xml:space="preserve">Показатель</w:t>
            </w:r>
          </w:p>
        </w:tc>
        <w:tc>
          <w:tcPr>
            <w:tcW w:type="dxa" w:w="6771"/>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color w:val="FFFFFF"/>
                <w:sz w:val="23"/>
                <w:szCs w:val="23"/>
              </w:rPr>
              <w:t xml:space="preserve">Что измеряется</w:t>
            </w:r>
          </w:p>
        </w:tc>
      </w:tr>
      <w:tr>
        <w:trPr>
          <w:cantSplit/>
        </w:trPr>
        <w:tc>
          <w:tcPr>
            <w:tcW w:type="dxa" w:w="2300"/>
            <w:tcBorders>
              <w:top w:val="single" w:color="B8C4D2" w:sz="4"/>
              <w:left w:val="single" w:color="B8C4D2" w:sz="4"/>
              <w:bottom w:val="single" w:color="B8C4D2" w:sz="4"/>
              <w:right w:val="single" w:color="B8C4D2" w:sz="4"/>
            </w:tcBorders>
            <w:shd w:fill="EEF2F7"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sz w:val="24"/>
                <w:szCs w:val="24"/>
              </w:rPr>
              <w:t xml:space="preserve">Распознавание</w:t>
            </w:r>
          </w:p>
        </w:tc>
        <w:tc>
          <w:tcPr>
            <w:tcW w:type="dxa" w:w="6771"/>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Десять сообщений, в которых нужно определить, есть ли манипуляция, и назвать приём; часть сообщений — безопасные</w:t>
            </w:r>
          </w:p>
        </w:tc>
      </w:tr>
      <w:tr>
        <w:trPr>
          <w:cantSplit/>
        </w:trPr>
        <w:tc>
          <w:tcPr>
            <w:tcW w:type="dxa" w:w="2300"/>
            <w:tcBorders>
              <w:top w:val="single" w:color="B8C4D2" w:sz="4"/>
              <w:left w:val="single" w:color="B8C4D2" w:sz="4"/>
              <w:bottom w:val="single" w:color="B8C4D2" w:sz="4"/>
              <w:right w:val="single" w:color="B8C4D2" w:sz="4"/>
            </w:tcBorders>
            <w:shd w:fill="EEF2F7"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sz w:val="24"/>
                <w:szCs w:val="24"/>
              </w:rPr>
              <w:t xml:space="preserve">Готовность обратиться</w:t>
            </w:r>
          </w:p>
        </w:tc>
        <w:tc>
          <w:tcPr>
            <w:tcW w:type="dxa" w:w="6771"/>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К кому подросток пойдёт за помощью и что ему мешает</w:t>
            </w:r>
          </w:p>
        </w:tc>
      </w:tr>
      <w:tr>
        <w:trPr>
          <w:cantSplit/>
        </w:trPr>
        <w:tc>
          <w:tcPr>
            <w:tcW w:type="dxa" w:w="2300"/>
            <w:tcBorders>
              <w:top w:val="single" w:color="B8C4D2" w:sz="4"/>
              <w:left w:val="single" w:color="B8C4D2" w:sz="4"/>
              <w:bottom w:val="single" w:color="B8C4D2" w:sz="4"/>
              <w:right w:val="single" w:color="B8C4D2" w:sz="4"/>
            </w:tcBorders>
            <w:shd w:fill="EEF2F7"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sz w:val="24"/>
                <w:szCs w:val="24"/>
              </w:rPr>
              <w:t xml:space="preserve">Поведение</w:t>
            </w:r>
          </w:p>
        </w:tc>
        <w:tc>
          <w:tcPr>
            <w:tcW w:type="dxa" w:w="6771"/>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Четыре вопроса о собственных действиях (проверка разрешений приложений, двухфакторная защита, пароли); правильных ответов нет</w:t>
            </w:r>
          </w:p>
        </w:tc>
      </w:tr>
    </w:tbl>
    <w:p>
      <w:pPr>
        <w:keepNext w:val="false"/>
        <w:spacing w:after="120" w:line="312"/>
        <w:ind w:firstLine="709"/>
        <w:jc w:val="both"/>
      </w:pPr>
      <w:r>
        <w:rPr>
          <w:rFonts w:ascii="Times New Roman" w:cs="Times New Roman" w:eastAsia="Times New Roman" w:hAnsi="Times New Roman"/>
          <w:sz w:val="28"/>
          <w:szCs w:val="28"/>
        </w:rPr>
        <w:t xml:space="preserve">Один и тот же вариант заполняется дважды: перед первым занятием и после последнего. Срез анонимный, без персональных данных; сравнивается результат класса, а не отдельного ученика. Дополнительным косвенным показателем служит динамика обращений к психологу и классным руководителям по теме.</w:t>
      </w:r>
    </w:p>
    <w:p>
      <w:pPr>
        <w:pStyle w:val="Heading2"/>
        <w:keepNext/>
        <w:spacing w:after="140" w:before="280"/>
      </w:pPr>
      <w:r>
        <w:rPr>
          <w:rFonts w:ascii="Times New Roman" w:cs="Times New Roman" w:eastAsia="Times New Roman" w:hAnsi="Times New Roman"/>
          <w:b/>
          <w:bCs/>
          <w:color w:val="003D7A"/>
          <w:sz w:val="28"/>
          <w:szCs w:val="28"/>
        </w:rPr>
        <w:t xml:space="preserve">16.2. Что есть на сегодня</w:t>
      </w:r>
    </w:p>
    <w:p>
      <w:pPr>
        <w:keepNext w:val="false"/>
        <w:spacing w:after="120" w:line="312"/>
        <w:ind w:firstLine="709"/>
        <w:jc w:val="both"/>
      </w:pPr>
      <w:r>
        <w:rPr>
          <w:rFonts w:ascii="Times New Roman" w:cs="Times New Roman" w:eastAsia="Times New Roman" w:hAnsi="Times New Roman"/>
          <w:sz w:val="28"/>
          <w:szCs w:val="28"/>
        </w:rPr>
        <w:t xml:space="preserve">Апробация комплекса проводится в 2026/27 учебном году; данные входного и выходного срезов будут представлены после её завершения. Я намеренно не привожу цифр, которых ещё нет.</w:t>
      </w:r>
    </w:p>
    <w:p>
      <w:pPr>
        <w:keepNext/>
        <w:spacing w:after="120" w:line="312"/>
        <w:ind w:firstLine="709"/>
        <w:jc w:val="both"/>
      </w:pPr>
      <w:r>
        <w:rPr>
          <w:rFonts w:ascii="Times New Roman" w:cs="Times New Roman" w:eastAsia="Times New Roman" w:hAnsi="Times New Roman"/>
          <w:sz w:val="28"/>
          <w:szCs w:val="28"/>
        </w:rPr>
        <w:t xml:space="preserve">В качестве контекста — результаты освоения предмета обучающимися, которых я обучаю:</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400"/>
        <w:gridCol w:w="2171"/>
      </w:tblGrid>
      <w:tr>
        <w:trPr>
          <w:tblHeader/>
        </w:trPr>
        <w:tc>
          <w:tcPr>
            <w:tcW w:type="dxa" w:w="2400"/>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bCs/>
                <w:color w:val="FFFFFF"/>
                <w:sz w:val="23"/>
                <w:szCs w:val="23"/>
              </w:rPr>
              <w:t xml:space="preserve">Учебный год</w:t>
            </w:r>
          </w:p>
        </w:tc>
        <w:tc>
          <w:tcPr>
            <w:tcW w:type="dxa" w:w="2100"/>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bCs/>
                <w:color w:val="FFFFFF"/>
                <w:sz w:val="23"/>
                <w:szCs w:val="23"/>
              </w:rPr>
              <w:t xml:space="preserve">Обучающихся</w:t>
            </w:r>
          </w:p>
        </w:tc>
        <w:tc>
          <w:tcPr>
            <w:tcW w:type="dxa" w:w="2400"/>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bCs/>
                <w:color w:val="FFFFFF"/>
                <w:sz w:val="23"/>
                <w:szCs w:val="23"/>
              </w:rPr>
              <w:t xml:space="preserve">Доля «4» и «5», %</w:t>
            </w:r>
          </w:p>
        </w:tc>
        <w:tc>
          <w:tcPr>
            <w:tcW w:type="dxa" w:w="2171"/>
            <w:tcBorders>
              <w:top w:val="single" w:color="B8C4D2" w:sz="4"/>
              <w:left w:val="single" w:color="B8C4D2" w:sz="4"/>
              <w:bottom w:val="single" w:color="B8C4D2" w:sz="4"/>
              <w:right w:val="single" w:color="B8C4D2" w:sz="4"/>
            </w:tcBorders>
            <w:shd w:fill="003D7A" w:color="auto" w:val="clear"/>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bCs/>
                <w:color w:val="FFFFFF"/>
                <w:sz w:val="23"/>
                <w:szCs w:val="23"/>
              </w:rPr>
              <w:t xml:space="preserve">Успеваемость, %</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2023–2024</w:t>
            </w:r>
          </w:p>
        </w:tc>
        <w:tc>
          <w:tcPr>
            <w:tcW w:type="dxa" w:w="2100"/>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val="false"/>
                <w:bCs w:val="false"/>
                <w:sz w:val="24"/>
                <w:szCs w:val="24"/>
              </w:rPr>
              <w:t xml:space="preserve">238</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val="false"/>
                <w:bCs w:val="false"/>
                <w:sz w:val="24"/>
                <w:szCs w:val="24"/>
              </w:rPr>
              <w:t xml:space="preserve">91,2</w:t>
            </w:r>
          </w:p>
        </w:tc>
        <w:tc>
          <w:tcPr>
            <w:tcW w:type="dxa" w:w="2171"/>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val="false"/>
                <w:bCs w:val="false"/>
                <w:sz w:val="24"/>
                <w:szCs w:val="24"/>
              </w:rPr>
              <w:t xml:space="preserve">100</w:t>
            </w:r>
          </w:p>
        </w:tc>
      </w:tr>
      <w:tr>
        <w:trPr>
          <w:cantSplit/>
        </w:trPr>
        <w:tc>
          <w:tcPr>
            <w:tcW w:type="dxa" w:w="24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2024–2025</w:t>
            </w:r>
          </w:p>
        </w:tc>
        <w:tc>
          <w:tcPr>
            <w:tcW w:type="dxa" w:w="21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val="false"/>
                <w:bCs w:val="false"/>
                <w:sz w:val="24"/>
                <w:szCs w:val="24"/>
              </w:rPr>
              <w:t xml:space="preserve">209</w:t>
            </w:r>
          </w:p>
        </w:tc>
        <w:tc>
          <w:tcPr>
            <w:tcW w:type="dxa" w:w="2400"/>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val="false"/>
                <w:bCs w:val="false"/>
                <w:sz w:val="24"/>
                <w:szCs w:val="24"/>
              </w:rPr>
              <w:t xml:space="preserve">90,9</w:t>
            </w:r>
          </w:p>
        </w:tc>
        <w:tc>
          <w:tcPr>
            <w:tcW w:type="dxa" w:w="2171"/>
            <w:tcBorders>
              <w:top w:val="single" w:color="B8C4D2" w:sz="4"/>
              <w:left w:val="single" w:color="B8C4D2" w:sz="4"/>
              <w:bottom w:val="single" w:color="B8C4D2" w:sz="4"/>
              <w:right w:val="single" w:color="B8C4D2" w:sz="4"/>
            </w:tcBorders>
            <w:shd w:fill="F6F8FB" w:color="auto" w:val="clear"/>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val="false"/>
                <w:bCs w:val="false"/>
                <w:sz w:val="24"/>
                <w:szCs w:val="24"/>
              </w:rPr>
              <w:t xml:space="preserve">100</w:t>
            </w:r>
          </w:p>
        </w:tc>
      </w:tr>
      <w:tr>
        <w:trPr>
          <w:cantSplit/>
        </w:trPr>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left"/>
            </w:pPr>
            <w:r>
              <w:rPr>
                <w:rFonts w:ascii="Times New Roman" w:cs="Times New Roman" w:eastAsia="Times New Roman" w:hAnsi="Times New Roman"/>
                <w:b w:val="false"/>
                <w:bCs w:val="false"/>
                <w:sz w:val="24"/>
                <w:szCs w:val="24"/>
              </w:rPr>
              <w:t xml:space="preserve">2025–2026</w:t>
            </w:r>
          </w:p>
        </w:tc>
        <w:tc>
          <w:tcPr>
            <w:tcW w:type="dxa" w:w="2100"/>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val="false"/>
                <w:bCs w:val="false"/>
                <w:sz w:val="24"/>
                <w:szCs w:val="24"/>
              </w:rPr>
              <w:t xml:space="preserve">190</w:t>
            </w:r>
          </w:p>
        </w:tc>
        <w:tc>
          <w:tcPr>
            <w:tcW w:type="dxa" w:w="2400"/>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val="false"/>
                <w:bCs w:val="false"/>
                <w:sz w:val="24"/>
                <w:szCs w:val="24"/>
              </w:rPr>
              <w:t xml:space="preserve">97,4</w:t>
            </w:r>
          </w:p>
        </w:tc>
        <w:tc>
          <w:tcPr>
            <w:tcW w:type="dxa" w:w="2171"/>
            <w:tcBorders>
              <w:top w:val="single" w:color="B8C4D2" w:sz="4"/>
              <w:left w:val="single" w:color="B8C4D2" w:sz="4"/>
              <w:bottom w:val="single" w:color="B8C4D2" w:sz="4"/>
              <w:right w:val="single" w:color="B8C4D2" w:sz="4"/>
            </w:tcBorders>
            <w:tcMar>
              <w:top w:type="dxa" w:w="70"/>
              <w:left w:type="dxa" w:w="110"/>
              <w:bottom w:type="dxa" w:w="70"/>
              <w:right w:type="dxa" w:w="110"/>
            </w:tcMar>
            <w:vAlign w:val="top"/>
          </w:tcPr>
          <w:p>
            <w:pPr>
              <w:spacing w:after="0" w:line="252"/>
              <w:jc w:val="center"/>
            </w:pPr>
            <w:r>
              <w:rPr>
                <w:rFonts w:ascii="Times New Roman" w:cs="Times New Roman" w:eastAsia="Times New Roman" w:hAnsi="Times New Roman"/>
                <w:b w:val="false"/>
                <w:bCs w:val="false"/>
                <w:sz w:val="24"/>
                <w:szCs w:val="24"/>
              </w:rPr>
              <w:t xml:space="preserve">100</w:t>
            </w:r>
          </w:p>
        </w:tc>
      </w:tr>
    </w:tbl>
    <w:p>
      <w:pPr>
        <w:keepNext w:val="false"/>
        <w:spacing w:after="120" w:line="312"/>
        <w:ind w:firstLine="709"/>
        <w:jc w:val="both"/>
      </w:pPr>
      <w:r>
        <w:rPr>
          <w:rFonts w:ascii="Times New Roman" w:cs="Times New Roman" w:eastAsia="Times New Roman" w:hAnsi="Times New Roman"/>
          <w:sz w:val="28"/>
          <w:szCs w:val="28"/>
        </w:rPr>
        <w:t xml:space="preserve">Причинно-следственную связь этих показателей с проектом я не утверждаю: это результат работы по предмету в целом, а проект и сайт появились в 2025–2026 годах. Влияние комплекса покажет диагностический срез.</w:t>
      </w:r>
    </w:p>
    <w:p>
      <w:pPr>
        <w:pStyle w:val="Heading1"/>
        <w:keepNext/>
        <w:spacing w:after="200" w:before="320"/>
      </w:pPr>
      <w:r>
        <w:rPr>
          <w:rFonts w:ascii="Times New Roman" w:cs="Times New Roman" w:eastAsia="Times New Roman" w:hAnsi="Times New Roman"/>
          <w:b/>
          <w:bCs/>
          <w:color w:val="003D7A"/>
          <w:sz w:val="32"/>
          <w:szCs w:val="32"/>
        </w:rPr>
        <w:t xml:space="preserve">17. Транслируемость и тиражируемость</w:t>
      </w:r>
    </w:p>
    <w:p>
      <w:pPr>
        <w:keepNext w:val="false"/>
        <w:spacing w:after="120" w:line="312"/>
        <w:ind w:firstLine="709"/>
        <w:jc w:val="both"/>
      </w:pPr>
      <w:r>
        <w:rPr>
          <w:rFonts w:ascii="Times New Roman" w:cs="Times New Roman" w:eastAsia="Times New Roman" w:hAnsi="Times New Roman"/>
          <w:sz w:val="28"/>
          <w:szCs w:val="28"/>
        </w:rPr>
        <w:t xml:space="preserve">Главный признак методической разработки, а не личной удачи, — возможность повторить результат без участия автора. Механизм передачи опыта: открытый сайт без регистрации, QR-код в книге, выступление на методическом объединении, публикации.</w:t>
      </w:r>
    </w:p>
    <w:p>
      <w:pPr>
        <w:keepNext w:val="false"/>
        <w:spacing w:after="120" w:line="312"/>
        <w:ind w:firstLine="709"/>
        <w:jc w:val="both"/>
      </w:pPr>
      <w:r>
        <w:rPr>
          <w:rFonts w:ascii="Times New Roman" w:cs="Times New Roman" w:eastAsia="Times New Roman" w:hAnsi="Times New Roman"/>
          <w:sz w:val="28"/>
          <w:szCs w:val="28"/>
        </w:rPr>
        <w:t xml:space="preserve">Материалы нужны учителям ОБЖ и ОБЗР, информатики, классным руководителям и психологам. Условие применения принципиально простое: к каждому занятию есть ключ и протокол трудных тем, специальная подготовка по информационной безопасности от учителя не требуется. Первое и четвёртое занятия учитель информатики может провести без адаптации. Нужно единственное — готовность вести разговор в безоценочном тоне. Предусмотрены три формата работы с книгой: чтение с обсуждением по частям, точечное занятие по одной главе и проектная работа.</w:t>
      </w:r>
    </w:p>
    <w:p>
      <w:pPr>
        <w:pStyle w:val="Heading1"/>
        <w:keepNext/>
        <w:spacing w:after="200" w:before="320"/>
      </w:pPr>
      <w:r>
        <w:rPr>
          <w:rFonts w:ascii="Times New Roman" w:cs="Times New Roman" w:eastAsia="Times New Roman" w:hAnsi="Times New Roman"/>
          <w:b/>
          <w:bCs/>
          <w:color w:val="003D7A"/>
          <w:sz w:val="32"/>
          <w:szCs w:val="32"/>
        </w:rPr>
        <w:t xml:space="preserve">18. Трудности, риски и перспективы</w:t>
      </w:r>
    </w:p>
    <w:p>
      <w:pPr>
        <w:keepNext/>
        <w:spacing w:after="120" w:line="312"/>
        <w:jc w:val="both"/>
      </w:pPr>
      <w:r>
        <w:rPr>
          <w:rFonts w:ascii="Times New Roman" w:cs="Times New Roman" w:eastAsia="Times New Roman" w:hAnsi="Times New Roman"/>
          <w:b/>
          <w:bCs/>
          <w:sz w:val="28"/>
          <w:szCs w:val="28"/>
        </w:rPr>
        <w:t xml:space="preserve">Трудности и способы их преодоления:</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Трудные темы.</w:t>
      </w:r>
      <w:r>
        <w:rPr>
          <w:rFonts w:ascii="Times New Roman" w:cs="Times New Roman" w:eastAsia="Times New Roman" w:hAnsi="Times New Roman"/>
          <w:sz w:val="28"/>
          <w:szCs w:val="28"/>
        </w:rPr>
        <w:t xml:space="preserve"> На случай, если ребёнок расскажет личную историю, есть протокол и готовое письмо родителям.</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Устаревание данных.</w:t>
      </w:r>
      <w:r>
        <w:rPr>
          <w:rFonts w:ascii="Times New Roman" w:cs="Times New Roman" w:eastAsia="Times New Roman" w:hAnsi="Times New Roman"/>
          <w:sz w:val="28"/>
          <w:szCs w:val="28"/>
        </w:rPr>
        <w:t xml:space="preserve"> Признаки подделки и телефоны линий помощи сверяются перед каждым учебным годом.</w:t>
      </w:r>
    </w:p>
    <w:p>
      <w:pPr>
        <w:pStyle w:val="ListParagraph"/>
        <w:numPr>
          <w:ilvl w:val="0"/>
          <w:numId w:val="2"/>
        </w:numPr>
        <w:spacing w:after="80" w:line="300"/>
        <w:jc w:val="both"/>
      </w:pPr>
      <w:r>
        <w:rPr>
          <w:rFonts w:ascii="Times New Roman" w:cs="Times New Roman" w:eastAsia="Times New Roman" w:hAnsi="Times New Roman"/>
          <w:b/>
          <w:bCs/>
          <w:sz w:val="28"/>
          <w:szCs w:val="28"/>
        </w:rPr>
        <w:t xml:space="preserve">Нехватка времени.</w:t>
      </w:r>
      <w:r>
        <w:rPr>
          <w:rFonts w:ascii="Times New Roman" w:cs="Times New Roman" w:eastAsia="Times New Roman" w:hAnsi="Times New Roman"/>
          <w:sz w:val="28"/>
          <w:szCs w:val="28"/>
        </w:rPr>
        <w:t xml:space="preserve"> Предусмотрены три формата работы — от полного цикла до одного занятия по одной главе.</w:t>
      </w:r>
    </w:p>
    <w:p>
      <w:pPr>
        <w:keepNext/>
        <w:spacing w:after="120" w:line="312"/>
        <w:jc w:val="both"/>
      </w:pPr>
      <w:r>
        <w:rPr>
          <w:rFonts w:ascii="Times New Roman" w:cs="Times New Roman" w:eastAsia="Times New Roman" w:hAnsi="Times New Roman"/>
          <w:b/>
          <w:bCs/>
          <w:sz w:val="28"/>
          <w:szCs w:val="28"/>
        </w:rPr>
        <w:t xml:space="preserve">Перспективы:</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подготовить полный текст диагностического приложения со срезом и провести апробацию;</w:t>
      </w:r>
    </w:p>
    <w:p>
      <w:pPr>
        <w:pStyle w:val="ListParagraph"/>
        <w:numPr>
          <w:ilvl w:val="0"/>
          <w:numId w:val="2"/>
        </w:numPr>
        <w:spacing w:after="80" w:line="300"/>
        <w:jc w:val="both"/>
      </w:pPr>
      <w:r>
        <w:rPr>
          <w:rFonts w:ascii="Times New Roman" w:cs="Times New Roman" w:eastAsia="Times New Roman" w:hAnsi="Times New Roman"/>
          <w:sz w:val="28"/>
          <w:szCs w:val="28"/>
        </w:rPr>
        <w:t xml:space="preserve">расширить справочный аппарат: отдельная карточка для учеников о том, что делать при шантаже, и алгоритм для родителя ребёнка, который оказался участником распространения чужого материала;</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наполнить электронный учебник начальной военной подготовки (сегодня опубликованы все 68 параграфов; их предстоит уточнять по обратной связи);</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подготовить книгу для младших школьников для совместного чтения с родителем;</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передать комплект коллегам района через методическое объединение.</w:t>
      </w:r>
    </w:p>
    <w:p>
      <w:pPr>
        <w:pStyle w:val="Heading1"/>
        <w:keepNext/>
        <w:spacing w:after="200" w:before="320"/>
      </w:pPr>
      <w:r>
        <w:rPr>
          <w:rFonts w:ascii="Times New Roman" w:cs="Times New Roman" w:eastAsia="Times New Roman" w:hAnsi="Times New Roman"/>
          <w:b/>
          <w:bCs/>
          <w:color w:val="003D7A"/>
          <w:sz w:val="32"/>
          <w:szCs w:val="32"/>
        </w:rPr>
        <w:t xml:space="preserve">19. Об использовании искусственного интеллекта</w:t>
      </w:r>
    </w:p>
    <w:p>
      <w:pPr>
        <w:keepNext w:val="false"/>
        <w:spacing w:after="120" w:line="312"/>
        <w:ind w:firstLine="709"/>
        <w:jc w:val="both"/>
      </w:pPr>
      <w:r>
        <w:rPr>
          <w:rFonts w:ascii="Times New Roman" w:cs="Times New Roman" w:eastAsia="Times New Roman" w:hAnsi="Times New Roman"/>
          <w:sz w:val="28"/>
          <w:szCs w:val="28"/>
        </w:rPr>
        <w:t xml:space="preserve">При подготовке материалов комплекса использовались инструменты искусственного интеллекта, и на сайте это указано открыто. Замысел, сюжет, система персонажей, методическая конструкция и все решения по содержанию принадлежат автору; ему же принадлежит ответственность за результат. Все фактические сведения — телефоны служб помощи, правовые ссылки, технические детали — проверялись вручную по действующим источникам. Освоение этих инструментов и выработка правил их применения в педагогической работе — самостоятельное направление опыта автора, которому на сайте посвящён отдельный раздел.</w:t>
      </w:r>
    </w:p>
    <w:p>
      <w:pPr>
        <w:pStyle w:val="Heading1"/>
        <w:keepNext/>
        <w:spacing w:after="200" w:before="320"/>
      </w:pPr>
      <w:r>
        <w:rPr>
          <w:rFonts w:ascii="Times New Roman" w:cs="Times New Roman" w:eastAsia="Times New Roman" w:hAnsi="Times New Roman"/>
          <w:b/>
          <w:bCs/>
          <w:color w:val="003D7A"/>
          <w:sz w:val="32"/>
          <w:szCs w:val="32"/>
        </w:rPr>
        <w:t xml:space="preserve">20. Литература и нормативные документы</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Выготский Л. С. Психология искусства. — М.: Педагогика, 1987.</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Бандура А. Теория социального научения. — СПб.: Евразия, 2000.</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Колб Д. Experiential Learning. — Prentice Hall, 1984.</w:t>
      </w:r>
    </w:p>
    <w:p>
      <w:pPr>
        <w:pStyle w:val="ListParagraph"/>
        <w:numPr>
          <w:ilvl w:val="0"/>
          <w:numId w:val="2"/>
        </w:numPr>
        <w:spacing w:after="80" w:line="300"/>
        <w:jc w:val="both"/>
      </w:pPr>
      <w:r>
        <w:rPr>
          <w:rFonts w:ascii="Times New Roman" w:cs="Times New Roman" w:eastAsia="Times New Roman" w:hAnsi="Times New Roman"/>
          <w:sz w:val="28"/>
          <w:szCs w:val="28"/>
        </w:rPr>
        <w:t xml:space="preserve">Роджерс К. Свобода учиться. — М.: Смысл, 2002.</w:t>
      </w:r>
    </w:p>
    <w:p>
      <w:pPr>
        <w:pStyle w:val="ListParagraph"/>
        <w:numPr>
          <w:ilvl w:val="0"/>
          <w:numId w:val="2"/>
        </w:numPr>
        <w:spacing w:after="80" w:line="300"/>
        <w:jc w:val="both"/>
      </w:pPr>
      <w:r>
        <w:rPr>
          <w:rFonts w:ascii="Times New Roman" w:cs="Times New Roman" w:eastAsia="Times New Roman" w:hAnsi="Times New Roman"/>
          <w:sz w:val="28"/>
          <w:szCs w:val="28"/>
        </w:rPr>
        <w:t xml:space="preserve">Федеральный государственный образовательный стандарт основного общего образования (приказ Минпросвещения России от 31.05.2021 № 287).</w:t>
      </w:r>
    </w:p>
    <w:p>
      <w:pPr>
        <w:pStyle w:val="ListParagraph"/>
        <w:numPr>
          <w:ilvl w:val="0"/>
          <w:numId w:val="2"/>
        </w:numPr>
        <w:spacing w:after="80" w:line="300"/>
        <w:jc w:val="both"/>
      </w:pPr>
      <w:r>
        <w:rPr>
          <w:rFonts w:ascii="Times New Roman" w:cs="Times New Roman" w:eastAsia="Times New Roman" w:hAnsi="Times New Roman"/>
          <w:sz w:val="28"/>
          <w:szCs w:val="28"/>
        </w:rPr>
        <w:t xml:space="preserve">Федеральная рабочая программа основного общего образования «Основы безопасности и защиты Родины».</w:t>
      </w:r>
    </w:p>
    <w:p>
      <w:pPr>
        <w:pStyle w:val="ListParagraph"/>
        <w:numPr>
          <w:ilvl w:val="0"/>
          <w:numId w:val="2"/>
        </w:numPr>
        <w:spacing w:after="80" w:line="300"/>
        <w:jc w:val="both"/>
      </w:pPr>
      <w:r>
        <w:rPr>
          <w:rFonts w:ascii="Times New Roman" w:cs="Times New Roman" w:eastAsia="Times New Roman" w:hAnsi="Times New Roman"/>
          <w:sz w:val="28"/>
          <w:szCs w:val="28"/>
        </w:rPr>
        <w:t xml:space="preserve">Основы безопасности жизнедеятельности. 8–9 классы / под ред. Ю. С. Шойгу. — М.: Просвещение, 2022.</w:t>
      </w:r>
    </w:p>
    <w:sectPr>
      <w:headerReference w:type="default" r:id="rId7"/>
      <w:headerReference w:type="first" r:id="rId8"/>
      <w:footerReference w:type="default" r:id="rId9"/>
      <w:footerReference w:type="first" r:id="rId10"/>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A6774"/>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A6774"/>
        <w:sz w:val="20"/>
        <w:szCs w:val="20"/>
      </w:rPr>
      <w:t xml:space="preserve">Дёмин А.Ю. · От инструктажа к доверию: УМК «Цифровой Фантом»</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3D7A"/>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003D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 инструктажа к доверию</dc:title>
  <dc:creator>Дёмин А.Ю.</dc:creator>
  <cp:lastModifiedBy>Un-named</cp:lastModifiedBy>
  <cp:revision>1</cp:revision>
  <dcterms:created xsi:type="dcterms:W3CDTF">2026-10-15T19:36:39.296Z</dcterms:created>
  <dcterms:modified xsi:type="dcterms:W3CDTF">2026-10-15T19:36:39.296Z</dcterms:modified>
</cp:coreProperties>
</file>

<file path=docProps/custom.xml><?xml version="1.0" encoding="utf-8"?>
<Properties xmlns="http://schemas.openxmlformats.org/officeDocument/2006/custom-properties" xmlns:vt="http://schemas.openxmlformats.org/officeDocument/2006/docPropsVTypes"/>
</file>