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spacing w:after="300"/>
        <w:jc w:val="center"/>
      </w:pPr>
      <w:r>
        <w:rPr>
          <w:b/>
          <w:bCs/>
          <w:color w:val="003D7A"/>
          <w:sz w:val="32"/>
          <w:szCs w:val="32"/>
        </w:rPr>
        <w:t xml:space="preserve">КОНСПЕКТ УРОКА</w:t>
      </w:r>
    </w:p>
    <w:p>
      <w:pPr>
        <w:spacing w:after="300"/>
        <w:jc w:val="center"/>
      </w:pPr>
      <w:r>
        <w:rPr>
          <w:b/>
          <w:bCs/>
          <w:sz w:val="28"/>
          <w:szCs w:val="28"/>
        </w:rPr>
        <w:t xml:space="preserve">«Достоверность информации в цифровой среде»</w:t>
      </w:r>
    </w:p>
    <w:tbl>
      <w:tblPr>
        <w:tblW w:w="9508" w:type="dxa"/>
        <w:tblInd w:w="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2600"/>
        <w:gridCol w:w="6908"/>
      </w:tblGrid>
      <w:tr>
        <w:tc>
          <w:tcPr>
            <w:tcW w:w="2600" w:type="dxa"/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Учебный предмет</w:t>
            </w:r>
          </w:p>
        </w:tc>
        <w:tc>
          <w:tcPr>
            <w:tcW w:w="690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ОБЗР (Основы безопасности и защиты Родины)</w:t>
            </w:r>
          </w:p>
        </w:tc>
      </w:tr>
      <w:tr>
        <w:tc>
          <w:tcPr>
            <w:tcW w:w="2600" w:type="dxa"/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Учебный курс</w:t>
            </w:r>
          </w:p>
        </w:tc>
        <w:tc>
          <w:tcPr>
            <w:tcW w:w="690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Безопасность жизнедеятельности</w:t>
            </w:r>
          </w:p>
        </w:tc>
      </w:tr>
      <w:tr>
        <w:tc>
          <w:tcPr>
            <w:tcW w:w="2600" w:type="dxa"/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Класс</w:t>
            </w:r>
          </w:p>
        </w:tc>
        <w:tc>
          <w:tcPr>
            <w:tcW w:w="690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11 класс</w:t>
            </w:r>
          </w:p>
        </w:tc>
      </w:tr>
      <w:tr>
        <w:tc>
          <w:tcPr>
            <w:tcW w:w="2600" w:type="dxa"/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Тема урока</w:t>
            </w:r>
          </w:p>
        </w:tc>
        <w:tc>
          <w:tcPr>
            <w:tcW w:w="690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Достоверность информации в цифровой среде</w:t>
            </w:r>
          </w:p>
        </w:tc>
      </w:tr>
      <w:tr>
        <w:tc>
          <w:tcPr>
            <w:tcW w:w="2600" w:type="dxa"/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Тип урока</w:t>
            </w:r>
          </w:p>
        </w:tc>
        <w:tc>
          <w:tcPr>
            <w:tcW w:w="690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Комбинированный урок</w:t>
            </w:r>
          </w:p>
        </w:tc>
      </w:tr>
      <w:tr>
        <w:tc>
          <w:tcPr>
            <w:tcW w:w="2600" w:type="dxa"/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Длительность</w:t>
            </w:r>
          </w:p>
        </w:tc>
        <w:tc>
          <w:tcPr>
            <w:tcW w:w="690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40 минут</w:t>
            </w:r>
          </w:p>
        </w:tc>
      </w:tr>
      <w:tr>
        <w:tc>
          <w:tcPr>
            <w:tcW w:w="2600" w:type="dxa"/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Учитель</w:t>
            </w:r>
          </w:p>
        </w:tc>
        <w:tc>
          <w:tcPr>
            <w:tcW w:w="690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sz w:val="20"/>
                <w:szCs w:val="20"/>
              </w:rPr>
              <w:t xml:space="preserve">Дёмин Александр Юрьевич, преподаватель-организатор ОБЗР</w:t>
            </w:r>
          </w:p>
        </w:tc>
      </w:tr>
    </w:tbl>
    <w:p>
      <w:pPr>
        <w:pStyle w:val="Heading1"/>
        <w:keepNext/>
        <w:spacing w:before="240" w:after="120"/>
        <w:rPr>
          <w:sz w:val="28"/>
          <w:szCs w:val="28"/>
        </w:rPr>
      </w:pPr>
      <w:r>
        <w:rPr>
          <w:b/>
          <w:bCs/>
          <w:color w:val="003D7A"/>
          <w:sz w:val="28"/>
          <w:szCs w:val="28"/>
        </w:rPr>
        <w:t xml:space="preserve">Планируемые результаты</w:t>
      </w:r>
    </w:p>
    <w:p>
      <w:pPr>
        <w:spacing w:after="120"/>
      </w:pPr>
      <w:r>
        <w:rPr>
          <w:b/>
          <w:bCs/>
          <w:color w:val="003D7A"/>
        </w:rPr>
        <w:t xml:space="preserve">Предметные:</w:t>
      </w:r>
    </w:p>
    <w:p>
      <w:pPr>
        <w:pStyle w:val="a4"/>
        <w:numPr>
          <w:ilvl w:val="0"/>
          <w:numId w:val="1"/>
        </w:numPr>
        <w:spacing w:after="60"/>
        <w:jc w:val="both"/>
      </w:pPr>
      <w:r>
        <w:t xml:space="preserve">знать признаки недостоверной информации и приёмы манипуляции, понятия «дезинформация», «фейк», «дипфейк»;</w:t>
      </w:r>
    </w:p>
    <w:p>
      <w:pPr>
        <w:pStyle w:val="a4"/>
        <w:numPr>
          <w:ilvl w:val="0"/>
          <w:numId w:val="1"/>
        </w:numPr>
        <w:spacing w:after="60"/>
        <w:jc w:val="both"/>
      </w:pPr>
      <w:r>
        <w:t xml:space="preserve">уметь проверять информацию по алгоритму (источник, автор, дата, подтверждение независимыми источниками, проверка изображений) и делать обоснованный вывод.</w:t>
      </w:r>
    </w:p>
    <w:p>
      <w:pPr>
        <w:spacing w:after="120"/>
      </w:pPr>
      <w:r>
        <w:rPr>
          <w:b/>
          <w:bCs/>
          <w:color w:val="003D7A"/>
        </w:rPr>
        <w:t xml:space="preserve">Метапредметные:</w:t>
      </w:r>
    </w:p>
    <w:p>
      <w:pPr>
        <w:pStyle w:val="a4"/>
        <w:numPr>
          <w:ilvl w:val="0"/>
          <w:numId w:val="1"/>
        </w:numPr>
        <w:spacing w:after="60"/>
        <w:jc w:val="both"/>
      </w:pPr>
      <w:r>
        <w:t xml:space="preserve">развивать критическое мышление: отличать факт от мнения, замечать эмоциональное давление и манипулятивные приёмы;</w:t>
      </w:r>
    </w:p>
    <w:p>
      <w:pPr>
        <w:pStyle w:val="a4"/>
        <w:numPr>
          <w:ilvl w:val="0"/>
          <w:numId w:val="1"/>
        </w:numPr>
        <w:spacing w:after="60"/>
        <w:jc w:val="both"/>
      </w:pPr>
      <w:r>
        <w:t xml:space="preserve">развивать умение работать с несколькими источниками и аргументировать вывод в группе.</w:t>
      </w:r>
    </w:p>
    <w:p>
      <w:pPr>
        <w:spacing w:after="120"/>
      </w:pPr>
      <w:r>
        <w:rPr>
          <w:b/>
          <w:bCs/>
          <w:color w:val="003D7A"/>
        </w:rPr>
        <w:t xml:space="preserve">Личностные:</w:t>
      </w:r>
    </w:p>
    <w:p>
      <w:pPr>
        <w:pStyle w:val="a4"/>
        <w:numPr>
          <w:ilvl w:val="0"/>
          <w:numId w:val="1"/>
        </w:numPr>
        <w:spacing w:after="60"/>
        <w:jc w:val="both"/>
      </w:pPr>
      <w:r>
        <w:t xml:space="preserve">формировать ответственное отношение к распространению информации в сети;</w:t>
      </w:r>
    </w:p>
    <w:p>
      <w:pPr>
        <w:pStyle w:val="a4"/>
        <w:numPr>
          <w:ilvl w:val="0"/>
          <w:numId w:val="1"/>
        </w:numPr>
        <w:spacing w:after="60"/>
        <w:jc w:val="both"/>
      </w:pPr>
      <w:r>
        <w:t xml:space="preserve">формировать устойчивость к манипуляциям и привычку проверять сведения до того, как ими делиться.</w:t>
      </w:r>
    </w:p>
    <w:p>
      <w:pPr>
        <w:pStyle w:val="Heading1"/>
        <w:keepNext/>
        <w:spacing w:before="240" w:after="120"/>
        <w:rPr>
          <w:sz w:val="28"/>
          <w:szCs w:val="28"/>
        </w:rPr>
      </w:pPr>
      <w:r>
        <w:rPr>
          <w:b/>
          <w:bCs/>
          <w:color w:val="003D7A"/>
          <w:sz w:val="28"/>
          <w:szCs w:val="28"/>
        </w:rPr>
        <w:t xml:space="preserve">Оборудование и материалы</w:t>
      </w:r>
    </w:p>
    <w:p>
      <w:pPr>
        <w:pStyle w:val="a4"/>
        <w:numPr>
          <w:ilvl w:val="0"/>
          <w:numId w:val="1"/>
        </w:numPr>
        <w:spacing w:after="60"/>
        <w:jc w:val="both"/>
      </w:pPr>
      <w:r>
        <w:t xml:space="preserve">компьютер, проектор, экран; доступ в интернет (при его отсутствии — распечатанные материалы);</w:t>
      </w:r>
    </w:p>
    <w:p>
      <w:pPr>
        <w:pStyle w:val="a4"/>
        <w:numPr>
          <w:ilvl w:val="0"/>
          <w:numId w:val="1"/>
        </w:numPr>
        <w:spacing w:after="60"/>
        <w:jc w:val="both"/>
      </w:pPr>
      <w:r>
        <w:t xml:space="preserve">презентация «Достоверность информации в цифровой среде» (см. раздел «Презентации и тесты»);</w:t>
      </w:r>
    </w:p>
    <w:p>
      <w:pPr>
        <w:pStyle w:val="a4"/>
        <w:numPr>
          <w:ilvl w:val="0"/>
          <w:numId w:val="1"/>
        </w:numPr>
        <w:spacing w:after="60"/>
        <w:jc w:val="both"/>
      </w:pPr>
      <w:r>
        <w:t xml:space="preserve">подборка учебных материалов для групп (новость, фото, пост в соцсети), подготовленная учителем и не связанная с реальными лицами и событиями;</w:t>
      </w:r>
    </w:p>
    <w:p>
      <w:pPr>
        <w:pStyle w:val="a4"/>
        <w:numPr>
          <w:ilvl w:val="0"/>
          <w:numId w:val="1"/>
        </w:numPr>
        <w:spacing w:after="60"/>
        <w:jc w:val="both"/>
      </w:pPr>
      <w:r>
        <w:t xml:space="preserve">карточка-алгоритм «Остановись — Проверь — Реши» (раздаточный материал); бланк «Карточка проверки».</w:t>
      </w:r>
    </w:p>
    <w:p>
      <w:pPr>
        <w:pStyle w:val="Heading1"/>
        <w:keepNext/>
        <w:spacing w:before="240" w:after="120"/>
        <w:rPr>
          <w:sz w:val="28"/>
          <w:szCs w:val="28"/>
        </w:rPr>
      </w:pPr>
      <w:r>
        <w:rPr>
          <w:b/>
          <w:bCs/>
          <w:color w:val="003D7A"/>
          <w:sz w:val="28"/>
          <w:szCs w:val="28"/>
        </w:rPr>
        <w:t xml:space="preserve">Ход урока</w:t>
      </w:r>
    </w:p>
    <w:tbl>
      <w:tblPr>
        <w:tblW w:w="9508" w:type="dxa"/>
        <w:tblInd w:w="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696"/>
        <w:gridCol w:w="2241"/>
        <w:gridCol w:w="1096"/>
        <w:gridCol w:w="5475"/>
      </w:tblGrid>
      <w:tr>
        <w:trPr>
          <w:cantSplit/>
          <w:tblHeader/>
        </w:trPr>
        <w:tc>
          <w:tcPr>
            <w:tcW w:w="696" w:type="dxa"/>
            <w:shd w:val="clear" w:color="auto" w:fill="003D7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№</w:t>
            </w:r>
          </w:p>
        </w:tc>
        <w:tc>
          <w:tcPr>
            <w:tcW w:w="2241" w:type="dxa"/>
            <w:shd w:val="clear" w:color="auto" w:fill="003D7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Этап урока</w:t>
            </w:r>
          </w:p>
        </w:tc>
        <w:tc>
          <w:tcPr>
            <w:tcW w:w="1096" w:type="dxa"/>
            <w:shd w:val="clear" w:color="auto" w:fill="003D7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Время</w:t>
            </w:r>
          </w:p>
        </w:tc>
        <w:tc>
          <w:tcPr>
            <w:tcW w:w="5475" w:type="dxa"/>
            <w:shd w:val="clear" w:color="auto" w:fill="003D7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Деятельность</w:t>
            </w:r>
          </w:p>
        </w:tc>
      </w:tr>
      <w:tr>
        <w:trPr>
          <w:cantSplit/>
        </w:trPr>
        <w:tc>
          <w:tcPr>
            <w:tcW w:w="6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w="224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r>
              <w:rPr>
                <w:b/>
                <w:bCs/>
                <w:color w:val="003D7A"/>
              </w:rPr>
              <w:t xml:space="preserve">Организационный момент</w:t>
            </w:r>
          </w:p>
        </w:tc>
        <w:tc>
          <w:tcPr>
            <w:tcW w:w="10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</w:pPr>
            <w:r>
              <w:t xml:space="preserve">2 мин</w:t>
            </w:r>
          </w:p>
        </w:tc>
        <w:tc>
          <w:tcPr>
            <w:tcW w:w="54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jc w:val="both"/>
            </w:pPr>
            <w:r>
              <w:t xml:space="preserve">Приветствие, проверка готовности к уроку. Учитель сообщает тему и цели урока.</w:t>
            </w:r>
          </w:p>
        </w:tc>
      </w:tr>
      <w:tr>
        <w:trPr>
          <w:cantSplit/>
        </w:trPr>
        <w:tc>
          <w:tcPr>
            <w:tcW w:w="6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w="224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r>
              <w:rPr>
                <w:b/>
                <w:bCs/>
                <w:color w:val="003D7A"/>
              </w:rPr>
              <w:t xml:space="preserve">Актуализация знаний</w:t>
            </w:r>
          </w:p>
        </w:tc>
        <w:tc>
          <w:tcPr>
            <w:tcW w:w="10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</w:pPr>
            <w:r>
              <w:t xml:space="preserve">4 мин</w:t>
            </w:r>
          </w:p>
        </w:tc>
        <w:tc>
          <w:tcPr>
            <w:tcW w:w="54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jc w:val="both"/>
            </w:pPr>
            <w:r>
              <w:t xml:space="preserve">Фронтальная беседа. Вопросы:</w:t>
            </w:r>
          </w:p>
          <w:p>
            <w:pPr>
              <w:pStyle w:val="a4"/>
              <w:numPr>
                <w:ilvl w:val="0"/>
                <w:numId w:val="1"/>
              </w:numPr>
            </w:pPr>
            <w:r>
              <w:t xml:space="preserve">Откуда вы чаще всего узнаёте новости?</w:t>
            </w:r>
          </w:p>
          <w:p>
            <w:pPr>
              <w:pStyle w:val="a4"/>
              <w:numPr>
                <w:ilvl w:val="0"/>
                <w:numId w:val="1"/>
              </w:numPr>
            </w:pPr>
            <w:r>
              <w:t xml:space="preserve">Как вы понимаете, что сообщению можно доверять?</w:t>
            </w:r>
          </w:p>
          <w:p>
            <w:pPr>
              <w:pStyle w:val="a4"/>
              <w:numPr>
                <w:ilvl w:val="0"/>
                <w:numId w:val="1"/>
              </w:numPr>
            </w:pPr>
            <w:r>
              <w:t xml:space="preserve">Вы когда-нибудь передавали дальше информацию, которая оказалась ложной?</w:t>
            </w:r>
          </w:p>
        </w:tc>
      </w:tr>
      <w:tr>
        <w:tc>
          <w:tcPr>
            <w:tcW w:w="6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w="224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r>
              <w:rPr>
                <w:b/>
                <w:bCs/>
                <w:color w:val="003D7A"/>
              </w:rPr>
              <w:t xml:space="preserve">Изучение нового материала</w:t>
            </w:r>
          </w:p>
        </w:tc>
        <w:tc>
          <w:tcPr>
            <w:tcW w:w="10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</w:pPr>
            <w:r>
              <w:t xml:space="preserve">13 мин</w:t>
            </w:r>
          </w:p>
        </w:tc>
        <w:tc>
          <w:tcPr>
            <w:tcW w:w="54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jc w:val="both"/>
            </w:pPr>
            <w:r>
              <w:t xml:space="preserve">Лекция с презентацией. Основные вопросы:</w:t>
            </w:r>
          </w:p>
          <w:p>
            <w:pPr>
              <w:pStyle w:val="a4"/>
              <w:numPr>
                <w:ilvl w:val="0"/>
                <w:numId w:val="1"/>
              </w:numPr>
            </w:pPr>
            <w:r>
              <w:t xml:space="preserve">виды недостоверной информации: ошибка, слух, фейк (заведомая ложь), манипуляция, реклама под видом новости; дипфейки и контент, созданный нейросетями;</w:t>
            </w:r>
          </w:p>
          <w:p>
            <w:pPr>
              <w:pStyle w:val="a4"/>
              <w:numPr>
                <w:ilvl w:val="0"/>
                <w:numId w:val="1"/>
              </w:numPr>
            </w:pPr>
            <w:r>
              <w:t xml:space="preserve">признаки недостоверности: анонимный или сомнительный источник, эмоциональный заголовок, нет даты и ссылок, давление на эмоции («срочно», «поделись»), ссылки на «эксперта» без имени, фото без подписи и контекста;</w:t>
            </w:r>
          </w:p>
          <w:p>
            <w:pPr>
              <w:pStyle w:val="a4"/>
              <w:numPr>
                <w:ilvl w:val="0"/>
                <w:numId w:val="1"/>
              </w:numPr>
            </w:pPr>
            <w:r>
              <w:t xml:space="preserve">манипулятивные приёмы: подмена понятий, неполная цитата, выдернутая из контекста картинка, ложная альтернатива, апелляция к страху;</w:t>
            </w:r>
          </w:p>
          <w:p>
            <w:pPr>
              <w:pStyle w:val="a4"/>
              <w:numPr>
                <w:ilvl w:val="0"/>
                <w:numId w:val="1"/>
              </w:numPr>
            </w:pPr>
            <w:r>
              <w:t xml:space="preserve">алгоритм «Остановись — Проверь — Реши»: найти первоисточник; проверить автора и дату; подтвердить минимум в двух независимых надёжных источниках; проверить изображение через обратный поиск; только потом делиться;</w:t>
            </w:r>
          </w:p>
          <w:p>
            <w:pPr>
              <w:pStyle w:val="a4"/>
              <w:numPr>
                <w:ilvl w:val="0"/>
                <w:numId w:val="1"/>
              </w:numPr>
            </w:pPr>
            <w:r>
              <w:t xml:space="preserve">ответственность: за заведомо ложную информацию, создающую угрозу жизни и безопасности граждан, предусмотрена административная и уголовная ответственность (статья 207.1 УК РФ); распространять непроверенное — значит нести ответственность за последствия.</w:t>
            </w:r>
          </w:p>
        </w:tc>
      </w:tr>
      <w:tr>
        <w:trPr>
          <w:cantSplit/>
        </w:trPr>
        <w:tc>
          <w:tcPr>
            <w:tcW w:w="6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w="224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r>
              <w:rPr>
                <w:b/>
                <w:bCs/>
                <w:color w:val="003D7A"/>
              </w:rPr>
              <w:t xml:space="preserve">Практикум «Мастерская фактчекера»</w:t>
            </w:r>
          </w:p>
        </w:tc>
        <w:tc>
          <w:tcPr>
            <w:tcW w:w="10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</w:pPr>
            <w:r>
              <w:t xml:space="preserve">14 мин</w:t>
            </w:r>
          </w:p>
        </w:tc>
        <w:tc>
          <w:tcPr>
            <w:tcW w:w="54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jc w:val="both"/>
            </w:pPr>
            <w:r>
              <w:t xml:space="preserve">Работа в группах по 4-5 человек. Каждая группа получает один учебный материал (новость, фото, пост), заполняет «Карточку проверки» по алгоритму: источник, автор и дата, признаки манипуляции, результат проверки, вывод («достоверно» / «не подтверждено» / «ложно») и обоснование. Затем группы представляют результаты (2 минуты на группу), класс задаёт вопросы.</w:t>
            </w:r>
          </w:p>
        </w:tc>
      </w:tr>
      <w:tr>
        <w:trPr>
          <w:cantSplit/>
        </w:trPr>
        <w:tc>
          <w:tcPr>
            <w:tcW w:w="6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w="224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r>
              <w:rPr>
                <w:b/>
                <w:bCs/>
                <w:color w:val="003D7A"/>
              </w:rPr>
              <w:t xml:space="preserve">Первичное закрепление</w:t>
            </w:r>
          </w:p>
        </w:tc>
        <w:tc>
          <w:tcPr>
            <w:tcW w:w="10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</w:pPr>
            <w:r>
              <w:t xml:space="preserve">3 мин</w:t>
            </w:r>
          </w:p>
        </w:tc>
        <w:tc>
          <w:tcPr>
            <w:tcW w:w="54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jc w:val="both"/>
            </w:pPr>
            <w:r>
              <w:t xml:space="preserve">Блиц «Правда или фейк»: 5 коротких утверждений на слайде; учащиеся определяют достоверность и называют признак, по которому приняли решение.</w:t>
            </w:r>
          </w:p>
        </w:tc>
      </w:tr>
      <w:tr>
        <w:trPr>
          <w:cantSplit/>
        </w:trPr>
        <w:tc>
          <w:tcPr>
            <w:tcW w:w="6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</w:pPr>
            <w:r>
              <w:t xml:space="preserve">6</w:t>
            </w:r>
          </w:p>
        </w:tc>
        <w:tc>
          <w:tcPr>
            <w:tcW w:w="224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r>
              <w:rPr>
                <w:b/>
                <w:bCs/>
                <w:color w:val="003D7A"/>
              </w:rPr>
              <w:t xml:space="preserve">Рефлексия</w:t>
            </w:r>
          </w:p>
        </w:tc>
        <w:tc>
          <w:tcPr>
            <w:tcW w:w="10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</w:pPr>
            <w:r>
              <w:t xml:space="preserve">2 мин</w:t>
            </w:r>
          </w:p>
        </w:tc>
        <w:tc>
          <w:tcPr>
            <w:tcW w:w="54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jc w:val="both"/>
            </w:pPr>
            <w:r>
              <w:t xml:space="preserve">Приём «Незаконченное предложение»: «Прежде чем поделиться новостью, я теперь ...», «Меня удивило, что ...».</w:t>
            </w:r>
          </w:p>
        </w:tc>
      </w:tr>
      <w:tr>
        <w:trPr>
          <w:cantSplit/>
        </w:trPr>
        <w:tc>
          <w:tcPr>
            <w:tcW w:w="6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</w:pPr>
            <w:r>
              <w:t xml:space="preserve">7</w:t>
            </w:r>
          </w:p>
        </w:tc>
        <w:tc>
          <w:tcPr>
            <w:tcW w:w="224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r>
              <w:rPr>
                <w:b/>
                <w:bCs/>
                <w:color w:val="003D7A"/>
              </w:rPr>
              <w:t xml:space="preserve">Домашнее задание</w:t>
            </w:r>
          </w:p>
        </w:tc>
        <w:tc>
          <w:tcPr>
            <w:tcW w:w="109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</w:pPr>
            <w:r>
              <w:t xml:space="preserve">2 мин</w:t>
            </w:r>
          </w:p>
        </w:tc>
        <w:tc>
          <w:tcPr>
            <w:tcW w:w="54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jc w:val="both"/>
            </w:pPr>
            <w:r>
              <w:t xml:space="preserve">Выбрать в интернете одно сообщение, вызывающее сомнение (без обращения к тревожным и опасным темам), проверить его по алгоритму и оформить «Карточку проверки». По желанию: сопоставить ситуации из книги «Цифровой Фантом» с алгоритмом проверки.</w:t>
            </w:r>
          </w:p>
        </w:tc>
      </w:tr>
    </w:tbl>
    <w:p>
      <w:pPr>
        <w:pStyle w:val="Heading1"/>
        <w:keepNext/>
        <w:spacing w:before="240" w:after="120"/>
        <w:rPr>
          <w:sz w:val="28"/>
          <w:szCs w:val="28"/>
        </w:rPr>
      </w:pPr>
      <w:r>
        <w:rPr>
          <w:b/>
          <w:bCs/>
          <w:color w:val="003D7A"/>
          <w:sz w:val="28"/>
          <w:szCs w:val="28"/>
        </w:rPr>
        <w:t xml:space="preserve">Источники</w:t>
      </w:r>
    </w:p>
    <w:p>
      <w:pPr>
        <w:pStyle w:val="a4"/>
        <w:numPr>
          <w:ilvl w:val="0"/>
          <w:numId w:val="1"/>
        </w:numPr>
        <w:spacing w:after="60"/>
        <w:jc w:val="both"/>
      </w:pPr>
      <w:r>
        <w:t xml:space="preserve">Федеральный закон от 27.07.2006 № 149-ФЗ «Об информации, информационных технологиях и о защите информации».</w:t>
      </w:r>
    </w:p>
    <w:p>
      <w:pPr>
        <w:pStyle w:val="a4"/>
        <w:numPr>
          <w:ilvl w:val="0"/>
          <w:numId w:val="1"/>
        </w:numPr>
        <w:spacing w:after="60"/>
        <w:jc w:val="both"/>
      </w:pPr>
      <w:r>
        <w:t xml:space="preserve">Уголовный кодекс Российской Федерации, статья 207.1.</w:t>
      </w:r>
    </w:p>
    <w:p>
      <w:pPr>
        <w:pStyle w:val="a4"/>
        <w:numPr>
          <w:ilvl w:val="0"/>
          <w:numId w:val="1"/>
        </w:numPr>
        <w:spacing w:after="60"/>
        <w:jc w:val="both"/>
      </w:pPr>
      <w:r>
        <w:t xml:space="preserve">Дёмин А. «Цифровой Фантом» (УМК: книга и Методическое приложение для педагога).</w:t>
      </w:r>
    </w:p>
    <w:p>
      <w:pPr>
        <w:pStyle w:val="a4"/>
        <w:numPr>
          <w:ilvl w:val="0"/>
          <w:numId w:val="1"/>
        </w:numPr>
        <w:spacing w:after="60"/>
        <w:jc w:val="both"/>
      </w:pPr>
      <w:r>
        <w:t xml:space="preserve">Федеральная рабочая программа учебного предмета «Основы безопасности и защиты Родины» для 10-11 классов, 2026-2027 учебный год.</w:t>
      </w:r>
    </w:p>
    <w:p>
      <w:pPr>
        <w:spacing w:before="400"/>
      </w:pPr>
      <w:r>
        <w:rPr>
          <w:i/>
          <w:iCs/>
          <w:color w:val="7F8C8D"/>
          <w:sz w:val="18"/>
          <w:szCs w:val="18"/>
        </w:rPr>
        <w:t xml:space="preserve">Материал подготовлен с использованием Claude AI и адаптирован преподавателем в соответствии с требованиями ФГОС.</w:t>
      </w:r>
    </w:p>
    <w:sectPr>
      <w:headerReference w:type="default" r:id="rId7"/>
      <w:footerReference w:type="default" r:id="rId8"/>
      <w:pgSz w:w="11907" w:h="16840"/>
      <w:pgMar w:top="1000" w:right="1000" w:bottom="1000" w:left="1400" w:header="708" w:footer="708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D1322" w:rsidRDefault="00AD1322" w:rsidP="00870BB0">
      <w:r>
        <w:separator/>
      </w:r>
    </w:p>
  </w:endnote>
  <w:endnote w:type="continuationSeparator" w:id="0">
    <w:p w:rsidR="00AD1322" w:rsidRDefault="00AD1322" w:rsidP="00870BB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70BB0" w:rsidRDefault="00FF739D">
    <w:pPr>
      <w:jc w:val="center"/>
    </w:pPr>
    <w:r>
      <w:rPr>
        <w:color w:val="7F8C8D"/>
        <w:sz w:val="16"/>
        <w:szCs w:val="16"/>
      </w:rPr>
      <w:t xml:space="preserve">Дёмин А.Ю., МБОУ СШ № 2 г. </w:t>
    </w:r>
    <w:proofErr w:type="spellStart"/>
    <w:r>
      <w:rPr>
        <w:color w:val="7F8C8D"/>
        <w:sz w:val="16"/>
        <w:szCs w:val="16"/>
      </w:rPr>
      <w:t>Лысково</w:t>
    </w:r>
    <w:proofErr w:type="spellEnd"/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D1322" w:rsidRDefault="00AD1322" w:rsidP="00870BB0">
      <w:r>
        <w:separator/>
      </w:r>
    </w:p>
  </w:footnote>
  <w:footnote w:type="continuationSeparator" w:id="0">
    <w:p w:rsidR="00AD1322" w:rsidRDefault="00AD1322" w:rsidP="00870BB0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70BB0" w:rsidRDefault="00FF739D">
    <w:pPr>
      <w:jc w:val="right"/>
    </w:pPr>
    <w:r>
      <w:rPr>
        <w:i/>
        <w:iCs/>
        <w:color w:val="7F8C8D"/>
        <w:sz w:val="16"/>
        <w:szCs w:val="16"/>
      </w:rPr>
      <w:t>ОБЗР | Методическая копилка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CD7675A"/>
    <w:multiLevelType w:val="hybridMultilevel"/>
    <w:tmpl w:val="8F2623E0"/>
    <w:lvl w:ilvl="0" w:tplc="BC8603C6">
      <w:start w:val="1"/>
      <w:numFmt w:val="bullet"/>
      <w:lvlText w:val="●"/>
      <w:lvlJc w:val="left"/>
      <w:pPr>
        <w:ind w:left="720" w:hanging="360"/>
      </w:pPr>
    </w:lvl>
    <w:lvl w:ilvl="1" w:tplc="40789002">
      <w:start w:val="1"/>
      <w:numFmt w:val="bullet"/>
      <w:lvlText w:val="○"/>
      <w:lvlJc w:val="left"/>
      <w:pPr>
        <w:ind w:left="1440" w:hanging="360"/>
      </w:pPr>
    </w:lvl>
    <w:lvl w:ilvl="2" w:tplc="1090E374">
      <w:start w:val="1"/>
      <w:numFmt w:val="bullet"/>
      <w:lvlText w:val="■"/>
      <w:lvlJc w:val="left"/>
      <w:pPr>
        <w:ind w:left="2160" w:hanging="360"/>
      </w:pPr>
    </w:lvl>
    <w:lvl w:ilvl="3" w:tplc="54A6EE80">
      <w:start w:val="1"/>
      <w:numFmt w:val="bullet"/>
      <w:lvlText w:val="●"/>
      <w:lvlJc w:val="left"/>
      <w:pPr>
        <w:ind w:left="2880" w:hanging="360"/>
      </w:pPr>
    </w:lvl>
    <w:lvl w:ilvl="4" w:tplc="4C105A32">
      <w:start w:val="1"/>
      <w:numFmt w:val="bullet"/>
      <w:lvlText w:val="○"/>
      <w:lvlJc w:val="left"/>
      <w:pPr>
        <w:ind w:left="3600" w:hanging="360"/>
      </w:pPr>
    </w:lvl>
    <w:lvl w:ilvl="5" w:tplc="A67EB2A0">
      <w:start w:val="1"/>
      <w:numFmt w:val="bullet"/>
      <w:lvlText w:val="■"/>
      <w:lvlJc w:val="left"/>
      <w:pPr>
        <w:ind w:left="4320" w:hanging="360"/>
      </w:pPr>
    </w:lvl>
    <w:lvl w:ilvl="6" w:tplc="55424170">
      <w:start w:val="1"/>
      <w:numFmt w:val="bullet"/>
      <w:lvlText w:val="●"/>
      <w:lvlJc w:val="left"/>
      <w:pPr>
        <w:ind w:left="5040" w:hanging="360"/>
      </w:pPr>
    </w:lvl>
    <w:lvl w:ilvl="7" w:tplc="E3306068">
      <w:start w:val="1"/>
      <w:numFmt w:val="bullet"/>
      <w:lvlText w:val="●"/>
      <w:lvlJc w:val="left"/>
      <w:pPr>
        <w:ind w:left="5760" w:hanging="360"/>
      </w:pPr>
    </w:lvl>
    <w:lvl w:ilvl="8" w:tplc="CE08A87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870BB0"/>
    <w:rsid w:val="005813F5"/>
    <w:rsid w:val="00870BB0"/>
    <w:rsid w:val="008C3BB4"/>
    <w:rsid w:val="00AD1322"/>
    <w:rsid w:val="00DD3BF5"/>
    <w:rsid w:val="00FF739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C3BB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sid w:val="00870BB0"/>
    <w:rPr>
      <w:sz w:val="56"/>
      <w:szCs w:val="56"/>
    </w:rPr>
  </w:style>
  <w:style w:type="paragraph" w:customStyle="1" w:styleId="Heading1">
    <w:name w:val="Heading 1"/>
    <w:qFormat/>
    <w:rsid w:val="00870BB0"/>
    <w:rPr>
      <w:color w:val="2E74B5"/>
      <w:sz w:val="32"/>
      <w:szCs w:val="32"/>
    </w:rPr>
  </w:style>
  <w:style w:type="paragraph" w:customStyle="1" w:styleId="Heading2">
    <w:name w:val="Heading 2"/>
    <w:qFormat/>
    <w:rsid w:val="00870BB0"/>
    <w:rPr>
      <w:color w:val="2E74B5"/>
      <w:sz w:val="26"/>
      <w:szCs w:val="26"/>
    </w:rPr>
  </w:style>
  <w:style w:type="paragraph" w:customStyle="1" w:styleId="Heading3">
    <w:name w:val="Heading 3"/>
    <w:qFormat/>
    <w:rsid w:val="00870BB0"/>
    <w:rPr>
      <w:color w:val="1F4D78"/>
    </w:rPr>
  </w:style>
  <w:style w:type="paragraph" w:customStyle="1" w:styleId="Heading4">
    <w:name w:val="Heading 4"/>
    <w:qFormat/>
    <w:rsid w:val="00870BB0"/>
    <w:rPr>
      <w:i/>
      <w:iCs/>
      <w:color w:val="2E74B5"/>
    </w:rPr>
  </w:style>
  <w:style w:type="paragraph" w:customStyle="1" w:styleId="Heading5">
    <w:name w:val="Heading 5"/>
    <w:qFormat/>
    <w:rsid w:val="00870BB0"/>
    <w:rPr>
      <w:color w:val="2E74B5"/>
    </w:rPr>
  </w:style>
  <w:style w:type="paragraph" w:customStyle="1" w:styleId="Heading6">
    <w:name w:val="Heading 6"/>
    <w:qFormat/>
    <w:rsid w:val="00870BB0"/>
    <w:rPr>
      <w:color w:val="1F4D78"/>
    </w:rPr>
  </w:style>
  <w:style w:type="paragraph" w:customStyle="1" w:styleId="1">
    <w:name w:val="Строгий1"/>
    <w:qFormat/>
    <w:rsid w:val="00870BB0"/>
    <w:rPr>
      <w:b/>
      <w:bCs/>
    </w:rPr>
  </w:style>
  <w:style w:type="paragraph" w:styleId="a4">
    <w:name w:val="List Paragraph"/>
    <w:qFormat/>
    <w:rsid w:val="00870BB0"/>
  </w:style>
  <w:style w:type="character" w:styleId="a5">
    <w:name w:val="Hyperlink"/>
    <w:uiPriority w:val="99"/>
    <w:unhideWhenUsed/>
    <w:rsid w:val="00870BB0"/>
    <w:rPr>
      <w:color w:val="0563C1"/>
      <w:u w:val="single"/>
    </w:rPr>
  </w:style>
  <w:style w:type="character" w:styleId="a6">
    <w:name w:val="footnote reference"/>
    <w:uiPriority w:val="99"/>
    <w:semiHidden/>
    <w:unhideWhenUsed/>
    <w:rsid w:val="00870BB0"/>
    <w:rPr>
      <w:vertAlign w:val="superscript"/>
    </w:rPr>
  </w:style>
  <w:style w:type="paragraph" w:styleId="a7">
    <w:name w:val="footnote text"/>
    <w:link w:val="a8"/>
    <w:uiPriority w:val="99"/>
    <w:semiHidden/>
    <w:unhideWhenUsed/>
    <w:rsid w:val="00870BB0"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sid w:val="00870BB0"/>
    <w:rPr>
      <w:sz w:val="20"/>
      <w:szCs w:val="20"/>
    </w:rPr>
  </w:style>
  <w:style w:type="character" w:styleId="a9">
    <w:name w:val="endnote reference"/>
    <w:uiPriority w:val="99"/>
    <w:semiHidden/>
    <w:unhideWhenUsed/>
    <w:rsid w:val="00870BB0"/>
    <w:rPr>
      <w:vertAlign w:val="superscript"/>
    </w:rPr>
  </w:style>
  <w:style w:type="paragraph" w:styleId="aa">
    <w:name w:val="endnote text"/>
    <w:link w:val="ab"/>
    <w:uiPriority w:val="99"/>
    <w:semiHidden/>
    <w:unhideWhenUsed/>
    <w:rsid w:val="00870BB0"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sid w:val="00870BB0"/>
    <w:rPr>
      <w:sz w:val="20"/>
      <w:szCs w:val="20"/>
    </w:rPr>
  </w:style>
  <w:style w:type="paragraph" w:styleId="ac">
    <w:name w:val="header"/>
    <w:basedOn w:val="a"/>
    <w:link w:val="ad"/>
    <w:uiPriority w:val="99"/>
    <w:semiHidden/>
    <w:unhideWhenUsed/>
    <w:rsid w:val="00DD3BF5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semiHidden/>
    <w:rsid w:val="00DD3BF5"/>
  </w:style>
  <w:style w:type="paragraph" w:styleId="ae">
    <w:name w:val="footer"/>
    <w:basedOn w:val="a"/>
    <w:link w:val="af"/>
    <w:uiPriority w:val="99"/>
    <w:semiHidden/>
    <w:unhideWhenUsed/>
    <w:rsid w:val="00DD3BF5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semiHidden/>
    <w:rsid w:val="00DD3BF5"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394</Words>
  <Characters>2246</Characters>
  <Application>Microsoft Office Word</Application>
  <DocSecurity>0</DocSecurity>
  <Lines>18</Lines>
  <Paragraphs>5</Paragraphs>
  <ScaleCrop>false</ScaleCrop>
  <Company/>
  <LinksUpToDate>false</LinksUpToDate>
  <CharactersWithSpaces>2635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Дёмин А.Ю.</dc:creator>
  <cp:lastModifiedBy>Дёмин А.Ю.</cp:lastModifiedBy>
  <cp:revision>3</cp:revision>
  <dcterms:created xsi:type="dcterms:W3CDTF">2026-10-05T18:00:00Z</dcterms:created>
  <dcterms:modified xsi:type="dcterms:W3CDTF">2026-10-05T18:00:00Z</dcterms:modified>
</cp:coreProperties>
</file>