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37" w:name="специфікація-мови-epistula-minervae"/>
    <w:p>
      <w:pPr>
        <w:pStyle w:val="Heading1"/>
      </w:pPr>
      <w:r>
        <w:t xml:space="preserve">Специфікація мови Epistula Minervae</w:t>
      </w:r>
    </w:p>
    <w:bookmarkStart w:id="20" w:name="загальні-правила"/>
    <w:p>
      <w:pPr/>
      <w:r>
        <w:t>Стан документа: розділи 1–12 зберігають правила й приклади Stage 1, а розділ 13 описує реалізовані розширення Stage 2. Кореневий grammar.ebnf охоплює обидва етапи.</w:t>
      </w:r>
    </w:p>
    <w:p>
      <w:pPr>
        <w:pStyle w:val="Heading2"/>
      </w:pPr>
      <w:r>
        <w:t xml:space="preserve">1. Загальні правила</w:t>
      </w:r>
    </w:p>
    <w:p>
      <w:pPr>
        <w:pStyle w:val="FirstParagraph"/>
      </w:pPr>
      <w:r>
        <w:t xml:space="preserve">Epistula Minervae — регістрозалежна, строго типізована навчальна мова з латинськими ключовими словами, римськими числами та реченнєвою пунктуацією. Програма є послідовністю інструкцій і не потребує головної функції. Порожня програма дозволена, але кожний умовний блок повинен містити хоча б одну інструкцію.</w:t>
      </w:r>
    </w:p>
    <w:p>
      <w:pPr>
        <w:pStyle w:val="BodyText"/>
      </w:pPr>
      <w:r>
        <w:t xml:space="preserve">Файл програми кодується в UTF-8. Лексер читає саме байти. Некоректний UTF-8 заборонений навіть усередині коментарів. Пробіли й табуляції розділяють токени. Перенесення рядка є синтаксичним токеном і завершує попередню команду разом із відповідним знаком пунктуації. Підтримуються LF, CRLF та CR. Рядки й колонки нумеруються від 1; колонка вимірюється в байтах, тому</w:t>
      </w:r>
      <w:r>
        <w:t xml:space="preserve"> </w:t>
      </w:r>
      <w:r>
        <w:rPr>
          <w:rStyle w:val="VerbatimChar"/>
        </w:rPr>
        <w:t xml:space="preserve">⬅</w:t>
      </w:r>
      <w:r>
        <w:t xml:space="preserve"> </w:t>
      </w:r>
      <w:r>
        <w:t xml:space="preserve">займає три колонки, а табуляція — одну.</w:t>
      </w:r>
    </w:p>
    <w:bookmarkEnd w:id="20"/>
    <w:bookmarkStart w:id="21" w:name="ідентифікатори"/>
    <w:p>
      <w:pPr>
        <w:pStyle w:val="Heading2"/>
      </w:pPr>
      <w:r>
        <w:t xml:space="preserve">2. Ідентифікатори</w:t>
      </w:r>
    </w:p>
    <w:p>
      <w:pPr>
        <w:pStyle w:val="FirstParagraph"/>
      </w:pPr>
      <w:r>
        <w:t xml:space="preserve">Ідентифікатор:</w:t>
      </w:r>
    </w:p>
    <w:p>
      <w:pPr>
        <w:numPr>
          <w:ilvl w:val="0"/>
          <w:numId w:val="1001"/>
        </w:numPr>
        <w:pStyle w:val="Compact"/>
      </w:pPr>
      <w:r>
        <w:t xml:space="preserve">починається з латинської ASCII-літери</w:t>
      </w:r>
      <w:r>
        <w:t xml:space="preserve"> </w:t>
      </w:r>
      <w:r>
        <w:rPr>
          <w:rStyle w:val="VerbatimChar"/>
        </w:rPr>
        <w:t xml:space="preserve">A-Z</w:t>
      </w:r>
      <w:r>
        <w:t xml:space="preserve"> </w:t>
      </w:r>
      <w:r>
        <w:t xml:space="preserve">або</w:t>
      </w:r>
      <w:r>
        <w:t xml:space="preserve"> </w:t>
      </w:r>
      <w:r>
        <w:rPr>
          <w:rStyle w:val="VerbatimChar"/>
        </w:rPr>
        <w:t xml:space="preserve">a-z</w:t>
      </w:r>
      <w:r>
        <w:t xml:space="preserve">;</w:t>
      </w:r>
    </w:p>
    <w:p>
      <w:pPr>
        <w:numPr>
          <w:ilvl w:val="0"/>
          <w:numId w:val="1001"/>
        </w:numPr>
        <w:pStyle w:val="Compact"/>
      </w:pPr>
      <w:r>
        <w:t xml:space="preserve">далі може містити латинські літери, цифри,</w:t>
      </w:r>
      <w:r>
        <w:t xml:space="preserve"> </w:t>
      </w:r>
      <w:r>
        <w:rPr>
          <w:rStyle w:val="VerbatimChar"/>
        </w:rPr>
        <w:t xml:space="preserve">_</w:t>
      </w:r>
      <w:r>
        <w:t xml:space="preserve"> </w:t>
      </w:r>
      <w:r>
        <w:t xml:space="preserve">і</w:t>
      </w:r>
      <w:r>
        <w:t xml:space="preserve"> </w:t>
      </w:r>
      <w:r>
        <w:rPr>
          <w:rStyle w:val="VerbatimChar"/>
        </w:rPr>
        <w:t xml:space="preserve">-</w:t>
      </w:r>
      <w:r>
        <w:t xml:space="preserve">;</w:t>
      </w:r>
    </w:p>
    <w:p>
      <w:pPr>
        <w:numPr>
          <w:ilvl w:val="0"/>
          <w:numId w:val="1001"/>
        </w:numPr>
        <w:pStyle w:val="Compact"/>
      </w:pPr>
      <w:r>
        <w:t xml:space="preserve">враховує регістр;</w:t>
      </w:r>
    </w:p>
    <w:p>
      <w:pPr>
        <w:numPr>
          <w:ilvl w:val="0"/>
          <w:numId w:val="1001"/>
        </w:numPr>
        <w:pStyle w:val="Compact"/>
      </w:pPr>
      <w:r>
        <w:t xml:space="preserve">не може збігатися з ключовим словом;</w:t>
      </w:r>
    </w:p>
    <w:p>
      <w:pPr>
        <w:numPr>
          <w:ilvl w:val="0"/>
          <w:numId w:val="1001"/>
        </w:numPr>
        <w:pStyle w:val="Compact"/>
      </w:pPr>
      <w:r>
        <w:t xml:space="preserve">не може складатися лише із символів римського числа.</w:t>
      </w:r>
    </w:p>
    <w:p>
      <w:pPr>
        <w:pStyle w:val="FirstParagraph"/>
      </w:pPr>
      <w:r>
        <w:t xml:space="preserve">Приклади коректних імен:</w:t>
      </w:r>
      <w:r>
        <w:t xml:space="preserve"> </w:t>
      </w:r>
      <w:r>
        <w:rPr>
          <w:rStyle w:val="VerbatimChar"/>
        </w:rPr>
        <w:t xml:space="preserve">Count</w:t>
      </w:r>
      <w:r>
        <w:t xml:space="preserve">,</w:t>
      </w:r>
      <w:r>
        <w:t xml:space="preserve"> </w:t>
      </w:r>
      <w:r>
        <w:rPr>
          <w:rStyle w:val="VerbatimChar"/>
        </w:rPr>
        <w:t xml:space="preserve">varXXV</w:t>
      </w:r>
      <w:r>
        <w:t xml:space="preserve">,</w:t>
      </w:r>
      <w:r>
        <w:t xml:space="preserve"> </w:t>
      </w:r>
      <w:r>
        <w:rPr>
          <w:rStyle w:val="VerbatimChar"/>
        </w:rPr>
        <w:t xml:space="preserve">item-2</w:t>
      </w:r>
      <w:r>
        <w:t xml:space="preserve">,</w:t>
      </w:r>
      <w:r>
        <w:t xml:space="preserve"> </w:t>
      </w:r>
      <w:r>
        <w:rPr>
          <w:rStyle w:val="VerbatimChar"/>
        </w:rPr>
        <w:t xml:space="preserve">sum_total</w:t>
      </w:r>
      <w:r>
        <w:t xml:space="preserve">. Через допустимий дефіс запис</w:t>
      </w:r>
      <w:r>
        <w:t xml:space="preserve"> </w:t>
      </w:r>
      <w:r>
        <w:rPr>
          <w:rStyle w:val="VerbatimChar"/>
        </w:rPr>
        <w:t xml:space="preserve">A-B</w:t>
      </w:r>
      <w:r>
        <w:t xml:space="preserve"> </w:t>
      </w:r>
      <w:r>
        <w:t xml:space="preserve">без пробілів є одним ідентифікатором. Для віднімання потрібні розділювачі:</w:t>
      </w:r>
      <w:r>
        <w:t xml:space="preserve"> </w:t>
      </w:r>
      <w:r>
        <w:rPr>
          <w:rStyle w:val="VerbatimChar"/>
        </w:rPr>
        <w:t xml:space="preserve">A - B</w:t>
      </w:r>
      <w:r>
        <w:t xml:space="preserve">.</w:t>
      </w:r>
    </w:p>
    <w:bookmarkEnd w:id="21"/>
    <w:bookmarkStart w:id="25" w:name="типи-та-літерали"/>
    <w:p>
      <w:pPr>
        <w:pStyle w:val="Heading2"/>
      </w:pPr>
      <w:r>
        <w:t xml:space="preserve">3. Типи та літерали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Тип</w:t>
            </w:r>
          </w:p>
        </w:tc>
        <w:tc>
          <w:tcPr/>
          <w:p>
            <w:pPr>
              <w:pStyle w:val="Compact"/>
              <w:jc w:val="left"/>
            </w:pPr>
            <w:r>
              <w:t xml:space="preserve">Опис</w:t>
            </w:r>
          </w:p>
        </w:tc>
        <w:tc>
          <w:tcPr/>
          <w:p>
            <w:pPr>
              <w:pStyle w:val="Compact"/>
              <w:jc w:val="left"/>
            </w:pPr>
            <w:r>
              <w:t xml:space="preserve">Межі</w:t>
            </w:r>
          </w:p>
        </w:tc>
      </w:tr>
      <w:tr>
        <w:tc>
          <w:tcPr/>
          <w:p>
            <w:pPr>
              <w:pStyle w:val="Compact"/>
              <w:jc w:val="left"/>
            </w:pPr>
            <w:r>
              <w:rPr>
                <w:rStyle w:val="VerbatimChar"/>
              </w:rPr>
              <w:t xml:space="preserve">32bitInt</w:t>
            </w:r>
          </w:p>
        </w:tc>
        <w:tc>
          <w:tcPr/>
          <w:p>
            <w:pPr>
              <w:pStyle w:val="Compact"/>
              <w:jc w:val="left"/>
            </w:pPr>
            <w:r>
              <w:t xml:space="preserve">знакове 32-бітне ціле</w:t>
            </w:r>
          </w:p>
        </w:tc>
        <w:tc>
          <w:tcPr/>
          <w:p>
            <w:pPr>
              <w:pStyle w:val="Compact"/>
              <w:jc w:val="left"/>
            </w:pPr>
            <w:r>
              <w:t xml:space="preserve">−2147483648…2147483647</w:t>
            </w:r>
          </w:p>
        </w:tc>
      </w:tr>
      <w:tr>
        <w:tc>
          <w:tcPr/>
          <w:p>
            <w:pPr>
              <w:pStyle w:val="Compact"/>
              <w:jc w:val="left"/>
            </w:pPr>
            <w:r>
              <w:rPr>
                <w:rStyle w:val="VerbatimChar"/>
              </w:rPr>
              <w:t xml:space="preserve">64bitInt</w:t>
            </w:r>
          </w:p>
        </w:tc>
        <w:tc>
          <w:tcPr/>
          <w:p>
            <w:pPr>
              <w:pStyle w:val="Compact"/>
              <w:jc w:val="left"/>
            </w:pPr>
            <w:r>
              <w:t xml:space="preserve">знакове 64-бітне ціле</w:t>
            </w:r>
          </w:p>
        </w:tc>
        <w:tc>
          <w:tcPr/>
          <w:p>
            <w:pPr>
              <w:pStyle w:val="Compact"/>
              <w:jc w:val="left"/>
            </w:pPr>
            <w:r>
              <w:t xml:space="preserve">−9223372036854775808…9223372036854775807</w:t>
            </w:r>
          </w:p>
        </w:tc>
      </w:tr>
      <w:tr>
        <w:tc>
          <w:tcPr/>
          <w:p>
            <w:r>
              <w:t>ludicium</w:t>
            </w:r>
          </w:p>
        </w:tc>
        <w:tc>
          <w:tcPr/>
          <w:p>
            <w:r>
              <w:t>булеве значення</w:t>
            </w:r>
          </w:p>
        </w:tc>
        <w:tc>
          <w:tcPr/>
          <w:p>
            <w:r>
              <w:t>Veritas або Falsus</w:t>
            </w:r>
          </w:p>
        </w:tc>
      </w:tr>
      <w:tr>
        <w:tc>
          <w:tcPr>
            <w:tcW w:type="dxa" w:w="2640"/>
          </w:tcPr>
          <w:p>
            <w:r>
              <w:t>integer</w:t>
            </w:r>
          </w:p>
        </w:tc>
        <w:tc>
          <w:tcPr>
            <w:tcW w:type="dxa" w:w="2640"/>
          </w:tcPr>
          <w:p>
            <w:r>
              <w:t>синонім 32bitInt</w:t>
            </w:r>
          </w:p>
        </w:tc>
        <w:tc>
          <w:tcPr>
            <w:tcW w:type="dxa" w:w="2640"/>
          </w:tcPr>
          <w:p>
            <w:r>
              <w:t>−2147483648…2147483647</w:t>
            </w:r>
          </w:p>
        </w:tc>
      </w:tr>
      <w:tr>
        <w:tc>
          <w:tcPr>
            <w:tcW w:type="dxa" w:w="2640"/>
          </w:tcPr>
          <w:p>
            <w:r>
              <w:t>duplex</w:t>
            </w:r>
          </w:p>
        </w:tc>
        <w:tc>
          <w:tcPr>
            <w:tcW w:type="dxa" w:w="2640"/>
          </w:tcPr>
          <w:p>
            <w:r>
              <w:t>синонім 64bitInt</w:t>
            </w:r>
          </w:p>
        </w:tc>
        <w:tc>
          <w:tcPr>
            <w:tcW w:type="dxa" w:w="2640"/>
          </w:tcPr>
          <w:p>
            <w:r>
              <w:t>−9223372036854775808…9223372036854775807</w:t>
            </w:r>
          </w:p>
        </w:tc>
      </w:tr>
      <w:tr>
        <w:tc>
          <w:tcPr>
            <w:tcW w:type="dxa" w:w="2640"/>
          </w:tcPr>
          <w:p>
            <w:r>
              <w:t>sententia</w:t>
            </w:r>
          </w:p>
        </w:tc>
        <w:tc>
          <w:tcPr>
            <w:tcW w:type="dxa" w:w="2640"/>
          </w:tcPr>
          <w:p>
            <w:r>
              <w:t>текст</w:t>
            </w:r>
          </w:p>
        </w:tc>
        <w:tc>
          <w:tcPr>
            <w:tcW w:type="dxa" w:w="2640"/>
          </w:tcPr>
          <w:p>
            <w:r>
              <w:t>рядок UTF-8</w:t>
            </w:r>
          </w:p>
        </w:tc>
      </w:tr>
    </w:tbl>
    <w:bookmarkStart w:id="22" w:name="числа"/>
    <w:p>
      <w:pPr>
        <w:pStyle w:val="Heading3"/>
      </w:pPr>
      <w:r>
        <w:t xml:space="preserve">3.1. Числа</w:t>
      </w:r>
    </w:p>
    <w:p>
      <w:pPr>
        <w:pStyle w:val="FirstParagraph"/>
      </w:pPr>
      <w:r>
        <w:t xml:space="preserve">Десяткові числа записуються цифрами</w:t>
      </w:r>
      <w:r>
        <w:t xml:space="preserve"> </w:t>
      </w:r>
      <w:r>
        <w:rPr>
          <w:rStyle w:val="VerbatimChar"/>
        </w:rPr>
        <w:t xml:space="preserve">0-9</w:t>
      </w:r>
      <w:r>
        <w:t xml:space="preserve">; провідні нулі дозволені. Римські числа використовують канонічний запис</w:t>
      </w:r>
      <w:r>
        <w:t xml:space="preserve"> </w:t>
      </w:r>
      <w:r>
        <w:rPr>
          <w:rStyle w:val="VerbatimChar"/>
        </w:rPr>
        <w:t xml:space="preserve">I…MMMCMXCIX</w:t>
      </w:r>
      <w:r>
        <w:t xml:space="preserve">. Нуль римського запису не має й записується як</w:t>
      </w:r>
      <w:r>
        <w:t xml:space="preserve"> </w:t>
      </w:r>
      <w:r>
        <w:rPr>
          <w:rStyle w:val="VerbatimChar"/>
        </w:rPr>
        <w:t xml:space="preserve">0</w:t>
      </w:r>
      <w:r>
        <w:t xml:space="preserve">. Від’ємність задається окремим префіксним</w:t>
      </w:r>
      <w:r>
        <w:t xml:space="preserve"> </w:t>
      </w:r>
      <w:r>
        <w:rPr>
          <w:rStyle w:val="VerbatimChar"/>
        </w:rPr>
        <w:t xml:space="preserve">-</w:t>
      </w:r>
      <w:r>
        <w:t xml:space="preserve">:</w:t>
      </w:r>
      <w:r>
        <w:t xml:space="preserve"> </w:t>
      </w:r>
      <w:r>
        <w:rPr>
          <w:rStyle w:val="VerbatimChar"/>
        </w:rPr>
        <w:t xml:space="preserve">-15</w:t>
      </w:r>
      <w:r>
        <w:t xml:space="preserve">,</w:t>
      </w:r>
      <w:r>
        <w:t xml:space="preserve"> </w:t>
      </w:r>
      <w:r>
        <w:rPr>
          <w:rStyle w:val="VerbatimChar"/>
        </w:rPr>
        <w:t xml:space="preserve">-XV</w:t>
      </w:r>
      <w:r>
        <w:t xml:space="preserve">.</w:t>
      </w:r>
    </w:p>
    <w:p>
      <w:pPr>
        <w:pStyle w:val="BodyText"/>
      </w:pPr>
      <w:r>
        <w:t xml:space="preserve">Літерал не може змішувати арабські та римські цифри:</w:t>
      </w:r>
      <w:r>
        <w:t xml:space="preserve"> </w:t>
      </w:r>
      <w:r>
        <w:rPr>
          <w:rStyle w:val="VerbatimChar"/>
        </w:rPr>
        <w:t xml:space="preserve">12XX0</w:t>
      </w:r>
      <w:r>
        <w:t xml:space="preserve"> </w:t>
      </w:r>
      <w:r>
        <w:t xml:space="preserve">є лексичною помилкою. Ідентифікатор</w:t>
      </w:r>
      <w:r>
        <w:t xml:space="preserve"> </w:t>
      </w:r>
      <w:r>
        <w:rPr>
          <w:rStyle w:val="VerbatimChar"/>
        </w:rPr>
        <w:t xml:space="preserve">varXXV</w:t>
      </w:r>
      <w:r>
        <w:t xml:space="preserve"> </w:t>
      </w:r>
      <w:r>
        <w:t xml:space="preserve">залишається ідентифікатором.</w:t>
      </w:r>
    </w:p>
    <w:p>
      <w:pPr>
        <w:pStyle w:val="BodyText"/>
      </w:pPr>
      <w:r>
        <w:t xml:space="preserve">Абсолютна величина десяткового літерала обмежена</w:t>
      </w:r>
      <w:r>
        <w:t xml:space="preserve"> </w:t>
      </w:r>
      <w:r>
        <w:rPr>
          <w:rStyle w:val="VerbatimChar"/>
        </w:rPr>
        <w:t xml:space="preserve">9223372036854775808</w:t>
      </w:r>
      <w:r>
        <w:t xml:space="preserve">; ця крайня величина потрібна для запису</w:t>
      </w:r>
      <w:r>
        <w:t xml:space="preserve"> </w:t>
      </w:r>
      <w:r>
        <w:rPr>
          <w:rStyle w:val="VerbatimChar"/>
        </w:rPr>
        <w:t xml:space="preserve">-9223372036854775808</w:t>
      </w:r>
      <w:r>
        <w:t xml:space="preserve">. Додатне використання цієї величини в цілому типі спричиняє range-помилку. Провідні нулі не впливають на величину й не обмежені лімітом конвертації Python.</w:t>
      </w:r>
      <w:r>
        <w:t xml:space="preserve"> </w:t>
      </w:r>
      <w:r>
        <w:rPr>
          <w:rStyle w:val="VerbatimChar"/>
        </w:rPr>
        <w:t xml:space="preserve">10-2</w:t>
      </w:r>
      <w:r>
        <w:t xml:space="preserve"> </w:t>
      </w:r>
      <w:r>
        <w:t xml:space="preserve">розбирається як віднімання, але</w:t>
      </w:r>
      <w:r>
        <w:t xml:space="preserve"> </w:t>
      </w:r>
      <w:r>
        <w:rPr>
          <w:rStyle w:val="VerbatimChar"/>
        </w:rPr>
        <w:t xml:space="preserve">A-B</w:t>
      </w:r>
      <w:r>
        <w:t xml:space="preserve"> </w:t>
      </w:r>
      <w:r>
        <w:t xml:space="preserve">та</w:t>
      </w:r>
      <w:r>
        <w:t xml:space="preserve"> </w:t>
      </w:r>
      <w:r>
        <w:rPr>
          <w:rStyle w:val="VerbatimChar"/>
        </w:rPr>
        <w:t xml:space="preserve">X-V</w:t>
      </w:r>
      <w:r>
        <w:t xml:space="preserve"> </w:t>
      </w:r>
      <w:r>
        <w:t xml:space="preserve">через правило імен є ідентифікаторами.</w:t>
      </w:r>
    </w:p>
    <w:bookmarkEnd w:id="22"/>
    <w:bookmarkStart w:id="23" w:name="текст"/>
    <w:p>
      <w:pPr>
        <w:pStyle w:val="Heading3"/>
      </w:pPr>
      <w:r>
        <w:t xml:space="preserve">3.2. Текст</w:t>
      </w:r>
    </w:p>
    <w:p>
      <w:pPr>
        <w:pStyle w:val="FirstParagraph"/>
      </w:pPr>
      <w:r>
        <w:t xml:space="preserve">Рядковий літерал записується у подвійних лапках і може містити фактичні перенесення рядка. Визначені escape-послідовності:</w:t>
      </w:r>
    </w:p>
    <w:p>
      <w:pPr>
        <w:numPr>
          <w:ilvl w:val="0"/>
          <w:numId w:val="1002"/>
        </w:numPr>
        <w:pStyle w:val="Compact"/>
      </w:pPr>
      <w:r>
        <w:rPr>
          <w:rStyle w:val="VerbatimChar"/>
        </w:rPr>
        <w:t xml:space="preserve">/linea</w:t>
      </w:r>
      <w:r>
        <w:t xml:space="preserve"> </w:t>
      </w:r>
      <w:r>
        <w:t xml:space="preserve">— перенесення рядка;</w:t>
      </w:r>
    </w:p>
    <w:p>
      <w:pPr>
        <w:numPr>
          <w:ilvl w:val="0"/>
          <w:numId w:val="1002"/>
        </w:numPr>
        <w:pStyle w:val="Compact"/>
      </w:pPr>
      <w:r>
        <w:rPr>
          <w:rStyle w:val="VerbatimChar"/>
        </w:rPr>
        <w:t xml:space="preserve">//</w:t>
      </w:r>
      <w:r>
        <w:t xml:space="preserve"> </w:t>
      </w:r>
      <w:r>
        <w:t xml:space="preserve">— символ</w:t>
      </w:r>
      <w:r>
        <w:t xml:space="preserve"> </w:t>
      </w:r>
      <w:r>
        <w:rPr>
          <w:rStyle w:val="VerbatimChar"/>
        </w:rPr>
        <w:t xml:space="preserve">/</w:t>
      </w:r>
      <w:r>
        <w:t xml:space="preserve">.</w:t>
      </w:r>
    </w:p>
    <w:p>
      <w:pPr>
        <w:pStyle w:val="FirstParagraph"/>
      </w:pPr>
      <w:r>
        <w:t xml:space="preserve">Кома й пунктуація всередині лапок не є токенами мови. Закривальна лапка не має визначеної escape-послідовності й завершує текст.</w:t>
      </w:r>
    </w:p>
    <w:p>
      <w:pPr>
        <w:pStyle w:val="BodyText"/>
      </w:pPr>
      <w:r>
        <w:t xml:space="preserve">У</w:t>
      </w:r>
      <w:r>
        <w:t xml:space="preserve"> </w:t>
      </w:r>
      <w:r>
        <w:rPr>
          <w:rStyle w:val="VerbatimChar"/>
        </w:rPr>
        <w:t xml:space="preserve">Scribe</w:t>
      </w:r>
      <w:r>
        <w:t xml:space="preserve"> </w:t>
      </w:r>
      <w:r>
        <w:t xml:space="preserve">перший безпосередній рядковий аргумент потребує маркера цитування:</w:t>
      </w:r>
      <w:r>
        <w:t xml:space="preserve"> </w:t>
      </w:r>
      <w:r>
        <w:rPr>
          <w:rStyle w:val="VerbatimChar"/>
        </w:rPr>
        <w:t xml:space="preserve"/>
      </w:r>
      <w:r>
        <w:t xml:space="preserve">У наступних аргументах маркер необов’язковий. В інших виразах рядок використовується без цього маркера, наприклад</w:t>
      </w:r>
      <w:r>
        <w:t xml:space="preserve"> </w:t>
      </w:r>
      <w:r>
        <w:rPr>
          <w:rStyle w:val="VerbatimChar"/>
        </w:rPr>
        <w:t xml:space="preserve">Legere idem "text"</w:t>
      </w:r>
      <w:r>
        <w:t xml:space="preserve">.</w:t>
      </w:r>
    </w:p>
    <w:p>
      <w:pPr>
        <w:pStyle w:val="BodyText"/>
      </w:pPr>
      <w:r>
        <w:t xml:space="preserve">Рядок</w:t>
      </w:r>
      <w:r>
        <w:t xml:space="preserve"> </w:t>
      </w:r>
      <w:r>
        <w:rPr>
          <w:rStyle w:val="VerbatimChar"/>
        </w:rPr>
        <w:t xml:space="preserve">"nihil"</w:t>
      </w:r>
      <w:r>
        <w:t xml:space="preserve"> </w:t>
      </w:r>
      <w:r>
        <w:t xml:space="preserve">означає порожній текст, а не п’ять друкованих літер.</w:t>
      </w:r>
    </w:p>
    <w:bookmarkEnd w:id="23"/>
    <w:bookmarkStart w:id="24" w:name="відсутнє-значення"/>
    <w:p>
      <w:pPr>
        <w:pStyle w:val="Heading3"/>
      </w:pPr>
      <w:r>
        <w:t xml:space="preserve">3.3. Відсутнє значення</w:t>
      </w:r>
    </w:p>
    <w:p>
      <w:pPr>
        <w:pStyle w:val="FirstParagraph"/>
      </w:pPr>
      <w:r>
        <w:t>nihil означає відсутність значення. Воно потребує явного типу в оголошенні та не бере участі в арифметиці. Ціле, ініціалізоване nihil, зберігається як нуль; текстове значення nihil друкується як nihil і порівнюється з ним як рівне.</w:t>
      </w:r>
    </w:p>
    <w:bookmarkEnd w:id="24"/>
    <w:bookmarkEnd w:id="25"/>
    <w:bookmarkStart w:id="26" w:name="змінні-та-константи"/>
    <w:p>
      <w:pPr>
        <w:pStyle w:val="Heading2"/>
      </w:pPr>
      <w:r>
        <w:t xml:space="preserve">4. Змінні та константи</w:t>
      </w:r>
    </w:p>
    <w:p>
      <w:pPr>
        <w:pStyle w:val="FirstParagraph"/>
      </w:pPr>
      <w:r>
        <w:t xml:space="preserve">Mutable-змінна:</w:t>
      </w:r>
    </w:p>
    <w:p>
      <w:pPr>
        <w:pStyle w:val="SourceCode"/>
      </w:pPr>
      <w:r>
        <w:rPr>
          <w:rStyle w:val="VerbatimChar"/>
        </w:rPr>
        <w:t xml:space="preserve">variabilis 32bitInt Count &lt;- 100.</w:t>
      </w:r>
    </w:p>
    <w:p>
      <w:pPr>
        <w:pStyle w:val="FirstParagraph"/>
      </w:pPr>
      <w:r>
        <w:t xml:space="preserve">Immutable-змінна:</w:t>
      </w:r>
    </w:p>
    <w:p>
      <w:pPr>
        <w:pStyle w:val="SourceCode"/>
      </w:pPr>
      <w:r>
        <w:rPr>
          <w:rStyle w:val="VerbatimChar"/>
        </w:rPr>
        <w:t xml:space="preserve">immutabilis 64bitInt Limen &lt;- M.</w:t>
      </w:r>
      <w:r>
        <w:br/>
      </w:r>
      <w:r>
        <w:rPr>
          <w:rStyle w:val="VerbatimChar"/>
        </w:rPr>
        <w:t xml:space="preserve">inaeternum sententia Enabled &lt;- Veritas.</w:t>
      </w:r>
    </w:p>
    <w:p>
      <w:pPr>
        <w:pStyle w:val="FirstParagraph"/>
      </w:pPr>
      <w:r>
        <w:rPr>
          <w:rStyle w:val="VerbatimChar"/>
        </w:rPr>
        <w:t xml:space="preserve">immutabilis</w:t>
      </w:r>
      <w:r>
        <w:t xml:space="preserve"> </w:t>
      </w:r>
      <w:r>
        <w:t xml:space="preserve">та</w:t>
      </w:r>
      <w:r>
        <w:t xml:space="preserve"> </w:t>
      </w:r>
      <w:r>
        <w:rPr>
          <w:rStyle w:val="VerbatimChar"/>
        </w:rPr>
        <w:t xml:space="preserve">inaeternum</w:t>
      </w:r>
      <w:r>
        <w:t xml:space="preserve"> </w:t>
      </w:r>
      <w:r>
        <w:t xml:space="preserve">є повними синонімами й утворюють той самий AST-вузол з прапорцем</w:t>
      </w:r>
      <w:r>
        <w:t xml:space="preserve"> </w:t>
      </w:r>
      <w:r>
        <w:rPr>
          <w:rStyle w:val="VerbatimChar"/>
        </w:rPr>
        <w:t xml:space="preserve">mutable=false</w:t>
      </w:r>
      <w:r>
        <w:t xml:space="preserve">.</w:t>
      </w:r>
    </w:p>
    <w:p>
      <w:pPr>
        <w:pStyle w:val="BodyText"/>
      </w:pPr>
      <w:r>
        <w:t xml:space="preserve">Ініціалізатор є обов’язковим. Для присвоєння mutable-змінній існують рівнозначні оператори</w:t>
      </w:r>
      <w:r>
        <w:t xml:space="preserve"> </w:t>
      </w:r>
      <w:r>
        <w:rPr>
          <w:rStyle w:val="VerbatimChar"/>
        </w:rPr>
        <w:t xml:space="preserve">&lt;-</w:t>
      </w:r>
      <w:r>
        <w:t xml:space="preserve">,</w:t>
      </w:r>
      <w:r>
        <w:t xml:space="preserve"> </w:t>
      </w:r>
      <w:r>
        <w:rPr>
          <w:rStyle w:val="VerbatimChar"/>
        </w:rPr>
        <w:t xml:space="preserve">⬅</w:t>
      </w:r>
      <w:r>
        <w:t xml:space="preserve"> </w:t>
      </w:r>
      <w:r>
        <w:t xml:space="preserve">і</w:t>
      </w:r>
      <w:r>
        <w:t xml:space="preserve"> </w:t>
      </w:r>
      <w:r>
        <w:rPr>
          <w:rStyle w:val="VerbatimChar"/>
        </w:rPr>
        <w:t xml:space="preserve">aequalis</w:t>
      </w:r>
      <w:r>
        <w:t xml:space="preserve">:</w:t>
      </w:r>
    </w:p>
    <w:p>
      <w:pPr>
        <w:pStyle w:val="SourceCode"/>
      </w:pPr>
      <w:r>
        <w:rPr>
          <w:rStyle w:val="VerbatimChar"/>
        </w:rPr>
        <w:t xml:space="preserve">Count &lt;- 10.</w:t>
      </w:r>
      <w:r>
        <w:br/>
      </w:r>
      <w:r>
        <w:rPr>
          <w:rStyle w:val="VerbatimChar"/>
        </w:rPr>
        <w:t xml:space="preserve">Count ⬅ X.</w:t>
      </w:r>
      <w:r>
        <w:br/>
      </w:r>
      <w:r>
        <w:rPr>
          <w:rStyle w:val="VerbatimChar"/>
        </w:rPr>
        <w:t xml:space="preserve">Count aequalis Count adde I.</w:t>
      </w:r>
    </w:p>
    <w:p>
      <w:pPr>
        <w:pStyle w:val="FirstParagraph"/>
      </w:pPr>
      <w:r>
        <w:t xml:space="preserve">Повна перевірка оголошень, незмінності й сумісності типів належить наступному етапу. На цьому етапі перевіряється переповнення константних цілих ініціалізаторів та присвоєнь, тип цілі яких відомий.</w:t>
      </w:r>
    </w:p>
    <w:p>
      <w:pPr>
        <w:pStyle w:val="BodyText"/>
      </w:pPr>
      <w:r>
        <w:t xml:space="preserve">Кожний умовний блок має власну лексичну область видимості. Локальне оголошення може затінити зовнішнє ім’я, але не змінює тип зовнішньої змінної та не впливає на сусідні гілки.</w:t>
      </w:r>
    </w:p>
    <w:bookmarkEnd w:id="26"/>
    <w:bookmarkStart w:id="29" w:name="вирази"/>
    <w:p>
      <w:pPr>
        <w:pStyle w:val="Heading2"/>
      </w:pPr>
      <w:r>
        <w:t xml:space="preserve">5. Вирази</w:t>
      </w:r>
    </w:p>
    <w:bookmarkStart w:id="27" w:name="арифметика"/>
    <w:p>
      <w:pPr>
        <w:pStyle w:val="Heading3"/>
      </w:pPr>
      <w:r>
        <w:t xml:space="preserve">5.1. Арифметика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Символ</w:t>
            </w:r>
          </w:p>
        </w:tc>
        <w:tc>
          <w:tcPr/>
          <w:p>
            <w:pPr>
              <w:pStyle w:val="Compact"/>
              <w:jc w:val="left"/>
            </w:pPr>
            <w:r>
              <w:t xml:space="preserve">Словесна форма</w:t>
            </w:r>
          </w:p>
        </w:tc>
        <w:tc>
          <w:tcPr/>
          <w:p>
            <w:pPr>
              <w:pStyle w:val="Compact"/>
              <w:jc w:val="left"/>
            </w:pPr>
            <w:r>
              <w:t xml:space="preserve">Операція</w:t>
            </w:r>
          </w:p>
        </w:tc>
        <w:tc>
          <w:tcPr/>
          <w:p>
            <w:pPr>
              <w:pStyle w:val="Compact"/>
              <w:jc w:val="right"/>
            </w:pPr>
            <w:r>
              <w:t xml:space="preserve">Пріоритет</w:t>
            </w:r>
          </w:p>
        </w:tc>
      </w:tr>
      <w:tr>
        <w:tc>
          <w:tcPr/>
          <w:p>
            <w:pPr>
              <w:pStyle w:val="Compact"/>
              <w:jc w:val="left"/>
            </w:pPr>
            <w:r>
              <w:rPr>
                <w:rStyle w:val="VerbatimChar"/>
              </w:rPr>
              <w:t xml:space="preserve">^</w:t>
            </w:r>
          </w:p>
        </w:tc>
        <w:tc>
          <w:tcPr/>
          <w:p>
            <w:pPr>
              <w:pStyle w:val="Compact"/>
              <w:jc w:val="left"/>
            </w:pPr>
            <w:r>
              <w:rPr>
                <w:rStyle w:val="VerbatimChar"/>
              </w:rPr>
              <w:t xml:space="preserve">exponens</w:t>
            </w:r>
          </w:p>
        </w:tc>
        <w:tc>
          <w:tcPr/>
          <w:p>
            <w:pPr>
              <w:pStyle w:val="Compact"/>
              <w:jc w:val="left"/>
            </w:pPr>
            <w:r>
              <w:t xml:space="preserve">степінь</w:t>
            </w:r>
          </w:p>
        </w:tc>
        <w:tc>
          <w:tcPr/>
          <w:p>
            <w:pPr>
              <w:pStyle w:val="Compact"/>
              <w:jc w:val="right"/>
            </w:pPr>
            <w:r>
              <w:t xml:space="preserve">3</w:t>
            </w:r>
          </w:p>
        </w:tc>
      </w:tr>
      <w:tr>
        <w:tc>
          <w:tcPr/>
          <w:p>
            <w:pPr>
              <w:pStyle w:val="Compact"/>
              <w:jc w:val="left"/>
            </w:pPr>
            <w:r>
              <w:rPr>
                <w:rStyle w:val="VerbatimChar"/>
              </w:rPr>
              <w:t xml:space="preserve">*</w:t>
            </w:r>
          </w:p>
        </w:tc>
        <w:tc>
          <w:tcPr/>
          <w:p>
            <w:pPr>
              <w:pStyle w:val="Compact"/>
              <w:jc w:val="left"/>
            </w:pPr>
            <w:r>
              <w:rPr>
                <w:rStyle w:val="VerbatimChar"/>
              </w:rPr>
              <w:t xml:space="preserve">multiplica</w:t>
            </w:r>
          </w:p>
        </w:tc>
        <w:tc>
          <w:tcPr/>
          <w:p>
            <w:pPr>
              <w:pStyle w:val="Compact"/>
              <w:jc w:val="left"/>
            </w:pPr>
            <w:r>
              <w:t xml:space="preserve">множення</w:t>
            </w:r>
          </w:p>
        </w:tc>
        <w:tc>
          <w:tcPr/>
          <w:p>
            <w:pPr>
              <w:pStyle w:val="Compact"/>
              <w:jc w:val="right"/>
            </w:pPr>
            <w:r>
              <w:t xml:space="preserve">2</w:t>
            </w:r>
          </w:p>
        </w:tc>
      </w:tr>
      <w:tr>
        <w:tc>
          <w:tcPr/>
          <w:p>
            <w:pPr>
              <w:pStyle w:val="Compact"/>
              <w:jc w:val="left"/>
            </w:pPr>
            <w:r>
              <w:rPr>
                <w:rStyle w:val="VerbatimChar"/>
              </w:rPr>
              <w:t xml:space="preserve">/</w:t>
            </w:r>
          </w:p>
        </w:tc>
        <w:tc>
          <w:tcPr/>
          <w:p>
            <w:pPr>
              <w:pStyle w:val="Compact"/>
              <w:jc w:val="left"/>
            </w:pPr>
            <w:r>
              <w:rPr>
                <w:rStyle w:val="VerbatimChar"/>
              </w:rPr>
              <w:t xml:space="preserve">divide</w:t>
            </w:r>
          </w:p>
        </w:tc>
        <w:tc>
          <w:tcPr/>
          <w:p>
            <w:pPr>
              <w:pStyle w:val="Compact"/>
              <w:jc w:val="left"/>
            </w:pPr>
            <w:r>
              <w:t xml:space="preserve">ділення</w:t>
            </w:r>
          </w:p>
        </w:tc>
        <w:tc>
          <w:tcPr/>
          <w:p>
            <w:pPr>
              <w:pStyle w:val="Compact"/>
              <w:jc w:val="right"/>
            </w:pPr>
            <w:r>
              <w:t xml:space="preserve">2</w:t>
            </w:r>
          </w:p>
        </w:tc>
      </w:tr>
      <w:tr>
        <w:tc>
          <w:tcPr/>
          <w:p>
            <w:pPr>
              <w:pStyle w:val="Compact"/>
              <w:jc w:val="left"/>
            </w:pPr>
            <w:r>
              <w:rPr>
                <w:rStyle w:val="VerbatimChar"/>
              </w:rPr>
              <w:t xml:space="preserve">%</w:t>
            </w:r>
          </w:p>
        </w:tc>
        <w:tc>
          <w:tcPr/>
          <w:p>
            <w:pPr>
              <w:pStyle w:val="Compact"/>
              <w:jc w:val="left"/>
            </w:pPr>
            <w:r>
              <w:rPr>
                <w:rStyle w:val="VerbatimChar"/>
              </w:rPr>
              <w:t xml:space="preserve">diviso integra</w:t>
            </w:r>
          </w:p>
        </w:tc>
        <w:tc>
          <w:tcPr/>
          <w:p>
            <w:pPr>
              <w:pStyle w:val="Compact"/>
              <w:jc w:val="left"/>
            </w:pPr>
            <w:r>
              <w:t xml:space="preserve">остача</w:t>
            </w:r>
          </w:p>
        </w:tc>
        <w:tc>
          <w:tcPr/>
          <w:p>
            <w:pPr>
              <w:pStyle w:val="Compact"/>
              <w:jc w:val="right"/>
            </w:pPr>
            <w:r>
              <w:t xml:space="preserve">2</w:t>
            </w:r>
          </w:p>
        </w:tc>
      </w:tr>
      <w:tr>
        <w:tc>
          <w:tcPr/>
          <w:p>
            <w:pPr>
              <w:pStyle w:val="Compact"/>
              <w:jc w:val="left"/>
            </w:pPr>
            <w:r>
              <w:rPr>
                <w:rStyle w:val="VerbatimChar"/>
              </w:rPr>
              <w:t xml:space="preserve">+</w:t>
            </w:r>
          </w:p>
        </w:tc>
        <w:tc>
          <w:tcPr/>
          <w:p>
            <w:pPr>
              <w:pStyle w:val="Compact"/>
              <w:jc w:val="left"/>
            </w:pPr>
            <w:r>
              <w:rPr>
                <w:rStyle w:val="VerbatimChar"/>
              </w:rPr>
              <w:t xml:space="preserve">adde</w:t>
            </w:r>
          </w:p>
        </w:tc>
        <w:tc>
          <w:tcPr/>
          <w:p>
            <w:pPr>
              <w:pStyle w:val="Compact"/>
              <w:jc w:val="left"/>
            </w:pPr>
            <w:r>
              <w:t xml:space="preserve">додавання</w:t>
            </w:r>
          </w:p>
        </w:tc>
        <w:tc>
          <w:tcPr/>
          <w:p>
            <w:pPr>
              <w:pStyle w:val="Compact"/>
              <w:jc w:val="right"/>
            </w:pPr>
            <w:r>
              <w:t xml:space="preserve">1</w:t>
            </w:r>
          </w:p>
        </w:tc>
      </w:tr>
      <w:tr>
        <w:tc>
          <w:tcPr/>
          <w:p>
            <w:pPr>
              <w:pStyle w:val="Compact"/>
              <w:jc w:val="left"/>
            </w:pPr>
            <w:r>
              <w:rPr>
                <w:rStyle w:val="VerbatimChar"/>
              </w:rPr>
              <w:t xml:space="preserve">-</w:t>
            </w:r>
          </w:p>
        </w:tc>
        <w:tc>
          <w:tcPr/>
          <w:p>
            <w:pPr>
              <w:pStyle w:val="Compact"/>
              <w:jc w:val="left"/>
            </w:pPr>
            <w:r>
              <w:rPr>
                <w:rStyle w:val="VerbatimChar"/>
              </w:rPr>
              <w:t xml:space="preserve">subtrahe</w:t>
            </w:r>
          </w:p>
        </w:tc>
        <w:tc>
          <w:tcPr/>
          <w:p>
            <w:pPr>
              <w:pStyle w:val="Compact"/>
              <w:jc w:val="left"/>
            </w:pPr>
            <w:r>
              <w:t xml:space="preserve">віднімання</w:t>
            </w:r>
          </w:p>
        </w:tc>
        <w:tc>
          <w:tcPr/>
          <w:p>
            <w:pPr>
              <w:pStyle w:val="Compact"/>
              <w:jc w:val="right"/>
            </w:pPr>
            <w:r>
              <w:t xml:space="preserve">1</w:t>
            </w:r>
          </w:p>
        </w:tc>
      </w:tr>
    </w:tbl>
    <w:p>
      <w:pPr>
        <w:pStyle w:val="BodyText"/>
      </w:pPr>
      <w:r>
        <w:t xml:space="preserve">Символьну і словесну форми можна змішувати. Вони мають однаковий пріоритет. Усі бінарні арифметичні оператори, включно з</w:t>
      </w:r>
      <w:r>
        <w:t xml:space="preserve"> </w:t>
      </w:r>
      <w:r>
        <w:rPr>
          <w:rStyle w:val="VerbatimChar"/>
        </w:rPr>
        <w:t xml:space="preserve">^</w:t>
      </w:r>
      <w:r>
        <w:t xml:space="preserve">/</w:t>
      </w:r>
      <w:r>
        <w:rPr>
          <w:rStyle w:val="VerbatimChar"/>
        </w:rPr>
        <w:t xml:space="preserve">exponens</w:t>
      </w:r>
      <w:r>
        <w:t xml:space="preserve">, лівоасоціативні відповідно до задуму автора:</w:t>
      </w:r>
      <w:r>
        <w:t xml:space="preserve"> </w:t>
      </w:r>
      <w:r>
        <w:rPr>
          <w:rStyle w:val="VerbatimChar"/>
        </w:rPr>
        <w:t xml:space="preserve">2 ^ 3 ^ 2</w:t>
      </w:r>
      <w:r>
        <w:t xml:space="preserve"> </w:t>
      </w:r>
      <w:r>
        <w:t xml:space="preserve">означає</w:t>
      </w:r>
      <w:r>
        <w:t xml:space="preserve"> </w:t>
      </w:r>
      <w:r>
        <w:rPr>
          <w:rStyle w:val="VerbatimChar"/>
        </w:rPr>
        <w:t xml:space="preserve">(2 ^ 3) ^ 2</w:t>
      </w:r>
      <w:r>
        <w:t xml:space="preserve">, тобто</w:t>
      </w:r>
      <w:r>
        <w:t xml:space="preserve"> </w:t>
      </w:r>
      <w:r>
        <w:rPr>
          <w:rStyle w:val="VerbatimChar"/>
        </w:rPr>
        <w:t xml:space="preserve">64</w:t>
      </w:r>
      <w:r>
        <w:t xml:space="preserve">. Круглі дужки змінюють порядок обчислення. Унарні</w:t>
      </w:r>
      <w:r>
        <w:t xml:space="preserve"> </w:t>
      </w:r>
      <w:r>
        <w:rPr>
          <w:rStyle w:val="VerbatimChar"/>
        </w:rPr>
        <w:t xml:space="preserve">+</w:t>
      </w:r>
      <w:r>
        <w:t xml:space="preserve"> </w:t>
      </w:r>
      <w:r>
        <w:t xml:space="preserve">та</w:t>
      </w:r>
      <w:r>
        <w:t xml:space="preserve"> </w:t>
      </w:r>
      <w:r>
        <w:rPr>
          <w:rStyle w:val="VerbatimChar"/>
        </w:rPr>
        <w:t xml:space="preserve">-</w:t>
      </w:r>
      <w:r>
        <w:t xml:space="preserve"> </w:t>
      </w:r>
      <w:r>
        <w:t xml:space="preserve">дозволені. Степінь має вищий пріоритет за початковий унарний знак (</w:t>
      </w:r>
      <w:r>
        <w:rPr>
          <w:rStyle w:val="VerbatimChar"/>
        </w:rPr>
        <w:t xml:space="preserve">-2 ^ 2</w:t>
      </w:r>
      <w:r>
        <w:t xml:space="preserve"> </w:t>
      </w:r>
      <w:r>
        <w:t xml:space="preserve">означає</w:t>
      </w:r>
      <w:r>
        <w:t xml:space="preserve"> </w:t>
      </w:r>
      <w:r>
        <w:rPr>
          <w:rStyle w:val="VerbatimChar"/>
        </w:rPr>
        <w:t xml:space="preserve">-(2 ^ 2)</w:t>
      </w:r>
      <w:r>
        <w:t xml:space="preserve">); знаковий правий операнд дозволений (</w:t>
      </w:r>
      <w:r>
        <w:rPr>
          <w:rStyle w:val="VerbatimChar"/>
        </w:rPr>
        <w:t xml:space="preserve">2 ^ -2</w:t>
      </w:r>
      <w:r>
        <w:t xml:space="preserve">).</w:t>
      </w:r>
    </w:p>
    <w:p>
      <w:pPr>
        <w:pStyle w:val="BodyText"/>
      </w:pPr>
      <w:r>
        <w:t>Цілочисельне ділення округляє до нуля; остача використовує той самий дільник. На Stage 2 статично відомий нульовий дільник є помилкою компіляції. Від'ємний степінь у цілочисельній реалізації дає 0.</w:t>
      </w:r>
    </w:p>
    <w:bookmarkEnd w:id="27"/>
    <w:bookmarkStart w:id="28" w:name="порівняння"/>
    <w:p>
      <w:pPr>
        <w:pStyle w:val="Heading3"/>
      </w:pPr>
      <w:r>
        <w:t xml:space="preserve">5.2. Порівняння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Символ</w:t>
            </w:r>
          </w:p>
        </w:tc>
        <w:tc>
          <w:tcPr/>
          <w:p>
            <w:pPr>
              <w:pStyle w:val="Compact"/>
              <w:jc w:val="left"/>
            </w:pPr>
            <w:r>
              <w:t xml:space="preserve">Словесна форма</w:t>
            </w:r>
          </w:p>
        </w:tc>
        <w:tc>
          <w:tcPr/>
          <w:p>
            <w:pPr>
              <w:pStyle w:val="Compact"/>
              <w:jc w:val="left"/>
            </w:pPr>
            <w:r>
              <w:t xml:space="preserve">Операція</w:t>
            </w:r>
          </w:p>
        </w:tc>
      </w:tr>
      <w:tr>
        <w:tc>
          <w:tcPr/>
          <w:p>
            <w:pPr>
              <w:pStyle w:val="Compact"/>
              <w:jc w:val="left"/>
            </w:pPr>
            <w:r>
              <w:rPr>
                <w:rStyle w:val="VerbatimChar"/>
              </w:rPr>
              <w:t xml:space="preserve">o-o</w:t>
            </w:r>
          </w:p>
        </w:tc>
        <w:tc>
          <w:tcPr/>
          <w:p>
            <w:pPr>
              <w:pStyle w:val="Compact"/>
              <w:jc w:val="left"/>
            </w:pPr>
            <w:r>
              <w:rPr>
                <w:rStyle w:val="VerbatimChar"/>
              </w:rPr>
              <w:t xml:space="preserve">idem</w:t>
            </w:r>
          </w:p>
        </w:tc>
        <w:tc>
          <w:tcPr/>
          <w:p>
            <w:pPr>
              <w:pStyle w:val="Compact"/>
              <w:jc w:val="left"/>
            </w:pPr>
            <w:r>
              <w:t xml:space="preserve">дорівнює</w:t>
            </w:r>
          </w:p>
        </w:tc>
      </w:tr>
      <w:tr>
        <w:tc>
          <w:tcPr/>
          <w:p>
            <w:pPr>
              <w:pStyle w:val="Compact"/>
              <w:jc w:val="left"/>
            </w:pPr>
            <w:r>
              <w:rPr>
                <w:rStyle w:val="VerbatimChar"/>
              </w:rPr>
              <w:t xml:space="preserve">oxo</w:t>
            </w:r>
          </w:p>
        </w:tc>
        <w:tc>
          <w:tcPr/>
          <w:p>
            <w:pPr>
              <w:pStyle w:val="Compact"/>
              <w:jc w:val="left"/>
            </w:pPr>
            <w:r>
              <w:rPr>
                <w:rStyle w:val="VerbatimChar"/>
              </w:rPr>
              <w:t xml:space="preserve">non idem</w:t>
            </w:r>
          </w:p>
        </w:tc>
        <w:tc>
          <w:tcPr/>
          <w:p>
            <w:pPr>
              <w:pStyle w:val="Compact"/>
              <w:jc w:val="left"/>
            </w:pPr>
            <w:r>
              <w:t xml:space="preserve">не дорівнює</w:t>
            </w:r>
          </w:p>
        </w:tc>
      </w:tr>
    </w:tbl>
    <w:p>
      <w:pPr>
        <w:pStyle w:val="BodyText"/>
      </w:pPr>
      <w:r>
        <w:t>Одне порівняння має рівно два операнди й повертає ludicium. Ланцюжки порівнянь заборонено.</w:t>
      </w:r>
    </w:p>
    <w:bookmarkEnd w:id="28"/>
    <w:bookmarkEnd w:id="29"/>
    <w:bookmarkStart w:id="30" w:name="умови"/>
    <w:p>
      <w:pPr>
        <w:pStyle w:val="Heading2"/>
      </w:pPr>
      <w:r>
        <w:t xml:space="preserve">6. Умови</w:t>
      </w:r>
    </w:p>
    <w:p>
      <w:pPr>
        <w:pStyle w:val="FirstParagraph"/>
      </w:pPr>
      <w:r>
        <w:rPr>
          <w:rStyle w:val="VerbatimChar"/>
        </w:rPr>
        <w:t xml:space="preserve">provisum</w:t>
      </w:r>
      <w:r>
        <w:t xml:space="preserve"> </w:t>
      </w:r>
      <w:r>
        <w:t xml:space="preserve">відповідає</w:t>
      </w:r>
      <w:r>
        <w:t xml:space="preserve"> </w:t>
      </w:r>
      <w:r>
        <w:rPr>
          <w:rStyle w:val="VerbatimChar"/>
        </w:rPr>
        <w:t xml:space="preserve">if</w:t>
      </w:r>
      <w:r>
        <w:t xml:space="preserve">,</w:t>
      </w:r>
      <w:r>
        <w:t xml:space="preserve"> </w:t>
      </w:r>
      <w:r>
        <w:rPr>
          <w:rStyle w:val="VerbatimChar"/>
        </w:rPr>
        <w:t xml:space="preserve">aliter provisum</w:t>
      </w:r>
      <w:r>
        <w:t xml:space="preserve"> </w:t>
      </w:r>
      <w:r>
        <w:t xml:space="preserve">—</w:t>
      </w:r>
      <w:r>
        <w:t xml:space="preserve"> </w:t>
      </w:r>
      <w:r>
        <w:rPr>
          <w:rStyle w:val="VerbatimChar"/>
        </w:rPr>
        <w:t xml:space="preserve">else if</w:t>
      </w:r>
      <w:r>
        <w:t xml:space="preserve">,</w:t>
      </w:r>
      <w:r>
        <w:t xml:space="preserve"> </w:t>
      </w:r>
      <w:r>
        <w:rPr>
          <w:rStyle w:val="VerbatimChar"/>
        </w:rPr>
        <w:t xml:space="preserve">aliter</w:t>
      </w:r>
      <w:r>
        <w:t xml:space="preserve"> </w:t>
      </w:r>
      <w:r>
        <w:t xml:space="preserve">—</w:t>
      </w:r>
      <w:r>
        <w:t xml:space="preserve"> </w:t>
      </w:r>
      <w:r>
        <w:rPr>
          <w:rStyle w:val="VerbatimChar"/>
        </w:rPr>
        <w:t xml:space="preserve">else</w:t>
      </w:r>
      <w:r>
        <w:t xml:space="preserve">. Умова не потребує круглих дужок. Блок обмежений</w:t>
      </w:r>
      <w:r>
        <w:t xml:space="preserve"> </w:t>
      </w:r>
      <w:r>
        <w:rPr>
          <w:rStyle w:val="VerbatimChar"/>
        </w:rPr>
        <w:t xml:space="preserve">&lt;&lt;</w:t>
      </w:r>
      <w:r>
        <w:t xml:space="preserve"> </w:t>
      </w:r>
      <w:r>
        <w:t xml:space="preserve">і</w:t>
      </w:r>
      <w:r>
        <w:t xml:space="preserve"> </w:t>
      </w:r>
      <w:r>
        <w:rPr>
          <w:rStyle w:val="VerbatimChar"/>
        </w:rPr>
        <w:t xml:space="preserve">&gt;&gt;</w:t>
      </w:r>
      <w:r>
        <w:t xml:space="preserve"> </w:t>
      </w:r>
      <w:r>
        <w:t xml:space="preserve">та мусить бути непорожнім.</w:t>
      </w:r>
    </w:p>
    <w:p>
      <w:pPr>
        <w:pStyle w:val="SourceCode"/>
      </w:pPr>
      <w:r>
        <w:rPr>
          <w:rStyle w:val="VerbatimChar"/>
        </w:rPr>
        <w:t xml:space="preserve">provisum Count idem X &lt;&lt;</w:t>
      </w:r>
      <w:r>
        <w:br/>
      </w:r>
      <w:r>
        <w:rPr>
          <w:rStyle w:val="VerbatimChar"/>
        </w:rPr>
        <w:t xml:space="preserve">    Scribe Count;</w:t>
      </w:r>
      <w:r>
        <w:br/>
      </w:r>
      <w:r>
        <w:rPr>
          <w:rStyle w:val="VerbatimChar"/>
        </w:rPr>
        <w:t xml:space="preserve">&gt;&gt;,</w:t>
      </w:r>
      <w:r>
        <w:br/>
      </w:r>
      <w:r>
        <w:rPr>
          <w:rStyle w:val="VerbatimChar"/>
        </w:rPr>
        <w:t xml:space="preserve">aliter provisum Count idem XV &lt;&lt;</w:t>
      </w:r>
      <w:r>
        <w:br/>
      </w:r>
      <w:r>
        <w:rPr>
          <w:rStyle w:val="VerbatimChar"/>
        </w:rPr>
        <w:t xml:space="preserve">    Scribe 15;</w:t>
      </w:r>
      <w:r>
        <w:br/>
      </w:r>
      <w:r>
        <w:rPr>
          <w:rStyle w:val="VerbatimChar"/>
        </w:rPr>
        <w:t xml:space="preserve">&gt;&gt;,</w:t>
      </w:r>
      <w:r>
        <w:br/>
      </w:r>
      <w:r>
        <w:rPr>
          <w:rStyle w:val="VerbatimChar"/>
        </w:rPr>
        <w:t xml:space="preserve">aliter &lt;&lt;</w:t>
      </w:r>
      <w:r>
        <w:br/>
      </w:r>
      <w:r>
        <w:rPr>
          <w:rStyle w:val="VerbatimChar"/>
        </w:rPr>
        <w:t xml:space="preserve">    Scribe nihil;</w:t>
      </w:r>
      <w:r>
        <w:br/>
      </w:r>
      <w:r>
        <w:rPr>
          <w:rStyle w:val="VerbatimChar"/>
        </w:rPr>
        <w:t xml:space="preserve">&gt;&gt;.</w:t>
      </w:r>
    </w:p>
    <w:p>
      <w:pPr>
        <w:pStyle w:val="FirstParagraph"/>
      </w:pPr>
      <w:r>
        <w:rPr>
          <w:rStyle w:val="VerbatimChar"/>
        </w:rPr>
        <w:t xml:space="preserve">aliter provisum</w:t>
      </w:r>
      <w:r>
        <w:t xml:space="preserve"> </w:t>
      </w:r>
      <w:r>
        <w:t xml:space="preserve">і</w:t>
      </w:r>
      <w:r>
        <w:t xml:space="preserve"> </w:t>
      </w:r>
      <w:r>
        <w:rPr>
          <w:rStyle w:val="VerbatimChar"/>
        </w:rPr>
        <w:t xml:space="preserve">aliter</w:t>
      </w:r>
      <w:r>
        <w:t xml:space="preserve"> </w:t>
      </w:r>
      <w:r>
        <w:t xml:space="preserve">необов’язкові. Конструкції можуть вкладатися.</w:t>
      </w:r>
    </w:p>
    <w:p>
      <w:pPr>
        <w:pStyle w:val="BodyText"/>
      </w:pPr>
      <w:r>
        <w:t xml:space="preserve">Ввід дозволено використовувати як вираз:</w:t>
      </w:r>
    </w:p>
    <w:p>
      <w:pPr>
        <w:pStyle w:val="SourceCode"/>
      </w:pPr>
      <w:r>
        <w:rPr>
          <w:rStyle w:val="VerbatimChar"/>
        </w:rPr>
        <w:t xml:space="preserve">provisum Legere idem "text" &lt;&lt;</w:t>
      </w:r>
      <w:r>
        <w:br/>
      </w:r>
      <w:r>
        <w:rPr>
          <w:rStyle w:val="VerbatimChar"/>
        </w:rPr>
        <w:t xml:space="preserve">    Scribe - "Recte";</w:t>
      </w:r>
      <w:r>
        <w:br/>
      </w:r>
      <w:r>
        <w:rPr>
          <w:rStyle w:val="VerbatimChar"/>
        </w:rPr>
        <w:t xml:space="preserve">&gt;&gt;.</w:t>
      </w:r>
    </w:p>
    <w:bookmarkEnd w:id="30"/>
    <w:bookmarkStart w:id="31" w:name="ввід-і-вивід"/>
    <w:p>
      <w:pPr>
        <w:pStyle w:val="Heading2"/>
      </w:pPr>
      <w:r>
        <w:t xml:space="preserve">7. Ввід і вивід</w:t>
      </w:r>
    </w:p>
    <w:p>
      <w:pPr>
        <w:pStyle w:val="FirstParagraph"/>
      </w:pPr>
      <w:r>
        <w:rPr>
          <w:rStyle w:val="VerbatimChar"/>
        </w:rPr>
        <w:t xml:space="preserve">Scribe</w:t>
      </w:r>
      <w:r>
        <w:t xml:space="preserve"> </w:t>
      </w:r>
      <w:r>
        <w:t xml:space="preserve">приймає один або більше аргументів, розділених комами. Аргументом може бути вираз або текст. Якщо перший аргумент є безпосереднім рядковим літералом, перед ним обов’язковий дефіс; у наступних аргументах дефіс необов’язковий.</w:t>
      </w:r>
      <w:r>
        <w:t xml:space="preserve"/>
      </w:r>
      <w:r>
        <w:rPr>
          <w:rStyle w:val="VerbatimChar"/>
        </w:rPr>
        <w:t xml:space="preserve"/>
      </w:r>
      <w:r>
        <w:t xml:space="preserve"/>
      </w:r>
      <w:r>
        <w:t xml:space="preserve"/>
      </w:r>
      <w:r>
        <w:t xml:space="preserve"/>
      </w:r>
      <w:r>
        <w:rPr>
          <w:rStyle w:val="VerbatimChar"/>
        </w:rPr>
        <w:t xml:space="preserve"/>
      </w:r>
      <w:r>
        <w:t xml:space="preserve"/>
      </w:r>
    </w:p>
    <w:p>
      <w:pPr>
        <w:pStyle w:val="BodyText"/>
      </w:pPr>
      <w:r>
        <w:t xml:space="preserve">Дужки не дозволяють обійти маркер для першого рядкового аргументу: Scribe ("text"). є помилкою. Після іншого аргументу рядок можна вивести без маркера. Порівняння з рядком виводить результат порівняння, а не літерал, і маркер не потрібен.</w:t>
      </w:r>
      <w:r>
        <w:t xml:space="preserve"/>
      </w:r>
      <w:r>
        <w:rPr>
          <w:rStyle w:val="VerbatimChar"/>
        </w:rPr>
        <w:t xml:space="preserve"/>
      </w:r>
      <w:r>
        <w:t xml:space="preserve"/>
      </w:r>
      <w:r>
        <w:t xml:space="preserve"/>
      </w:r>
      <w:r>
        <w:t xml:space="preserve"/>
      </w:r>
      <w:r>
        <w:rPr>
          <w:rStyle w:val="VerbatimChar"/>
        </w:rPr>
        <w:t xml:space="preserve"/>
      </w:r>
      <w:r>
        <w:t xml:space="preserve"/>
      </w:r>
      <w:r>
        <w:t xml:space="preserve"/>
      </w:r>
      <w:r>
        <w:t xml:space="preserve"/>
      </w:r>
      <w:r>
        <w:rPr>
          <w:rStyle w:val="VerbatimChar"/>
        </w:rPr>
        <w:t xml:space="preserve"/>
      </w:r>
      <w:r>
        <w:t xml:space="preserve"/>
      </w:r>
      <w:r>
        <w:t xml:space="preserve"/>
      </w:r>
      <w:r>
        <w:t xml:space="preserve"/>
      </w:r>
      <w:r>
        <w:rPr>
          <w:rStyle w:val="VerbatimChar"/>
        </w:rPr>
        <w:t xml:space="preserve"/>
      </w:r>
      <w:r>
        <w:t xml:space="preserve"/>
      </w:r>
    </w:p>
    <w:p>
      <w:pPr>
        <w:pStyle w:val="SourceCode"/>
      </w:pPr>
      <w:r>
        <w:rPr>
          <w:rStyle w:val="VerbatimChar"/>
        </w:rPr>
        <w:t xml:space="preserve">Scribe Count.
Scribe Count + 10.
Scribe - "Valor: ", Count, "/linea".</w:t>
      </w:r>
      <w:r>
        <w:br/>
      </w:r>
      <w:r>
        <w:rPr>
          <w:rStyle w:val="VerbatimChar"/>
        </w:rPr>
        <w:t xml:space="preserve"/>
      </w:r>
      <w:r>
        <w:br/>
      </w:r>
      <w:r>
        <w:rPr>
          <w:rStyle w:val="VerbatimChar"/>
        </w:rPr>
        <w:t xml:space="preserve"/>
      </w:r>
    </w:p>
    <w:p>
      <w:pPr>
        <w:pStyle w:val="FirstParagraph"/>
      </w:pPr>
      <w:r>
        <w:rPr>
          <w:rStyle w:val="VerbatimChar"/>
        </w:rPr>
        <w:t xml:space="preserve">Legere</w:t>
      </w:r>
      <w:r>
        <w:t xml:space="preserve"> </w:t>
      </w:r>
      <w:r>
        <w:t xml:space="preserve">може бути окремою інструкцією, записувати результат у змінну або бути первинним виразом:</w:t>
      </w:r>
    </w:p>
    <w:p>
      <w:pPr>
        <w:pStyle w:val="SourceCode"/>
      </w:pPr>
      <w:r>
        <w:rPr>
          <w:rStyle w:val="VerbatimChar"/>
        </w:rPr>
        <w:t xml:space="preserve">Legere.</w:t>
      </w:r>
      <w:r>
        <w:br/>
      </w:r>
      <w:r>
        <w:rPr>
          <w:rStyle w:val="VerbatimChar"/>
        </w:rPr>
        <w:t xml:space="preserve">Legere in Count.</w:t>
      </w:r>
      <w:r>
        <w:br/>
      </w:r>
      <w:r>
        <w:rPr>
          <w:rStyle w:val="VerbatimChar"/>
        </w:rPr>
        <w:t xml:space="preserve">Count &lt;- Legere.</w:t>
      </w:r>
    </w:p>
    <w:p>
      <w:pPr>
        <w:pStyle w:val="FirstParagraph"/>
      </w:pPr>
      <w:r>
        <w:t>Legere читає одне ціле число; як вираз воно має тип integer. Legere in Name вимагає змінну цілого типу. Scribe не додає автоматичного переносу рядка; /linea задає його явно.</w:t>
      </w:r>
    </w:p>
    <w:bookmarkEnd w:id="31"/>
    <w:bookmarkStart w:id="32" w:name="коментарі"/>
    <w:p>
      <w:pPr>
        <w:pStyle w:val="Heading2"/>
      </w:pPr>
      <w:r>
        <w:t xml:space="preserve">8. Коментарі</w:t>
      </w:r>
    </w:p>
    <w:p>
      <w:pPr>
        <w:pStyle w:val="FirstParagraph"/>
      </w:pPr>
      <w:r>
        <w:t xml:space="preserve">Однорядковий коментар починається з</w:t>
      </w:r>
      <w:r>
        <w:t xml:space="preserve"> </w:t>
      </w:r>
      <w:r>
        <w:rPr>
          <w:rStyle w:val="VerbatimChar"/>
        </w:rPr>
        <w:t xml:space="preserve">N.B.</w:t>
      </w:r>
      <w:r>
        <w:t xml:space="preserve"> </w:t>
      </w:r>
      <w:r>
        <w:t xml:space="preserve">і закінчується переносом рядка:</w:t>
      </w:r>
    </w:p>
    <w:p>
      <w:pPr>
        <w:pStyle w:val="SourceCode"/>
      </w:pPr>
      <w:r>
        <w:rPr>
          <w:rStyle w:val="VerbatimChar"/>
        </w:rPr>
        <w:t xml:space="preserve">N.B. Hoc commentarium est.</w:t>
      </w:r>
    </w:p>
    <w:p>
      <w:pPr>
        <w:pStyle w:val="FirstParagraph"/>
      </w:pPr>
      <w:r>
        <w:t xml:space="preserve">Вставлений або багаторядковий коментар починається з</w:t>
      </w:r>
      <w:r>
        <w:t xml:space="preserve"> </w:t>
      </w:r>
      <w:r>
        <w:rPr>
          <w:rStyle w:val="VerbatimChar"/>
        </w:rPr>
        <w:t xml:space="preserve">(N.B.</w:t>
      </w:r>
      <w:r>
        <w:t xml:space="preserve"> </w:t>
      </w:r>
      <w:r>
        <w:t xml:space="preserve">і закінчується першою</w:t>
      </w:r>
      <w:r>
        <w:t xml:space="preserve"> </w:t>
      </w:r>
      <w:r>
        <w:rPr>
          <w:rStyle w:val="VerbatimChar"/>
        </w:rPr>
        <w:t xml:space="preserve">)</w:t>
      </w:r>
      <w:r>
        <w:t xml:space="preserve">. Вкладені багаторядкові коментарі не підтримуються:</w:t>
      </w:r>
    </w:p>
    <w:p>
      <w:pPr>
        <w:pStyle w:val="SourceCode"/>
      </w:pPr>
      <w:r>
        <w:rPr>
          <w:rStyle w:val="VerbatimChar"/>
        </w:rPr>
        <w:t xml:space="preserve">(N.B. Hoc commentarium</w:t>
      </w:r>
      <w:r>
        <w:br/>
      </w:r>
      <w:r>
        <w:rPr>
          <w:rStyle w:val="VerbatimChar"/>
        </w:rPr>
        <w:t xml:space="preserve">per plures lineas est.)</w:t>
      </w:r>
    </w:p>
    <w:bookmarkEnd w:id="32"/>
    <w:bookmarkStart w:id="33" w:name="пунктуація-та-рядки"/>
    <w:p>
      <w:pPr>
        <w:pStyle w:val="Heading2"/>
      </w:pPr>
      <w:r>
        <w:t xml:space="preserve">9. Пунктуація та рядки</w:t>
      </w:r>
    </w:p>
    <w:p>
      <w:pPr>
        <w:numPr>
          <w:ilvl w:val="0"/>
          <w:numId w:val="1003"/>
        </w:numPr>
        <w:pStyle w:val="Compact"/>
      </w:pPr>
      <w:r>
        <w:t xml:space="preserve">проста інструкція верхнього рівня закінчується</w:t>
      </w:r>
      <w:r>
        <w:t xml:space="preserve"> </w:t>
      </w:r>
      <w:r>
        <w:rPr>
          <w:rStyle w:val="VerbatimChar"/>
        </w:rPr>
        <w:t xml:space="preserve">.</w:t>
      </w:r>
      <w:r>
        <w:t xml:space="preserve">;</w:t>
      </w:r>
    </w:p>
    <w:p>
      <w:pPr>
        <w:numPr>
          <w:ilvl w:val="0"/>
          <w:numId w:val="1003"/>
        </w:numPr>
        <w:pStyle w:val="Compact"/>
      </w:pPr>
      <w:r>
        <w:t xml:space="preserve">проста інструкція всередині блоку закінчується</w:t>
      </w:r>
      <w:r>
        <w:t xml:space="preserve"> </w:t>
      </w:r>
      <w:r>
        <w:rPr>
          <w:rStyle w:val="VerbatimChar"/>
        </w:rPr>
        <w:t xml:space="preserve">;</w:t>
      </w:r>
      <w:r>
        <w:t xml:space="preserve">;</w:t>
      </w:r>
    </w:p>
    <w:p>
      <w:pPr>
        <w:numPr>
          <w:ilvl w:val="0"/>
          <w:numId w:val="1003"/>
        </w:numPr>
        <w:pStyle w:val="Compact"/>
      </w:pPr>
      <w:r>
        <w:t xml:space="preserve">умовний блок, після якого йде</w:t>
      </w:r>
      <w:r>
        <w:t xml:space="preserve"> </w:t>
      </w:r>
      <w:r>
        <w:rPr>
          <w:rStyle w:val="VerbatimChar"/>
        </w:rPr>
        <w:t xml:space="preserve">aliter provisum</w:t>
      </w:r>
      <w:r>
        <w:t xml:space="preserve"> </w:t>
      </w:r>
      <w:r>
        <w:t xml:space="preserve">або</w:t>
      </w:r>
      <w:r>
        <w:t xml:space="preserve"> </w:t>
      </w:r>
      <w:r>
        <w:rPr>
          <w:rStyle w:val="VerbatimChar"/>
        </w:rPr>
        <w:t xml:space="preserve">aliter</w:t>
      </w:r>
      <w:r>
        <w:t xml:space="preserve">, закінчується</w:t>
      </w:r>
      <w:r>
        <w:t xml:space="preserve"> </w:t>
      </w:r>
      <w:r>
        <w:rPr>
          <w:rStyle w:val="VerbatimChar"/>
        </w:rPr>
        <w:t xml:space="preserve">&gt;&gt;,</w:t>
      </w:r>
      <w:r>
        <w:t xml:space="preserve">;</w:t>
      </w:r>
    </w:p>
    <w:p>
      <w:pPr>
        <w:numPr>
          <w:ilvl w:val="0"/>
          <w:numId w:val="1003"/>
        </w:numPr>
        <w:pStyle w:val="Compact"/>
      </w:pPr>
      <w:r>
        <w:t xml:space="preserve">фінальний умовний блок завершується</w:t>
      </w:r>
      <w:r>
        <w:t xml:space="preserve"> </w:t>
      </w:r>
      <w:r>
        <w:rPr>
          <w:rStyle w:val="VerbatimChar"/>
        </w:rPr>
        <w:t xml:space="preserve">&gt;&gt;.</w:t>
      </w:r>
      <w:r>
        <w:t xml:space="preserve"> </w:t>
      </w:r>
      <w:r>
        <w:t xml:space="preserve">на верхньому рівні та</w:t>
      </w:r>
      <w:r>
        <w:t xml:space="preserve"> </w:t>
      </w:r>
      <w:r>
        <w:rPr>
          <w:rStyle w:val="VerbatimChar"/>
        </w:rPr>
        <w:t xml:space="preserve">&gt;&gt;;</w:t>
      </w:r>
      <w:r>
        <w:t xml:space="preserve"> </w:t>
      </w:r>
      <w:r>
        <w:t xml:space="preserve">усередині іншого блоку;</w:t>
      </w:r>
    </w:p>
    <w:p>
      <w:pPr>
        <w:numPr>
          <w:ilvl w:val="0"/>
          <w:numId w:val="1003"/>
        </w:numPr>
        <w:pStyle w:val="Compact"/>
      </w:pPr>
      <w:r>
        <w:rPr>
          <w:rStyle w:val="VerbatimChar"/>
        </w:rPr>
        <w:t xml:space="preserve">,</w:t>
      </w:r>
      <w:r>
        <w:t xml:space="preserve"> </w:t>
      </w:r>
      <w:r>
        <w:t xml:space="preserve">поєднує гілки однієї умовної конструкції та розділяє аргументи</w:t>
      </w:r>
      <w:r>
        <w:t xml:space="preserve"> </w:t>
      </w:r>
      <w:r>
        <w:rPr>
          <w:rStyle w:val="VerbatimChar"/>
        </w:rPr>
        <w:t xml:space="preserve">Scribe</w:t>
      </w:r>
      <w:r>
        <w:t xml:space="preserve">;</w:t>
      </w:r>
    </w:p>
    <w:p>
      <w:pPr>
        <w:numPr>
          <w:ilvl w:val="0"/>
          <w:numId w:val="1003"/>
        </w:numPr>
        <w:pStyle w:val="Compact"/>
      </w:pPr>
      <w:r>
        <w:t xml:space="preserve">після кінцевої</w:t>
      </w:r>
      <w:r>
        <w:t xml:space="preserve"> </w:t>
      </w:r>
      <w:r>
        <w:rPr>
          <w:rStyle w:val="VerbatimChar"/>
        </w:rPr>
        <w:t xml:space="preserve">.</w:t>
      </w:r>
      <w:r>
        <w:t xml:space="preserve">, вкладеної</w:t>
      </w:r>
      <w:r>
        <w:t xml:space="preserve"> </w:t>
      </w:r>
      <w:r>
        <w:rPr>
          <w:rStyle w:val="VerbatimChar"/>
        </w:rPr>
        <w:t xml:space="preserve">;</w:t>
      </w:r>
      <w:r>
        <w:t xml:space="preserve">,</w:t>
      </w:r>
      <w:r>
        <w:t xml:space="preserve"> </w:t>
      </w:r>
      <w:r>
        <w:rPr>
          <w:rStyle w:val="VerbatimChar"/>
        </w:rPr>
        <w:t xml:space="preserve">&lt;&lt;</w:t>
      </w:r>
      <w:r>
        <w:t xml:space="preserve"> </w:t>
      </w:r>
      <w:r>
        <w:t xml:space="preserve">та коми між умовними гілками потрібен перенос рядка; після фінальної</w:t>
      </w:r>
      <w:r>
        <w:t xml:space="preserve"> </w:t>
      </w:r>
      <w:r>
        <w:rPr>
          <w:rStyle w:val="VerbatimChar"/>
        </w:rPr>
        <w:t xml:space="preserve">.</w:t>
      </w:r>
      <w:r>
        <w:t xml:space="preserve"> </w:t>
      </w:r>
      <w:r>
        <w:t xml:space="preserve">допускається одразу EOF;</w:t>
      </w:r>
    </w:p>
    <w:p>
      <w:pPr>
        <w:numPr>
          <w:ilvl w:val="0"/>
          <w:numId w:val="1003"/>
        </w:numPr>
        <w:pStyle w:val="Compact"/>
      </w:pPr>
      <w:r>
        <w:t xml:space="preserve">коми між аргументами</w:t>
      </w:r>
      <w:r>
        <w:t xml:space="preserve"> </w:t>
      </w:r>
      <w:r>
        <w:rPr>
          <w:rStyle w:val="VerbatimChar"/>
        </w:rPr>
        <w:t xml:space="preserve">Scribe</w:t>
      </w:r>
      <w:r>
        <w:t xml:space="preserve"> </w:t>
      </w:r>
      <w:r>
        <w:t xml:space="preserve">не завершують інструкцію й не допускають переносу рядка;</w:t>
      </w:r>
    </w:p>
    <w:p>
      <w:pPr>
        <w:numPr>
          <w:ilvl w:val="0"/>
          <w:numId w:val="1003"/>
        </w:numPr>
        <w:pStyle w:val="Compact"/>
      </w:pPr>
      <w:r>
        <w:rPr>
          <w:rStyle w:val="VerbatimChar"/>
        </w:rPr>
        <w:t xml:space="preserve">&gt;&gt;</w:t>
      </w:r>
      <w:r>
        <w:t xml:space="preserve"> </w:t>
      </w:r>
      <w:r>
        <w:t xml:space="preserve">саме по собі не завершує інструкцію: відразу потрібна</w:t>
      </w:r>
      <w:r>
        <w:t xml:space="preserve"> </w:t>
      </w:r>
      <w:r>
        <w:rPr>
          <w:rStyle w:val="VerbatimChar"/>
        </w:rPr>
        <w:t xml:space="preserve">.</w:t>
      </w:r>
      <w:r>
        <w:t xml:space="preserve">,</w:t>
      </w:r>
      <w:r>
        <w:t xml:space="preserve"> </w:t>
      </w:r>
      <w:r>
        <w:rPr>
          <w:rStyle w:val="VerbatimChar"/>
        </w:rPr>
        <w:t xml:space="preserve">;</w:t>
      </w:r>
      <w:r>
        <w:t xml:space="preserve"> </w:t>
      </w:r>
      <w:r>
        <w:t xml:space="preserve">або кома між гілками;</w:t>
      </w:r>
    </w:p>
    <w:p>
      <w:pPr>
        <w:numPr>
          <w:ilvl w:val="0"/>
          <w:numId w:val="1003"/>
        </w:numPr>
        <w:pStyle w:val="Compact"/>
      </w:pPr>
      <w:r>
        <w:t xml:space="preserve">порожні рядки дозволені між інструкціями;</w:t>
      </w:r>
    </w:p>
    <w:p>
      <w:pPr>
        <w:numPr>
          <w:ilvl w:val="0"/>
          <w:numId w:val="1003"/>
        </w:numPr>
        <w:pStyle w:val="Compact"/>
      </w:pPr>
      <w:r>
        <w:t xml:space="preserve">перенос усередині рядкового літерала або багаторядкового коментаря не завершує команду.</w:t>
      </w:r>
    </w:p>
    <w:bookmarkEnd w:id="33"/>
    <w:bookmarkStart w:id="34" w:name="помилки"/>
    <w:p>
      <w:pPr>
        <w:pStyle w:val="Heading2"/>
      </w:pPr>
      <w:r>
        <w:t xml:space="preserve">10. Помилки</w:t>
      </w:r>
    </w:p>
    <w:p>
      <w:pPr>
        <w:pStyle w:val="FirstParagraph"/>
      </w:pPr>
      <w:r>
        <w:t xml:space="preserve">Усі лексичні й синтаксичні помилки мають обов’язковий формат завдання:</w:t>
      </w:r>
    </w:p>
    <w:p>
      <w:pPr>
        <w:pStyle w:val="SourceCode"/>
      </w:pPr>
      <w:r>
        <w:rPr>
          <w:rStyle w:val="VerbatimChar"/>
        </w:rPr>
        <w:t xml:space="preserve">compilation error: line L:C: message</w:t>
      </w:r>
    </w:p>
    <w:p>
      <w:pPr>
        <w:pStyle w:val="FirstParagraph"/>
      </w:pPr>
      <w:r>
        <w:t xml:space="preserve">Повідомлення після двокрапки формулюється сучасною латиною з великої літери, наприклад:</w:t>
      </w:r>
    </w:p>
    <w:p>
      <w:pPr>
        <w:pStyle w:val="SourceCode"/>
      </w:pPr>
      <w:r>
        <w:rPr>
          <w:rStyle w:val="VerbatimChar"/>
        </w:rPr>
        <w:t xml:space="preserve">compilation error: line 3:18: Numerus Romanus invalidus est.</w:t>
      </w:r>
    </w:p>
    <w:p>
      <w:pPr>
        <w:pStyle w:val="FirstParagraph"/>
      </w:pPr>
      <w:r>
        <w:t xml:space="preserve">У разі помилки компілятор пише рівно один рядок у</w:t>
      </w:r>
      <w:r>
        <w:t xml:space="preserve"> </w:t>
      </w:r>
      <w:r>
        <w:rPr>
          <w:rStyle w:val="VerbatimChar"/>
        </w:rPr>
        <w:t xml:space="preserve">stderr</w:t>
      </w:r>
      <w:r>
        <w:t xml:space="preserve">, нічого не пише у</w:t>
      </w:r>
      <w:r>
        <w:t xml:space="preserve"> </w:t>
      </w:r>
      <w:r>
        <w:rPr>
          <w:rStyle w:val="VerbatimChar"/>
        </w:rPr>
        <w:t xml:space="preserve">stdout</w:t>
      </w:r>
      <w:r>
        <w:t xml:space="preserve"> </w:t>
      </w:r>
      <w:r>
        <w:t xml:space="preserve">і завершується з ненульовим кодом. Ім’я файлу не додається, оскільки це порушило б точний формат завдання.</w:t>
      </w:r>
    </w:p>
    <w:bookmarkEnd w:id="34"/>
    <w:bookmarkStart w:id="35" w:name="переповнення"/>
    <w:p>
      <w:pPr>
        <w:pStyle w:val="Heading2"/>
      </w:pPr>
      <w:r>
        <w:t xml:space="preserve">11. Переповнення</w:t>
      </w:r>
    </w:p>
    <w:p>
      <w:pPr>
        <w:pStyle w:val="FirstParagraph"/>
      </w:pPr>
      <w:r>
        <w:t xml:space="preserve">Кожний обчислюваний константний цілий підвираз перевіряється проти типу цільової змінної. Проміжне переповнення теж є помилкою:</w:t>
      </w:r>
      <w:r>
        <w:t xml:space="preserve"> </w:t>
      </w:r>
      <w:r>
        <w:rPr>
          <w:rStyle w:val="VerbatimChar"/>
        </w:rPr>
        <w:t xml:space="preserve">2147483647 + 1 - 1</w:t>
      </w:r>
      <w:r>
        <w:t xml:space="preserve"> </w:t>
      </w:r>
      <w:r>
        <w:t xml:space="preserve">для</w:t>
      </w:r>
      <w:r>
        <w:t xml:space="preserve"> </w:t>
      </w:r>
      <w:r>
        <w:rPr>
          <w:rStyle w:val="VerbatimChar"/>
        </w:rPr>
        <w:t xml:space="preserve">32bitInt</w:t>
      </w:r>
      <w:r>
        <w:t xml:space="preserve"> </w:t>
      </w:r>
      <w:r>
        <w:t xml:space="preserve">відхиляється. Знак безпосереднього літерала застосовується до перевірки, щоб коректно приймати мінімальні значення</w:t>
      </w:r>
      <w:r>
        <w:t xml:space="preserve"> </w:t>
      </w:r>
      <w:r>
        <w:rPr>
          <w:rStyle w:val="VerbatimChar"/>
        </w:rPr>
        <w:t xml:space="preserve">-2147483648</w:t>
      </w:r>
      <w:r>
        <w:t xml:space="preserve"> </w:t>
      </w:r>
      <w:r>
        <w:t xml:space="preserve">та</w:t>
      </w:r>
      <w:r>
        <w:t xml:space="preserve"> </w:t>
      </w:r>
      <w:r>
        <w:rPr>
          <w:rStyle w:val="VerbatimChar"/>
        </w:rPr>
        <w:t xml:space="preserve">-9223372036854775808</w:t>
      </w:r>
      <w:r>
        <w:t xml:space="preserve">. Степені перевіряються обмеженим за величиною алгоритмом без створення величезних чисел та без пропуску великих показників. Якщо частина виразу залежить від змінної або</w:t>
      </w:r>
      <w:r>
        <w:t xml:space="preserve"> </w:t>
      </w:r>
      <w:r>
        <w:rPr>
          <w:rStyle w:val="VerbatimChar"/>
        </w:rPr>
        <w:t xml:space="preserve">Legere</w:t>
      </w:r>
      <w:r>
        <w:t xml:space="preserve">, її повна перевірка переноситься на наступний семантичний/виконавчий етап; доступні константні підвирази все одно перевіряються.</w:t>
      </w:r>
    </w:p>
    <w:p>
      <w:pPr>
        <w:pStyle w:val="BodyText"/>
      </w:pPr>
      <w:r>
        <w:t>У Stage 2 окремий семантичний прохід перевіряє імена, mutability, тип умов, сумісність типів і виклики. Генератор виконує Scribe та Legere через printf і scanf.</w:t>
      </w:r>
    </w:p>
    <w:p>
      <w:pPr>
        <w:pStyle w:val="BodyText"/>
      </w:pPr>
      <w:r>
        <w:t xml:space="preserve">При перевищенні можливостей рекурсивної реалізації компілятор також повертає один форматований рядок помилки, а не Python traceback. Межа глибини є обмеженням реалізації, а не окремою конструкцією мови.</w:t>
      </w:r>
    </w:p>
    <w:bookmarkEnd w:id="35"/>
    <w:bookmarkStart w:id="36" w:name="повний-приклад"/>
    <w:p>
      <w:pPr>
        <w:pStyle w:val="Heading2"/>
      </w:pPr>
      <w:r>
        <w:t xml:space="preserve">12. Повний приклад</w:t>
      </w:r>
    </w:p>
    <w:p>
      <w:pPr>
        <w:pStyle w:val="SourceCode"/>
      </w:pPr>
      <w:r>
        <w:rPr>
          <w:rStyle w:val="VerbatimChar"/>
        </w:rPr>
        <w:t xml:space="preserve">N.B. Exemplum Epistulae Minervae.</w:t>
      </w:r>
      <w:r>
        <w:br/>
      </w:r>
      <w:r>
        <w:rPr>
          <w:rStyle w:val="VerbatimChar"/>
        </w:rPr>
        <w:t xml:space="preserve">variabilis 32bitInt Count &lt;- XV.</w:t>
      </w:r>
      <w:r>
        <w:br/>
      </w:r>
      <w:r>
        <w:rPr>
          <w:rStyle w:val="VerbatimChar"/>
        </w:rPr>
        <w:t xml:space="preserve">inaeternum 64bitInt Limen &lt;- M.</w:t>
      </w:r>
      <w:r>
        <w:br/>
      </w:r>
      <w:r>
        <w:rPr>
          <w:rStyle w:val="VerbatimChar"/>
        </w:rPr>
        <w:t xml:space="preserve">provisum Count idem X &lt;&lt;</w:t>
      </w:r>
      <w:r>
        <w:br/>
      </w:r>
      <w:r>
        <w:rPr>
          <w:rStyle w:val="VerbatimChar"/>
        </w:rPr>
        <w:t xml:space="preserve">    Scribe - "Decem", Count;</w:t>
      </w:r>
      <w:r>
        <w:br/>
      </w:r>
      <w:r>
        <w:rPr>
          <w:rStyle w:val="VerbatimChar"/>
        </w:rPr>
        <w:t xml:space="preserve">&gt;&gt;,</w:t>
      </w:r>
      <w:r>
        <w:br/>
      </w:r>
      <w:r>
        <w:rPr>
          <w:rStyle w:val="VerbatimChar"/>
        </w:rPr>
        <w:t xml:space="preserve">aliter provisum Count oxo 0 &lt;&lt;</w:t>
      </w:r>
      <w:r>
        <w:br/>
      </w:r>
      <w:r>
        <w:rPr>
          <w:rStyle w:val="VerbatimChar"/>
        </w:rPr>
        <w:t xml:space="preserve">    Count aequalis Count adde I;</w:t>
      </w:r>
      <w:r>
        <w:br/>
      </w:r>
      <w:r>
        <w:rPr>
          <w:rStyle w:val="VerbatimChar"/>
        </w:rPr>
        <w:t xml:space="preserve">    Scribe Count;</w:t>
      </w:r>
      <w:r>
        <w:br/>
      </w:r>
      <w:r>
        <w:rPr>
          <w:rStyle w:val="VerbatimChar"/>
        </w:rPr>
        <w:t xml:space="preserve">&gt;&gt;,</w:t>
      </w:r>
      <w:r>
        <w:br/>
      </w:r>
      <w:r>
        <w:rPr>
          <w:rStyle w:val="VerbatimChar"/>
        </w:rPr>
        <w:t xml:space="preserve">aliter &lt;&lt;</w:t>
      </w:r>
      <w:r>
        <w:br/>
      </w:r>
      <w:r>
        <w:rPr>
          <w:rStyle w:val="VerbatimChar"/>
        </w:rPr>
        <w:t xml:space="preserve">    Scribe nihil;</w:t>
      </w:r>
      <w:r>
        <w:br/>
      </w:r>
      <w:r>
        <w:rPr>
          <w:rStyle w:val="VerbatimChar"/>
        </w:rPr>
        <w:t xml:space="preserve">&gt;&gt;.</w:t>
      </w:r>
    </w:p>
    <w:bookmarkEnd w:id="36"/>
    <w:bookmarkEnd w:id="37"/>
    <w:p>
      <w:pPr>
        <w:pStyle w:val="Heading1"/>
      </w:pPr>
      <w:r>
        <w:t>13. Розширення Stage 2</w:t>
      </w:r>
    </w:p>
    <w:p>
      <w:pPr>
        <w:pStyle w:val="Heading2"/>
      </w:pPr>
      <w:r>
        <w:t>13.1. Типи та виведення типу</w:t>
      </w:r>
    </w:p>
    <w:p>
      <w:r>
        <w:t>integer є повним синонімом 32bitInt, а duplex — 64bitInt. Старі назви зберігаються. ludicium є булевим типом, sententia — текстовим; старе булеве використання sententia зберігається лише в описаному вище контексті. fractio не вводиться. Сумісність двох цілих типів діє в обох напрямках. Відомий константний результат, що не вміщується в явно вказаний тип цілі, залишається помилкою переповнення, як у Stage 1.</w:t>
      </w:r>
    </w:p>
    <w:p>
      <w:r>
        <w:t>Тип звичайної змінної або поля можна опустити, коли ініціалізатор дає однозначний тип: variabilis p &lt;- Point cape 3. та immutabilis Limit &lt;- 10. Явна форма Stage 1 також лишається чинною. Для окремого цілого літерала обирається integer, якщо він у межах 32 біт, інакше duplex, якщо він у межах 64 біт. nihil сам по собі не дає типу для нового оголошення, отже потрібна явна анотація. У полі без ініціалізатора анотація також обов'язкова: variabilis integer x; є коректним, variabilis x; — ні. Типи параметрів і результату функції або методу завжди явні.</w:t>
      </w:r>
    </w:p>
    <w:p>
      <w:r>
        <w:t>Невідоме під час компіляції duplex, звужене до integer, залишає молодші 32 біти з інтерпретацією як знакового числа. Наприклад, результат функції 4294967297 після звуження дорівнює 1. Відомий завеликий константний вираз відхиляється під час компіляції.</w:t>
      </w:r>
    </w:p>
    <w:p>
      <w:pPr>
        <w:pStyle w:val="Heading2"/>
      </w:pPr>
      <w:r>
        <w:t>13.2. Функції та повернення</w:t>
      </w:r>
    </w:p>
    <w:p>
      <w:r>
        <w:t>Іменована функція має форму nuntia edictum Name quo cape параметри remitteque Тип &lt;&lt; тіло &gt;&gt;.. Параметр записується як Тип Ім'я; параметри розділені комами. cape nihil означає порожній список. remitteque nihil означає відсутність результату. Функція з результатом завершує кожен можливий шлях інструкцією reditus вираз!; функція без результату може використати reditus nihil!. ! є кінцем інструкції повернення, додатковий ; після нього не потрібен.</w:t>
      </w:r>
    </w:p>
    <w:p>
      <w:r>
        <w:t>Альтернативне оголошення ТипРезультату Name &lt;- nuntia edictum quo cape параметри &lt;&lt; тіло &gt;&gt;. так само створює функцію з іменем Name, а не змінну. Тип ліворуч — тип результату; в тілі діє та сама команда reditus. Для функцій без результату основна форма з remitteque nihil є однозначною.</w:t>
      </w:r>
    </w:p>
    <w:p>
      <w:r>
        <w:t>Виклик: Name(аргументи) або Name quo cape аргументи. Порожній виклик: Name(nihil) або Name quo cape nihil. Аргументи — повні вирази; виклик можна вкладати в інший виклик. Як окрема інструкція виклик закінчується . на верхньому рівні або ; всередині блоку. Усередині виразу окремого завершувача немає. Тіло звичайної функції бачить параметри, локальні змінні, глобальні значення, оголошені раніше, та сигнатури всіх функцій. Функція може викликати саму себе та функцію, оголошену нижче; усі сигнатури реєструються перед аналізом тіл.</w:t>
      </w:r>
    </w:p>
    <w:p>
      <w:pPr>
        <w:pStyle w:val="Heading2"/>
      </w:pPr>
      <w:r>
        <w:t>13.3. Структури, поля та створення об'єкта</w:t>
      </w:r>
    </w:p>
    <w:p>
      <w:r>
        <w:t>Структура оголошується nuntia structuram Name &lt;&lt; поля й методи &gt;&gt;.. Варіант nuntia structuram immutabilem Name quo &lt;&lt; ... &gt;&gt;. позначає незмінний тип структури. Поле використовує звичне variabilis або immutabilis/inaeternum, необов'язковий тип лише за наявності ініціалізатора, і завершується ;. Поле з ініціалізатором отримує це значення за замовчуванням під час створення об'єкта. Для поля без ініціалізатора значення треба передати конструктору.</w:t>
      </w:r>
    </w:p>
    <w:p>
      <w:r>
        <w:t>Створення: Name cape значення, де значення можуть бути позиційними виразами або іменованими field &lt;- вираз і можуть чергуватися. Іменований аргумент заповнює назване поле; позиційний — перше ще не заповнене поле в порядку оголошення. Повтор поля, невідоме поле, зайвий аргумент або відсутнє поле без default є помилкою. Значення defaults обчислюються при кожному створенні об'єкта, а не один раз під час оголошення типу.</w:t>
      </w:r>
    </w:p>
    <w:p>
      <w:r>
        <w:t>Доступ до поля та методу використовує . або &gt;; їх можна змішувати: p.center &gt; x, p &gt; center.x. Присвоєння p &gt; center &gt; x &lt;- 5. дозволене, якщо початковий об'єкт і кожне поле ланцюжка, через яке проходить зміна, є змінними. immutabilis Point p &lt;- ... створює незмінний об'єкт; через нього не змінюються вкладені об'єкти чи поля. Окремого типу посилання мова не додає.</w:t>
      </w:r>
    </w:p>
    <w:p>
      <w:r>
        <w:t>Default поля обчислюється під час кожного створення об'єкта в порядку оголошення. Він може читати поля, ініціалізовані раніше в цьому порядку; звернення до пізнішого поля є помилкою невідомого імені під час аналізу default-виразу.</w:t>
      </w:r>
    </w:p>
    <w:p>
      <w:pPr>
        <w:pStyle w:val="Heading2"/>
      </w:pPr>
      <w:r>
        <w:t>13.4. Методи та пошук імен</w:t>
      </w:r>
    </w:p>
    <w:p>
      <w:r>
        <w:t>Метод оголошується всередині структури тим самим nuntia edictum і викликається на об'єкті: p.Distance quo cape nihil або p &gt; Distance(nihil). В тілі методу неявно доступні поля та інші методи тієї самої структури. Пошук звичайного імені: локальні змінні й параметри → поля поточного об'єкта → глобальні імена.</w:t>
      </w:r>
    </w:p>
    <w:p>
      <w:r>
        <w:t>hoc називає поточний об'єкт усередині методу; hoc &lt;- Name cape ... замінює його цілком. Метод є змінювальним, якщо записує поле, замінює hoc або викликає змінювальний метод. Виклик такого методу на незмінному об'єкті — семантична помилка.</w:t>
      </w:r>
    </w:p>
    <w:p>
      <w:pPr>
        <w:pStyle w:val="Heading2"/>
      </w:pPr>
      <w:r>
        <w:t>13.5. Ввід, вивід та сумісність</w:t>
      </w:r>
    </w:p>
    <w:p>
      <w:r>
        <w:t>Legere читає одне ціле число зі стандартного вводу. Scribe друкує ціле, ludicium як true/false, sententia як текст, безпосередній текстовий літерал (перший аргумент із маркером -) або об'єкт. Для об'єкта обрано форму Type{field=value, field2=value2} з полями в порядку оголошення; вкладені об'єкти друкуються рекурсивно. Scribe не додає автоматичного переносу рядка; /linea у тексті додає його явно.</w:t>
      </w:r>
    </w:p>
    <w:p>
      <w:r>
        <w:t>Сумісність із валідними прикладами Stage 1 включає nihil у типізованій змінній, порівняння цілого результату Legere з текстом і від'ємний показник цілого степеня. Значення різних нечислових типів при рівності дають Falsus, при нерівності — Veritas; обидва операнди все одно обчислюються. Від'ємний цілий показник у поточній цілочисельній реалізації дає 0.</w:t>
      </w:r>
    </w:p>
    <w:sectPr>
      <w:pgSz w:w="11906" w:h="168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Oleksandr Budiak</dc:creator>
  <cp:keywords/>
  <dcterms:created xsi:type="dcterms:W3CDTF">2026-10-06T19:08:31Z</dcterms:created>
  <dcterms:modified xsi:type="dcterms:W3CDTF">2026-10-06T19:08:31Z</dcterms:modified>
</cp:coreProperties>
</file>

<file path=docProps/custom.xml><?xml version="1.0" encoding="utf-8"?>
<Properties xmlns="http://schemas.openxmlformats.org/officeDocument/2006/custom-properties" xmlns:vt="http://schemas.openxmlformats.org/officeDocument/2006/docPropsVTypes"/>
</file>