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w:body>
    <w:p>
      <w:pPr>
        <w:pStyle w:val="Title"/>
      </w:pPr>
      <w:r>
        <w:t>Специфікація мови Epistula Minervae</w:t>
      </w:r>
    </w:p>
    <w:p>
      <w:r>
        <w:t xml:space="preserve">Документ описує чинний синтаксис Stage 2, правила перевірки типів і виконання. Історичні форми Stage 1 підтримуються як сумісність; нові програми використовують форми з цього документа. Формальна граматика міститься в </w:t>
      </w:r>
      <w:r>
        <w:rPr>
          <w:rFonts w:ascii="Consolas" w:hAnsi="Consolas"/>
          <w:sz w:val="19"/>
        </w:rPr>
        <w:t>grammar.ebnf</w:t>
      </w:r>
      <w:r>
        <w:t>.</w:t>
      </w:r>
    </w:p>
    <w:p>
      <w:pPr>
        <w:pStyle w:val="Heading1"/>
      </w:pPr>
      <w:r>
        <w:t>1. Лексика та оформлення</w:t>
      </w:r>
    </w:p>
    <w:p>
      <w:r>
        <w:t>Програма — послідовність інструкцій без обов’язкової головної функції. Порожня програма дозволена. Файл має бути UTF-8; лексер читає байти. Рядки й колонки нумеруються від 1, колонки вимірюються в байтах. Пробіли й табуляції розділяють токени. LF, CRLF і CR позначають перенесення рядка.</w:t>
      </w:r>
    </w:p>
    <w:p>
      <w:r>
        <w:t xml:space="preserve">Мова враховує регістр: </w:t>
      </w:r>
      <w:r>
        <w:rPr>
          <w:rFonts w:ascii="Consolas" w:hAnsi="Consolas"/>
          <w:sz w:val="19"/>
        </w:rPr>
        <w:t>sententia</w:t>
      </w:r>
      <w:r>
        <w:t xml:space="preserve"> — тип, </w:t>
      </w:r>
      <w:r>
        <w:rPr>
          <w:rFonts w:ascii="Consolas" w:hAnsi="Consolas"/>
          <w:sz w:val="19"/>
        </w:rPr>
        <w:t>Sententia</w:t>
      </w:r>
      <w:r>
        <w:t xml:space="preserve"> — ідентифікатор. Ідентифікатор починається з ASCII-літери, далі містить літери, цифри, </w:t>
      </w:r>
      <w:r>
        <w:rPr>
          <w:rFonts w:ascii="Consolas" w:hAnsi="Consolas"/>
          <w:sz w:val="19"/>
        </w:rPr>
        <w:t>_</w:t>
      </w:r>
      <w:r>
        <w:t xml:space="preserve"> або </w:t>
      </w:r>
      <w:r>
        <w:rPr>
          <w:rFonts w:ascii="Consolas" w:hAnsi="Consolas"/>
          <w:sz w:val="19"/>
        </w:rPr>
        <w:t>-</w:t>
      </w:r>
      <w:r>
        <w:t xml:space="preserve">. Ключові слова не є ідентифікаторами. Суцільний канонічний римський запис є числом: </w:t>
      </w:r>
      <w:r>
        <w:rPr>
          <w:rFonts w:ascii="Consolas" w:hAnsi="Consolas"/>
          <w:sz w:val="19"/>
        </w:rPr>
        <w:t>X</w:t>
      </w:r>
      <w:r>
        <w:t xml:space="preserve"> дорівнює 10, </w:t>
      </w:r>
      <w:r>
        <w:rPr>
          <w:rFonts w:ascii="Consolas" w:hAnsi="Consolas"/>
          <w:sz w:val="19"/>
        </w:rPr>
        <w:t>M</w:t>
      </w:r>
      <w:r>
        <w:t xml:space="preserve"> — 1000. Неканонічний запис з одних римських символів, наприклад </w:t>
      </w:r>
      <w:r>
        <w:rPr>
          <w:rFonts w:ascii="Consolas" w:hAnsi="Consolas"/>
          <w:sz w:val="19"/>
        </w:rPr>
        <w:t>IIV</w:t>
      </w:r>
      <w:r>
        <w:t xml:space="preserve">, є лексичною помилкою. Через дефіс у назвах </w:t>
      </w:r>
      <w:r>
        <w:rPr>
          <w:rFonts w:ascii="Consolas" w:hAnsi="Consolas"/>
          <w:sz w:val="19"/>
        </w:rPr>
        <w:t>A-B</w:t>
      </w:r>
      <w:r>
        <w:t xml:space="preserve"> — одне ім’я; віднімання імен записується </w:t>
      </w:r>
      <w:r>
        <w:rPr>
          <w:rFonts w:ascii="Consolas" w:hAnsi="Consolas"/>
          <w:sz w:val="19"/>
        </w:rPr>
        <w:t>A - B</w:t>
      </w:r>
      <w:r>
        <w:t xml:space="preserve">. Десяткове </w:t>
      </w:r>
      <w:r>
        <w:rPr>
          <w:rFonts w:ascii="Consolas" w:hAnsi="Consolas"/>
          <w:sz w:val="19"/>
        </w:rPr>
        <w:t>10-2</w:t>
      </w:r>
      <w:r>
        <w:t xml:space="preserve"> розбирається як віднімання.</w:t>
      </w:r>
    </w:p>
    <w:p>
      <w:r/>
      <w:r>
        <w:rPr>
          <w:rFonts w:ascii="Consolas" w:hAnsi="Consolas"/>
          <w:sz w:val="19"/>
        </w:rPr>
        <w:t>N.B.</w:t>
      </w:r>
      <w:r>
        <w:t xml:space="preserve"> починає коментар до кінця рядка; </w:t>
      </w:r>
      <w:r>
        <w:rPr>
          <w:rFonts w:ascii="Consolas" w:hAnsi="Consolas"/>
          <w:sz w:val="19"/>
        </w:rPr>
        <w:t>(N.B. ... )</w:t>
      </w:r>
      <w:r>
        <w:t xml:space="preserve"> — багаторядковий коментар. Некоректний UTF-8 заборонений і в коментарях. Лексер зберігає позиції після коментарів і багаторядкових літералів.</w:t>
      </w:r>
    </w:p>
    <w:p>
      <w:r>
        <w:t xml:space="preserve">Зовнішні інструкції закінчуються крапкою й перенесенням рядка; для останньої інструкції EOF замінює перенесення. Інструкції в тілах функцій, методів та умов закінчуються </w:t>
      </w:r>
      <w:r>
        <w:rPr>
          <w:rFonts w:ascii="Consolas" w:hAnsi="Consolas"/>
          <w:sz w:val="19"/>
        </w:rPr>
        <w:t>;</w:t>
      </w:r>
      <w:r>
        <w:t xml:space="preserve">. Повернення завершується </w:t>
      </w:r>
      <w:r>
        <w:rPr>
          <w:rFonts w:ascii="Consolas" w:hAnsi="Consolas"/>
          <w:sz w:val="19"/>
        </w:rPr>
        <w:t>!</w:t>
      </w:r>
      <w:r>
        <w:t xml:space="preserve">. Поля, методи й конструктор усередині структури закінчуються </w:t>
      </w:r>
      <w:r>
        <w:rPr>
          <w:rFonts w:ascii="Consolas" w:hAnsi="Consolas"/>
          <w:sz w:val="19"/>
        </w:rPr>
        <w:t>;</w:t>
      </w:r>
      <w:r>
        <w:t xml:space="preserve">, а кожне оголошення структури, також вкладеної, — </w:t>
      </w:r>
      <w:r>
        <w:rPr>
          <w:rFonts w:ascii="Consolas" w:hAnsi="Consolas"/>
          <w:sz w:val="19"/>
        </w:rPr>
        <w:t>.</w:t>
      </w:r>
      <w:r>
        <w:t>.</w:t>
      </w:r>
    </w:p>
    <w:p>
      <w:pPr>
        <w:pStyle w:val="Heading1"/>
      </w:pPr>
      <w:r>
        <w:t>2. Типи та значення</w:t>
      </w:r>
    </w:p>
    <w:tbl>
      <w:tblPr>
        <w:tblW w:type="auto" w:w="0"/>
        <w:tblLayout w:type="autofit"/>
        <w:tblLook w:firstColumn="1" w:firstRow="1" w:lastColumn="0" w:lastRow="0" w:noHBand="0" w:noVBand="1" w:val="04A0"/>
      </w:tblPr>
      <w:tblGrid>
        <w:gridCol w:w="4513"/>
        <w:gridCol w:w="4513"/>
      </w:tblGrid>
      <w:tr>
        <w:trPr>
          <w:tblHeader/>
        </w:trPr>
        <w:tc>
          <w:tcPr>
            <w:tcW w:type="dxa" w:w="4513"/>
            <w:tcBorders>
              <w:top w:val="single" w:sz="4" w:color="D9D9D9"/>
              <w:left w:val="single" w:sz="4" w:color="D9D9D9"/>
              <w:bottom w:val="single" w:sz="4" w:color="D9D9D9"/>
              <w:right w:val="single" w:sz="4" w:color="D9D9D9"/>
            </w:tcBorders>
            <w:shd w:fill="E8EDF2"/>
          </w:tcPr>
          <w:p>
            <w:r>
              <w:rPr>
                <w:b/>
              </w:rPr>
              <w:t>Тип</w:t>
            </w:r>
          </w:p>
        </w:tc>
        <w:tc>
          <w:tcPr>
            <w:tcW w:type="dxa" w:w="4513"/>
            <w:tcBorders>
              <w:top w:val="single" w:sz="4" w:color="D9D9D9"/>
              <w:left w:val="single" w:sz="4" w:color="D9D9D9"/>
              <w:bottom w:val="single" w:sz="4" w:color="D9D9D9"/>
              <w:right w:val="single" w:sz="4" w:color="D9D9D9"/>
            </w:tcBorders>
            <w:shd w:fill="E8EDF2"/>
          </w:tcPr>
          <w:p>
            <w:r>
              <w:rPr>
                <w:b/>
              </w:rPr>
              <w:t>Значення</w:t>
            </w:r>
          </w:p>
        </w:tc>
      </w:tr>
      <w:tr>
        <w:tc>
          <w:tcPr>
            <w:tcW w:type="dxa" w:w="4513"/>
            <w:tcBorders>
              <w:top w:val="single" w:sz="4" w:color="D9D9D9"/>
              <w:left w:val="single" w:sz="4" w:color="D9D9D9"/>
              <w:bottom w:val="single" w:sz="4" w:color="D9D9D9"/>
              <w:right w:val="single" w:sz="4" w:color="D9D9D9"/>
            </w:tcBorders>
          </w:tcPr>
          <w:p>
            <w:r/>
            <w:r>
              <w:rPr>
                <w:rFonts w:ascii="Consolas" w:hAnsi="Consolas"/>
                <w:sz w:val="19"/>
              </w:rPr>
              <w:t>integer</w:t>
            </w:r>
            <w:r>
              <w:t xml:space="preserve">, </w:t>
            </w:r>
            <w:r>
              <w:rPr>
                <w:rFonts w:ascii="Consolas" w:hAnsi="Consolas"/>
                <w:sz w:val="19"/>
              </w:rPr>
              <w:t>32bitInt</w:t>
            </w:r>
            <w:r/>
          </w:p>
        </w:tc>
        <w:tc>
          <w:tcPr>
            <w:tcW w:type="dxa" w:w="4513"/>
            <w:tcBorders>
              <w:top w:val="single" w:sz="4" w:color="D9D9D9"/>
              <w:left w:val="single" w:sz="4" w:color="D9D9D9"/>
              <w:bottom w:val="single" w:sz="4" w:color="D9D9D9"/>
              <w:right w:val="single" w:sz="4" w:color="D9D9D9"/>
            </w:tcBorders>
          </w:tcPr>
          <w:p>
            <w:r>
              <w:t>знакове ціле від −2147483648 до 2147483647</w:t>
            </w:r>
          </w:p>
        </w:tc>
      </w:tr>
      <w:tr>
        <w:tc>
          <w:tcPr>
            <w:tcW w:type="dxa" w:w="4513"/>
            <w:tcBorders>
              <w:top w:val="single" w:sz="4" w:color="D9D9D9"/>
              <w:left w:val="single" w:sz="4" w:color="D9D9D9"/>
              <w:bottom w:val="single" w:sz="4" w:color="D9D9D9"/>
              <w:right w:val="single" w:sz="4" w:color="D9D9D9"/>
            </w:tcBorders>
          </w:tcPr>
          <w:p>
            <w:r/>
            <w:r>
              <w:rPr>
                <w:rFonts w:ascii="Consolas" w:hAnsi="Consolas"/>
                <w:sz w:val="19"/>
              </w:rPr>
              <w:t>duplex</w:t>
            </w:r>
            <w:r>
              <w:t xml:space="preserve">, </w:t>
            </w:r>
            <w:r>
              <w:rPr>
                <w:rFonts w:ascii="Consolas" w:hAnsi="Consolas"/>
                <w:sz w:val="19"/>
              </w:rPr>
              <w:t>64bitInt</w:t>
            </w:r>
            <w:r/>
          </w:p>
        </w:tc>
        <w:tc>
          <w:tcPr>
            <w:tcW w:type="dxa" w:w="4513"/>
            <w:tcBorders>
              <w:top w:val="single" w:sz="4" w:color="D9D9D9"/>
              <w:left w:val="single" w:sz="4" w:color="D9D9D9"/>
              <w:bottom w:val="single" w:sz="4" w:color="D9D9D9"/>
              <w:right w:val="single" w:sz="4" w:color="D9D9D9"/>
            </w:tcBorders>
          </w:tcPr>
          <w:p>
            <w:r>
              <w:t>знакове ціле від −9223372036854775808 до 9223372036854775807</w:t>
            </w:r>
          </w:p>
        </w:tc>
      </w:tr>
      <w:tr>
        <w:tc>
          <w:tcPr>
            <w:tcW w:type="dxa" w:w="4513"/>
            <w:tcBorders>
              <w:top w:val="single" w:sz="4" w:color="D9D9D9"/>
              <w:left w:val="single" w:sz="4" w:color="D9D9D9"/>
              <w:bottom w:val="single" w:sz="4" w:color="D9D9D9"/>
              <w:right w:val="single" w:sz="4" w:color="D9D9D9"/>
            </w:tcBorders>
          </w:tcPr>
          <w:p>
            <w:r/>
            <w:r>
              <w:rPr>
                <w:rFonts w:ascii="Consolas" w:hAnsi="Consolas"/>
                <w:sz w:val="19"/>
              </w:rPr>
              <w:t>ludicium</w:t>
            </w:r>
            <w:r/>
          </w:p>
        </w:tc>
        <w:tc>
          <w:tcPr>
            <w:tcW w:type="dxa" w:w="4513"/>
            <w:tcBorders>
              <w:top w:val="single" w:sz="4" w:color="D9D9D9"/>
              <w:left w:val="single" w:sz="4" w:color="D9D9D9"/>
              <w:bottom w:val="single" w:sz="4" w:color="D9D9D9"/>
              <w:right w:val="single" w:sz="4" w:color="D9D9D9"/>
            </w:tcBorders>
          </w:tcPr>
          <w:p>
            <w:r>
              <w:t xml:space="preserve">булеве </w:t>
            </w:r>
            <w:r>
              <w:rPr>
                <w:rFonts w:ascii="Consolas" w:hAnsi="Consolas"/>
                <w:sz w:val="19"/>
              </w:rPr>
              <w:t>Veritas</w:t>
            </w:r>
            <w:r>
              <w:t xml:space="preserve"> або </w:t>
            </w:r>
            <w:r>
              <w:rPr>
                <w:rFonts w:ascii="Consolas" w:hAnsi="Consolas"/>
                <w:sz w:val="19"/>
              </w:rPr>
              <w:t>Falsus</w:t>
            </w:r>
            <w:r/>
          </w:p>
        </w:tc>
      </w:tr>
      <w:tr>
        <w:tc>
          <w:tcPr>
            <w:tcW w:type="dxa" w:w="4513"/>
            <w:tcBorders>
              <w:top w:val="single" w:sz="4" w:color="D9D9D9"/>
              <w:left w:val="single" w:sz="4" w:color="D9D9D9"/>
              <w:bottom w:val="single" w:sz="4" w:color="D9D9D9"/>
              <w:right w:val="single" w:sz="4" w:color="D9D9D9"/>
            </w:tcBorders>
          </w:tcPr>
          <w:p>
            <w:r/>
            <w:r>
              <w:rPr>
                <w:rFonts w:ascii="Consolas" w:hAnsi="Consolas"/>
                <w:sz w:val="19"/>
              </w:rPr>
              <w:t>sententia</w:t>
            </w:r>
            <w:r/>
          </w:p>
        </w:tc>
        <w:tc>
          <w:tcPr>
            <w:tcW w:type="dxa" w:w="4513"/>
            <w:tcBorders>
              <w:top w:val="single" w:sz="4" w:color="D9D9D9"/>
              <w:left w:val="single" w:sz="4" w:color="D9D9D9"/>
              <w:bottom w:val="single" w:sz="4" w:color="D9D9D9"/>
              <w:right w:val="single" w:sz="4" w:color="D9D9D9"/>
            </w:tcBorders>
          </w:tcPr>
          <w:p>
            <w:r>
              <w:t>текст UTF-8</w:t>
            </w:r>
          </w:p>
        </w:tc>
      </w:tr>
      <w:tr>
        <w:tc>
          <w:tcPr>
            <w:tcW w:type="dxa" w:w="4513"/>
            <w:tcBorders>
              <w:top w:val="single" w:sz="4" w:color="D9D9D9"/>
              <w:left w:val="single" w:sz="4" w:color="D9D9D9"/>
              <w:bottom w:val="single" w:sz="4" w:color="D9D9D9"/>
              <w:right w:val="single" w:sz="4" w:color="D9D9D9"/>
            </w:tcBorders>
          </w:tcPr>
          <w:p>
            <w:r>
              <w:t>Ім’я структури</w:t>
            </w:r>
          </w:p>
        </w:tc>
        <w:tc>
          <w:tcPr>
            <w:tcW w:type="dxa" w:w="4513"/>
            <w:tcBorders>
              <w:top w:val="single" w:sz="4" w:color="D9D9D9"/>
              <w:left w:val="single" w:sz="4" w:color="D9D9D9"/>
              <w:bottom w:val="single" w:sz="4" w:color="D9D9D9"/>
              <w:right w:val="single" w:sz="4" w:color="D9D9D9"/>
            </w:tcBorders>
          </w:tcPr>
          <w:p>
            <w:r>
              <w:t>значення оголошеної структури з усіма полями</w:t>
            </w:r>
          </w:p>
        </w:tc>
      </w:tr>
    </w:tbl>
    <w:p/>
    <w:p>
      <w:r/>
      <w:r>
        <w:rPr>
          <w:rFonts w:ascii="Consolas" w:hAnsi="Consolas"/>
          <w:sz w:val="19"/>
        </w:rPr>
        <w:t>fractio</w:t>
      </w:r>
      <w:r>
        <w:t xml:space="preserve"> не додається. </w:t>
      </w:r>
      <w:r>
        <w:rPr>
          <w:rFonts w:ascii="Consolas" w:hAnsi="Consolas"/>
          <w:sz w:val="19"/>
        </w:rPr>
        <w:t>mutabilis</w:t>
      </w:r>
      <w:r>
        <w:t xml:space="preserve">, </w:t>
      </w:r>
      <w:r>
        <w:rPr>
          <w:rFonts w:ascii="Consolas" w:hAnsi="Consolas"/>
          <w:sz w:val="19"/>
        </w:rPr>
        <w:t>immutabilis</w:t>
      </w:r>
      <w:r>
        <w:t xml:space="preserve"> і </w:t>
      </w:r>
      <w:r>
        <w:rPr>
          <w:rFonts w:ascii="Consolas" w:hAnsi="Consolas"/>
          <w:sz w:val="19"/>
        </w:rPr>
        <w:t>inaeternum</w:t>
      </w:r>
      <w:r>
        <w:t xml:space="preserve"> є модифікаторами змінності, а не типами даних. </w:t>
      </w:r>
      <w:r>
        <w:rPr>
          <w:rFonts w:ascii="Consolas" w:hAnsi="Consolas"/>
          <w:sz w:val="19"/>
        </w:rPr>
        <w:t>variabilis</w:t>
      </w:r>
      <w:r>
        <w:t xml:space="preserve"> задає виведення типу з ініціалізатора.</w:t>
      </w:r>
    </w:p>
    <w:p>
      <w:r>
        <w:t xml:space="preserve">Десяткові літерали допускають провідні нулі. Римські літерали мають канонічну форму від </w:t>
      </w:r>
      <w:r>
        <w:rPr>
          <w:rFonts w:ascii="Consolas" w:hAnsi="Consolas"/>
          <w:sz w:val="19"/>
        </w:rPr>
        <w:t>I</w:t>
      </w:r>
      <w:r>
        <w:t xml:space="preserve"> до </w:t>
      </w:r>
      <w:r>
        <w:rPr>
          <w:rFonts w:ascii="Consolas" w:hAnsi="Consolas"/>
          <w:sz w:val="19"/>
        </w:rPr>
        <w:t>MMMCMXCIX</w:t>
      </w:r>
      <w:r>
        <w:t xml:space="preserve">. Нуль записується </w:t>
      </w:r>
      <w:r>
        <w:rPr>
          <w:rFonts w:ascii="Consolas" w:hAnsi="Consolas"/>
          <w:sz w:val="19"/>
        </w:rPr>
        <w:t>0</w:t>
      </w:r>
      <w:r>
        <w:t xml:space="preserve">; знак задається окремим </w:t>
      </w:r>
      <w:r>
        <w:rPr>
          <w:rFonts w:ascii="Consolas" w:hAnsi="Consolas"/>
          <w:sz w:val="19"/>
        </w:rPr>
        <w:t>-</w:t>
      </w:r>
      <w:r>
        <w:t xml:space="preserve"> або </w:t>
      </w:r>
      <w:r>
        <w:rPr>
          <w:rFonts w:ascii="Consolas" w:hAnsi="Consolas"/>
          <w:sz w:val="19"/>
        </w:rPr>
        <w:t>+</w:t>
      </w:r>
      <w:r>
        <w:t xml:space="preserve">. Максимальна абсолютна величина літерала — </w:t>
      </w:r>
      <w:r>
        <w:rPr>
          <w:rFonts w:ascii="Consolas" w:hAnsi="Consolas"/>
          <w:sz w:val="19"/>
        </w:rPr>
        <w:t>9223372036854775808</w:t>
      </w:r>
      <w:r>
        <w:t xml:space="preserve">, щоб умістити запис найменшого 64-бітного від’ємного числа. Додатне використання цієї межі не вміщується в жоден цілий тип. Змішаний запис </w:t>
      </w:r>
      <w:r>
        <w:rPr>
          <w:rFonts w:ascii="Consolas" w:hAnsi="Consolas"/>
          <w:sz w:val="19"/>
        </w:rPr>
        <w:t>12XX0</w:t>
      </w:r>
      <w:r>
        <w:t xml:space="preserve"> заборонений.</w:t>
      </w:r>
    </w:p>
    <w:p>
      <w:r>
        <w:t xml:space="preserve">Текст береться у подвійні лапки й може містити фактичні перенесення рядка. </w:t>
      </w:r>
      <w:r>
        <w:rPr>
          <w:rFonts w:ascii="Consolas" w:hAnsi="Consolas"/>
          <w:sz w:val="19"/>
        </w:rPr>
        <w:t>/linea</w:t>
      </w:r>
      <w:r>
        <w:t xml:space="preserve"> додає перенесення, </w:t>
      </w:r>
      <w:r>
        <w:rPr>
          <w:rFonts w:ascii="Consolas" w:hAnsi="Consolas"/>
          <w:sz w:val="19"/>
        </w:rPr>
        <w:t>//</w:t>
      </w:r>
      <w:r>
        <w:t xml:space="preserve"> — символ </w:t>
      </w:r>
      <w:r>
        <w:rPr>
          <w:rFonts w:ascii="Consolas" w:hAnsi="Consolas"/>
          <w:sz w:val="19"/>
        </w:rPr>
        <w:t>/</w:t>
      </w:r>
      <w:r>
        <w:t xml:space="preserve">. Інші escape-послідовності заборонені. Лапка завершує літерал; escape для лапки не визначено. Літерал </w:t>
      </w:r>
      <w:r>
        <w:rPr>
          <w:rFonts w:ascii="Consolas" w:hAnsi="Consolas"/>
          <w:sz w:val="19"/>
        </w:rPr>
        <w:t>"nihil"</w:t>
      </w:r>
      <w:r>
        <w:t xml:space="preserve"> означає порожній текст.</w:t>
      </w:r>
    </w:p>
    <w:p>
      <w:r/>
      <w:r>
        <w:rPr>
          <w:rFonts w:ascii="Consolas" w:hAnsi="Consolas"/>
          <w:sz w:val="19"/>
        </w:rPr>
        <w:t>nihil</w:t>
      </w:r>
      <w:r>
        <w:t xml:space="preserve"> без лапок означає відсутнє значення. З нього одного тип не виводиться. Для сумісності зі Stage 1 ціле, ініціалізоване </w:t>
      </w:r>
      <w:r>
        <w:rPr>
          <w:rFonts w:ascii="Consolas" w:hAnsi="Consolas"/>
          <w:sz w:val="19"/>
        </w:rPr>
        <w:t>nihil</w:t>
      </w:r>
      <w:r>
        <w:t xml:space="preserve">, дорівнює нулю; текстове значення з </w:t>
      </w:r>
      <w:r>
        <w:rPr>
          <w:rFonts w:ascii="Consolas" w:hAnsi="Consolas"/>
          <w:sz w:val="19"/>
        </w:rPr>
        <w:t>nihil</w:t>
      </w:r>
      <w:r>
        <w:t xml:space="preserve"> друкується як </w:t>
      </w:r>
      <w:r>
        <w:rPr>
          <w:rFonts w:ascii="Consolas" w:hAnsi="Consolas"/>
          <w:sz w:val="19"/>
        </w:rPr>
        <w:t>nihil</w:t>
      </w:r>
      <w:r>
        <w:t xml:space="preserve"> і порівнюється з ним як рівне. Безпосереднє </w:t>
      </w:r>
      <w:r>
        <w:rPr>
          <w:rFonts w:ascii="Consolas" w:hAnsi="Consolas"/>
          <w:sz w:val="19"/>
        </w:rPr>
        <w:t>Scribe nihil.</w:t>
      </w:r>
      <w:r>
        <w:t xml:space="preserve"> також друкує </w:t>
      </w:r>
      <w:r>
        <w:rPr>
          <w:rFonts w:ascii="Consolas" w:hAnsi="Consolas"/>
          <w:sz w:val="19"/>
        </w:rPr>
        <w:t>nihil</w:t>
      </w:r>
      <w:r>
        <w:t xml:space="preserve">. В арифметиці </w:t>
      </w:r>
      <w:r>
        <w:rPr>
          <w:rFonts w:ascii="Consolas" w:hAnsi="Consolas"/>
          <w:sz w:val="19"/>
        </w:rPr>
        <w:t>nihil</w:t>
      </w:r>
      <w:r>
        <w:t xml:space="preserve"> заборонено.</w:t>
      </w:r>
    </w:p>
    <w:p>
      <w:pPr>
        <w:pStyle w:val="Heading1"/>
      </w:pPr>
      <w:r>
        <w:t>3. Оголошення та області видимості</w:t>
      </w:r>
    </w:p>
    <w:p>
      <w:r>
        <w:t xml:space="preserve">Явно типізована змінна починається з типу; </w:t>
      </w:r>
      <w:r>
        <w:rPr>
          <w:rFonts w:ascii="Consolas" w:hAnsi="Consolas"/>
          <w:sz w:val="19"/>
        </w:rPr>
        <w:t>variabilis</w:t>
      </w:r>
      <w:r>
        <w:t xml:space="preserve"> перед типом не ставиться:</w:t>
      </w:r>
    </w:p>
    <w:p>
      <w:pPr>
        <w:pStyle w:val="SourceCode"/>
      </w:pPr>
      <w:r>
        <w:t>integer Count &lt;- X.</w:t>
      </w:r>
    </w:p>
    <w:p>
      <w:pPr>
        <w:pStyle w:val="SourceCode"/>
      </w:pPr>
      <w:r>
        <w:t>sententia Text &lt;- "Salve".</w:t>
      </w:r>
    </w:p>
    <w:p>
      <w:pPr>
        <w:pStyle w:val="SourceCode"/>
      </w:pPr>
      <w:r>
        <w:t>variabilis Next &lt;- Count + 1.</w:t>
      </w:r>
    </w:p>
    <w:p>
      <w:pPr>
        <w:pStyle w:val="SourceCode"/>
      </w:pPr>
      <w:r>
        <w:t>immutabilis integer Limit &lt;- 100.</w:t>
      </w:r>
    </w:p>
    <w:p>
      <w:pPr>
        <w:pStyle w:val="SourceCode"/>
      </w:pPr>
      <w:r>
        <w:t>immutabilis variabilis Label &lt;- "fixed".</w:t>
      </w:r>
    </w:p>
    <w:p/>
    <w:p>
      <w:r>
        <w:t xml:space="preserve">Ці самі правила діють у зовнішньому скоупі, функціях і методах. Звичайна змінна є змінною за замовчуванням. </w:t>
      </w:r>
      <w:r>
        <w:rPr>
          <w:rFonts w:ascii="Consolas" w:hAnsi="Consolas"/>
          <w:sz w:val="19"/>
        </w:rPr>
        <w:t>immutabilis</w:t>
      </w:r>
      <w:r>
        <w:t>/</w:t>
      </w:r>
      <w:r>
        <w:rPr>
          <w:rFonts w:ascii="Consolas" w:hAnsi="Consolas"/>
          <w:sz w:val="19"/>
        </w:rPr>
        <w:t>inaeternum</w:t>
      </w:r>
      <w:r>
        <w:t xml:space="preserve"> робить її незмінною. Ініціалізатор обов’язковий. Параметри й тип результату завжди явно типізовані. Для окремого цілого літерала автоматично обирається </w:t>
      </w:r>
      <w:r>
        <w:rPr>
          <w:rFonts w:ascii="Consolas" w:hAnsi="Consolas"/>
          <w:sz w:val="19"/>
        </w:rPr>
        <w:t>integer</w:t>
      </w:r>
      <w:r>
        <w:t xml:space="preserve">, якщо значення вміщується у 32 біти, інакше </w:t>
      </w:r>
      <w:r>
        <w:rPr>
          <w:rFonts w:ascii="Consolas" w:hAnsi="Consolas"/>
          <w:sz w:val="19"/>
        </w:rPr>
        <w:t>duplex</w:t>
      </w:r>
      <w:r>
        <w:t>.</w:t>
      </w:r>
    </w:p>
    <w:p>
      <w:r>
        <w:t xml:space="preserve">Присвоєння використовує </w:t>
      </w:r>
      <w:r>
        <w:rPr>
          <w:rFonts w:ascii="Consolas" w:hAnsi="Consolas"/>
          <w:sz w:val="19"/>
        </w:rPr>
        <w:t>&lt;-</w:t>
      </w:r>
      <w:r>
        <w:t xml:space="preserve">, </w:t>
      </w:r>
      <w:r>
        <w:rPr>
          <w:rFonts w:ascii="Consolas" w:hAnsi="Consolas"/>
          <w:sz w:val="19"/>
        </w:rPr>
        <w:t>⬅</w:t>
      </w:r>
      <w:r>
        <w:t xml:space="preserve"> або </w:t>
      </w:r>
      <w:r>
        <w:rPr>
          <w:rFonts w:ascii="Consolas" w:hAnsi="Consolas"/>
          <w:sz w:val="19"/>
        </w:rPr>
        <w:t>aequalis</w:t>
      </w:r>
      <w:r>
        <w:t>. Ім’я оголошується до використання й не повторюється в одному скоупі. Умовні гілки мають окремі скоупи; внутрішнє ім’я може затінити зовнішнє, не змінюючи його тип.</w:t>
      </w:r>
    </w:p>
    <w:p>
      <w:r>
        <w:t xml:space="preserve">Старі типізовані оголошення Stage 1 </w:t>
      </w:r>
      <w:r>
        <w:rPr>
          <w:rFonts w:ascii="Consolas" w:hAnsi="Consolas"/>
          <w:sz w:val="19"/>
        </w:rPr>
        <w:t>variabilis 32bitInt ...</w:t>
      </w:r>
      <w:r>
        <w:t xml:space="preserve"> і </w:t>
      </w:r>
      <w:r>
        <w:rPr>
          <w:rFonts w:ascii="Consolas" w:hAnsi="Consolas"/>
          <w:sz w:val="19"/>
        </w:rPr>
        <w:t>variabilis 64bitInt ...</w:t>
      </w:r>
      <w:r>
        <w:t xml:space="preserve"> залишаються валідними. Історичне префіксне оголошення </w:t>
      </w:r>
      <w:r>
        <w:rPr>
          <w:rFonts w:ascii="Consolas" w:hAnsi="Consolas"/>
          <w:sz w:val="19"/>
        </w:rPr>
        <w:t>sententia</w:t>
      </w:r>
      <w:r>
        <w:t xml:space="preserve"> з булевим ініціалізатором також зберігає старе булеве значення. Для нових оголошень слід використовувати </w:t>
      </w:r>
      <w:r>
        <w:rPr>
          <w:rFonts w:ascii="Consolas" w:hAnsi="Consolas"/>
          <w:sz w:val="19"/>
        </w:rPr>
        <w:t>ludicium</w:t>
      </w:r>
      <w:r>
        <w:t xml:space="preserve">; у звичайному </w:t>
      </w:r>
      <w:r>
        <w:rPr>
          <w:rFonts w:ascii="Consolas" w:hAnsi="Consolas"/>
          <w:sz w:val="19"/>
        </w:rPr>
        <w:t>sententia Text &lt;- ...</w:t>
      </w:r>
      <w:r>
        <w:t xml:space="preserve">, полях, параметрах і результатах </w:t>
      </w:r>
      <w:r>
        <w:rPr>
          <w:rFonts w:ascii="Consolas" w:hAnsi="Consolas"/>
          <w:sz w:val="19"/>
        </w:rPr>
        <w:t>sententia</w:t>
      </w:r>
      <w:r>
        <w:t xml:space="preserve"> є текстом. </w:t>
      </w:r>
      <w:r>
        <w:rPr>
          <w:rFonts w:ascii="Consolas" w:hAnsi="Consolas"/>
          <w:sz w:val="19"/>
        </w:rPr>
        <w:t>variabilis integer Name &lt;- ...</w:t>
      </w:r>
      <w:r>
        <w:t xml:space="preserve"> відхиляється. Stage 1 тести навмисно зберігають старий синтаксис і стабільні AST, як вимагає завдання.</w:t>
      </w:r>
    </w:p>
    <w:p>
      <w:pPr>
        <w:pStyle w:val="Heading1"/>
      </w:pPr>
      <w:r>
        <w:t>4. Вирази, типи й переповнення</w:t>
      </w:r>
    </w:p>
    <w:tbl>
      <w:tblPr>
        <w:tblW w:type="auto" w:w="0"/>
        <w:tblLayout w:type="autofit"/>
        <w:tblLook w:firstColumn="1" w:firstRow="1" w:lastColumn="0" w:lastRow="0" w:noHBand="0" w:noVBand="1" w:val="04A0"/>
      </w:tblPr>
      <w:tblGrid>
        <w:gridCol w:w="3009"/>
        <w:gridCol w:w="3009"/>
        <w:gridCol w:w="3009"/>
      </w:tblGrid>
      <w:tr>
        <w:trPr>
          <w:tblHeader/>
        </w:trPr>
        <w:tc>
          <w:tcPr>
            <w:tcW w:type="dxa" w:w="3009"/>
            <w:tcBorders>
              <w:top w:val="single" w:sz="4" w:color="D9D9D9"/>
              <w:left w:val="single" w:sz="4" w:color="D9D9D9"/>
              <w:bottom w:val="single" w:sz="4" w:color="D9D9D9"/>
              <w:right w:val="single" w:sz="4" w:color="D9D9D9"/>
            </w:tcBorders>
            <w:shd w:fill="E8EDF2"/>
          </w:tcPr>
          <w:p>
            <w:r>
              <w:rPr>
                <w:b/>
              </w:rPr>
              <w:t>Операція</w:t>
            </w:r>
          </w:p>
        </w:tc>
        <w:tc>
          <w:tcPr>
            <w:tcW w:type="dxa" w:w="3009"/>
            <w:tcBorders>
              <w:top w:val="single" w:sz="4" w:color="D9D9D9"/>
              <w:left w:val="single" w:sz="4" w:color="D9D9D9"/>
              <w:bottom w:val="single" w:sz="4" w:color="D9D9D9"/>
              <w:right w:val="single" w:sz="4" w:color="D9D9D9"/>
            </w:tcBorders>
            <w:shd w:fill="E8EDF2"/>
          </w:tcPr>
          <w:p>
            <w:r>
              <w:rPr>
                <w:b/>
              </w:rPr>
              <w:t>Запис</w:t>
            </w:r>
          </w:p>
        </w:tc>
        <w:tc>
          <w:tcPr>
            <w:tcW w:type="dxa" w:w="3009"/>
            <w:tcBorders>
              <w:top w:val="single" w:sz="4" w:color="D9D9D9"/>
              <w:left w:val="single" w:sz="4" w:color="D9D9D9"/>
              <w:bottom w:val="single" w:sz="4" w:color="D9D9D9"/>
              <w:right w:val="single" w:sz="4" w:color="D9D9D9"/>
            </w:tcBorders>
            <w:shd w:fill="E8EDF2"/>
          </w:tcPr>
          <w:p>
            <w:r>
              <w:rPr>
                <w:b/>
              </w:rPr>
              <w:t>Пріоритет від низького до високого</w:t>
            </w:r>
          </w:p>
        </w:tc>
      </w:tr>
      <w:tr>
        <w:tc>
          <w:tcPr>
            <w:tcW w:type="dxa" w:w="3009"/>
            <w:tcBorders>
              <w:top w:val="single" w:sz="4" w:color="D9D9D9"/>
              <w:left w:val="single" w:sz="4" w:color="D9D9D9"/>
              <w:bottom w:val="single" w:sz="4" w:color="D9D9D9"/>
              <w:right w:val="single" w:sz="4" w:color="D9D9D9"/>
            </w:tcBorders>
          </w:tcPr>
          <w:p>
            <w:r>
              <w:t>Рівність, нерівність</w:t>
            </w:r>
          </w:p>
        </w:tc>
        <w:tc>
          <w:tcPr>
            <w:tcW w:type="dxa" w:w="3009"/>
            <w:tcBorders>
              <w:top w:val="single" w:sz="4" w:color="D9D9D9"/>
              <w:left w:val="single" w:sz="4" w:color="D9D9D9"/>
              <w:bottom w:val="single" w:sz="4" w:color="D9D9D9"/>
              <w:right w:val="single" w:sz="4" w:color="D9D9D9"/>
            </w:tcBorders>
          </w:tcPr>
          <w:p>
            <w:r/>
            <w:r>
              <w:rPr>
                <w:rFonts w:ascii="Consolas" w:hAnsi="Consolas"/>
                <w:sz w:val="19"/>
              </w:rPr>
              <w:t>o-o</w:t>
            </w:r>
            <w:r>
              <w:t xml:space="preserve"> / </w:t>
            </w:r>
            <w:r>
              <w:rPr>
                <w:rFonts w:ascii="Consolas" w:hAnsi="Consolas"/>
                <w:sz w:val="19"/>
              </w:rPr>
              <w:t>idem</w:t>
            </w:r>
            <w:r>
              <w:t xml:space="preserve">, </w:t>
            </w:r>
            <w:r>
              <w:rPr>
                <w:rFonts w:ascii="Consolas" w:hAnsi="Consolas"/>
                <w:sz w:val="19"/>
              </w:rPr>
              <w:t>oxo</w:t>
            </w:r>
            <w:r>
              <w:t xml:space="preserve"> / </w:t>
            </w:r>
            <w:r>
              <w:rPr>
                <w:rFonts w:ascii="Consolas" w:hAnsi="Consolas"/>
                <w:sz w:val="19"/>
              </w:rPr>
              <w:t>non idem</w:t>
            </w:r>
            <w:r/>
          </w:p>
        </w:tc>
        <w:tc>
          <w:tcPr>
            <w:tcW w:type="dxa" w:w="3009"/>
            <w:tcBorders>
              <w:top w:val="single" w:sz="4" w:color="D9D9D9"/>
              <w:left w:val="single" w:sz="4" w:color="D9D9D9"/>
              <w:bottom w:val="single" w:sz="4" w:color="D9D9D9"/>
              <w:right w:val="single" w:sz="4" w:color="D9D9D9"/>
            </w:tcBorders>
          </w:tcPr>
          <w:p>
            <w:r>
              <w:t>1</w:t>
            </w:r>
          </w:p>
        </w:tc>
      </w:tr>
      <w:tr>
        <w:tc>
          <w:tcPr>
            <w:tcW w:type="dxa" w:w="3009"/>
            <w:tcBorders>
              <w:top w:val="single" w:sz="4" w:color="D9D9D9"/>
              <w:left w:val="single" w:sz="4" w:color="D9D9D9"/>
              <w:bottom w:val="single" w:sz="4" w:color="D9D9D9"/>
              <w:right w:val="single" w:sz="4" w:color="D9D9D9"/>
            </w:tcBorders>
          </w:tcPr>
          <w:p>
            <w:r>
              <w:t>Додавання, віднімання</w:t>
            </w:r>
          </w:p>
        </w:tc>
        <w:tc>
          <w:tcPr>
            <w:tcW w:type="dxa" w:w="3009"/>
            <w:tcBorders>
              <w:top w:val="single" w:sz="4" w:color="D9D9D9"/>
              <w:left w:val="single" w:sz="4" w:color="D9D9D9"/>
              <w:bottom w:val="single" w:sz="4" w:color="D9D9D9"/>
              <w:right w:val="single" w:sz="4" w:color="D9D9D9"/>
            </w:tcBorders>
          </w:tcPr>
          <w:p>
            <w:r/>
            <w:r>
              <w:rPr>
                <w:rFonts w:ascii="Consolas" w:hAnsi="Consolas"/>
                <w:sz w:val="19"/>
              </w:rPr>
              <w:t>+</w:t>
            </w:r>
            <w:r>
              <w:t xml:space="preserve"> / </w:t>
            </w:r>
            <w:r>
              <w:rPr>
                <w:rFonts w:ascii="Consolas" w:hAnsi="Consolas"/>
                <w:sz w:val="19"/>
              </w:rPr>
              <w:t>adde</w:t>
            </w:r>
            <w:r>
              <w:t xml:space="preserve">, </w:t>
            </w:r>
            <w:r>
              <w:rPr>
                <w:rFonts w:ascii="Consolas" w:hAnsi="Consolas"/>
                <w:sz w:val="19"/>
              </w:rPr>
              <w:t>-</w:t>
            </w:r>
            <w:r>
              <w:t xml:space="preserve"> / </w:t>
            </w:r>
            <w:r>
              <w:rPr>
                <w:rFonts w:ascii="Consolas" w:hAnsi="Consolas"/>
                <w:sz w:val="19"/>
              </w:rPr>
              <w:t>subtrahe</w:t>
            </w:r>
            <w:r/>
          </w:p>
        </w:tc>
        <w:tc>
          <w:tcPr>
            <w:tcW w:type="dxa" w:w="3009"/>
            <w:tcBorders>
              <w:top w:val="single" w:sz="4" w:color="D9D9D9"/>
              <w:left w:val="single" w:sz="4" w:color="D9D9D9"/>
              <w:bottom w:val="single" w:sz="4" w:color="D9D9D9"/>
              <w:right w:val="single" w:sz="4" w:color="D9D9D9"/>
            </w:tcBorders>
          </w:tcPr>
          <w:p>
            <w:r>
              <w:t>2</w:t>
            </w:r>
          </w:p>
        </w:tc>
      </w:tr>
      <w:tr>
        <w:tc>
          <w:tcPr>
            <w:tcW w:type="dxa" w:w="3009"/>
            <w:tcBorders>
              <w:top w:val="single" w:sz="4" w:color="D9D9D9"/>
              <w:left w:val="single" w:sz="4" w:color="D9D9D9"/>
              <w:bottom w:val="single" w:sz="4" w:color="D9D9D9"/>
              <w:right w:val="single" w:sz="4" w:color="D9D9D9"/>
            </w:tcBorders>
          </w:tcPr>
          <w:p>
            <w:r>
              <w:t>Множення, ділення, остача</w:t>
            </w:r>
          </w:p>
        </w:tc>
        <w:tc>
          <w:tcPr>
            <w:tcW w:type="dxa" w:w="3009"/>
            <w:tcBorders>
              <w:top w:val="single" w:sz="4" w:color="D9D9D9"/>
              <w:left w:val="single" w:sz="4" w:color="D9D9D9"/>
              <w:bottom w:val="single" w:sz="4" w:color="D9D9D9"/>
              <w:right w:val="single" w:sz="4" w:color="D9D9D9"/>
            </w:tcBorders>
          </w:tcPr>
          <w:p>
            <w:r/>
            <w:r>
              <w:rPr>
                <w:rFonts w:ascii="Consolas" w:hAnsi="Consolas"/>
                <w:sz w:val="19"/>
              </w:rPr>
              <w:t>*</w:t>
            </w:r>
            <w:r>
              <w:t xml:space="preserve"> / </w:t>
            </w:r>
            <w:r>
              <w:rPr>
                <w:rFonts w:ascii="Consolas" w:hAnsi="Consolas"/>
                <w:sz w:val="19"/>
              </w:rPr>
              <w:t>multiplica</w:t>
            </w:r>
            <w:r>
              <w:t xml:space="preserve">, </w:t>
            </w:r>
            <w:r>
              <w:rPr>
                <w:rFonts w:ascii="Consolas" w:hAnsi="Consolas"/>
                <w:sz w:val="19"/>
              </w:rPr>
              <w:t>/</w:t>
            </w:r>
            <w:r>
              <w:t xml:space="preserve"> / </w:t>
            </w:r>
            <w:r>
              <w:rPr>
                <w:rFonts w:ascii="Consolas" w:hAnsi="Consolas"/>
                <w:sz w:val="19"/>
              </w:rPr>
              <w:t>divide</w:t>
            </w:r>
            <w:r>
              <w:t xml:space="preserve">, </w:t>
            </w:r>
            <w:r>
              <w:rPr>
                <w:rFonts w:ascii="Consolas" w:hAnsi="Consolas"/>
                <w:sz w:val="19"/>
              </w:rPr>
              <w:t>%</w:t>
            </w:r>
            <w:r>
              <w:t xml:space="preserve"> / </w:t>
            </w:r>
            <w:r>
              <w:rPr>
                <w:rFonts w:ascii="Consolas" w:hAnsi="Consolas"/>
                <w:sz w:val="19"/>
              </w:rPr>
              <w:t>diviso integra</w:t>
            </w:r>
            <w:r/>
          </w:p>
        </w:tc>
        <w:tc>
          <w:tcPr>
            <w:tcW w:type="dxa" w:w="3009"/>
            <w:tcBorders>
              <w:top w:val="single" w:sz="4" w:color="D9D9D9"/>
              <w:left w:val="single" w:sz="4" w:color="D9D9D9"/>
              <w:bottom w:val="single" w:sz="4" w:color="D9D9D9"/>
              <w:right w:val="single" w:sz="4" w:color="D9D9D9"/>
            </w:tcBorders>
          </w:tcPr>
          <w:p>
            <w:r>
              <w:t>3</w:t>
            </w:r>
          </w:p>
        </w:tc>
      </w:tr>
      <w:tr>
        <w:tc>
          <w:tcPr>
            <w:tcW w:type="dxa" w:w="3009"/>
            <w:tcBorders>
              <w:top w:val="single" w:sz="4" w:color="D9D9D9"/>
              <w:left w:val="single" w:sz="4" w:color="D9D9D9"/>
              <w:bottom w:val="single" w:sz="4" w:color="D9D9D9"/>
              <w:right w:val="single" w:sz="4" w:color="D9D9D9"/>
            </w:tcBorders>
          </w:tcPr>
          <w:p>
            <w:r>
              <w:t>Префіксний знак</w:t>
            </w:r>
          </w:p>
        </w:tc>
        <w:tc>
          <w:tcPr>
            <w:tcW w:type="dxa" w:w="3009"/>
            <w:tcBorders>
              <w:top w:val="single" w:sz="4" w:color="D9D9D9"/>
              <w:left w:val="single" w:sz="4" w:color="D9D9D9"/>
              <w:bottom w:val="single" w:sz="4" w:color="D9D9D9"/>
              <w:right w:val="single" w:sz="4" w:color="D9D9D9"/>
            </w:tcBorders>
          </w:tcPr>
          <w:p>
            <w:r/>
            <w:r>
              <w:rPr>
                <w:rFonts w:ascii="Consolas" w:hAnsi="Consolas"/>
                <w:sz w:val="19"/>
              </w:rPr>
              <w:t>+</w:t>
            </w:r>
            <w:r>
              <w:t xml:space="preserve">, </w:t>
            </w:r>
            <w:r>
              <w:rPr>
                <w:rFonts w:ascii="Consolas" w:hAnsi="Consolas"/>
                <w:sz w:val="19"/>
              </w:rPr>
              <w:t>-</w:t>
            </w:r>
            <w:r/>
          </w:p>
        </w:tc>
        <w:tc>
          <w:tcPr>
            <w:tcW w:type="dxa" w:w="3009"/>
            <w:tcBorders>
              <w:top w:val="single" w:sz="4" w:color="D9D9D9"/>
              <w:left w:val="single" w:sz="4" w:color="D9D9D9"/>
              <w:bottom w:val="single" w:sz="4" w:color="D9D9D9"/>
              <w:right w:val="single" w:sz="4" w:color="D9D9D9"/>
            </w:tcBorders>
          </w:tcPr>
          <w:p>
            <w:r>
              <w:t>4</w:t>
            </w:r>
          </w:p>
        </w:tc>
      </w:tr>
      <w:tr>
        <w:tc>
          <w:tcPr>
            <w:tcW w:type="dxa" w:w="3009"/>
            <w:tcBorders>
              <w:top w:val="single" w:sz="4" w:color="D9D9D9"/>
              <w:left w:val="single" w:sz="4" w:color="D9D9D9"/>
              <w:bottom w:val="single" w:sz="4" w:color="D9D9D9"/>
              <w:right w:val="single" w:sz="4" w:color="D9D9D9"/>
            </w:tcBorders>
          </w:tcPr>
          <w:p>
            <w:r>
              <w:t>Степінь</w:t>
            </w:r>
          </w:p>
        </w:tc>
        <w:tc>
          <w:tcPr>
            <w:tcW w:type="dxa" w:w="3009"/>
            <w:tcBorders>
              <w:top w:val="single" w:sz="4" w:color="D9D9D9"/>
              <w:left w:val="single" w:sz="4" w:color="D9D9D9"/>
              <w:bottom w:val="single" w:sz="4" w:color="D9D9D9"/>
              <w:right w:val="single" w:sz="4" w:color="D9D9D9"/>
            </w:tcBorders>
          </w:tcPr>
          <w:p>
            <w:r/>
            <w:r>
              <w:rPr>
                <w:rFonts w:ascii="Consolas" w:hAnsi="Consolas"/>
                <w:sz w:val="19"/>
              </w:rPr>
              <w:t>^</w:t>
            </w:r>
            <w:r>
              <w:t xml:space="preserve"> / </w:t>
            </w:r>
            <w:r>
              <w:rPr>
                <w:rFonts w:ascii="Consolas" w:hAnsi="Consolas"/>
                <w:sz w:val="19"/>
              </w:rPr>
              <w:t>exponens</w:t>
            </w:r>
            <w:r/>
          </w:p>
        </w:tc>
        <w:tc>
          <w:tcPr>
            <w:tcW w:type="dxa" w:w="3009"/>
            <w:tcBorders>
              <w:top w:val="single" w:sz="4" w:color="D9D9D9"/>
              <w:left w:val="single" w:sz="4" w:color="D9D9D9"/>
              <w:bottom w:val="single" w:sz="4" w:color="D9D9D9"/>
              <w:right w:val="single" w:sz="4" w:color="D9D9D9"/>
            </w:tcBorders>
          </w:tcPr>
          <w:p>
            <w:r>
              <w:t>5</w:t>
            </w:r>
          </w:p>
        </w:tc>
      </w:tr>
    </w:tbl>
    <w:p/>
    <w:p>
      <w:r>
        <w:t xml:space="preserve">Оператори одного пріоритету асоціюються вліво, зокрема степінь. Дужки змінюють групування. </w:t>
      </w:r>
      <w:r>
        <w:rPr>
          <w:rFonts w:ascii="Consolas" w:hAnsi="Consolas"/>
          <w:sz w:val="19"/>
        </w:rPr>
        <w:t>-2^2</w:t>
      </w:r>
      <w:r>
        <w:t xml:space="preserve"> означає </w:t>
      </w:r>
      <w:r>
        <w:rPr>
          <w:rFonts w:ascii="Consolas" w:hAnsi="Consolas"/>
          <w:sz w:val="19"/>
        </w:rPr>
        <w:t>-(2^2)</w:t>
      </w:r>
      <w:r>
        <w:t xml:space="preserve">; від’ємний показник дозволений і дає </w:t>
      </w:r>
      <w:r>
        <w:rPr>
          <w:rFonts w:ascii="Consolas" w:hAnsi="Consolas"/>
          <w:sz w:val="19"/>
        </w:rPr>
        <w:t>0</w:t>
      </w:r>
      <w:r>
        <w:t xml:space="preserve"> у поточній цілочисельній реалізації. Ділення відкидає дробову частину до нуля; остача узгоджена з цим правилом. Порівняння має рівно два операнди; ланцюжки порівнянь заборонені. Різні нечислові типи порівнюються як нерівні; операнди все одно обчислюються.</w:t>
      </w:r>
    </w:p>
    <w:p>
      <w:r>
        <w:t xml:space="preserve">Обидві ширини цілих сумісні. Розширення зберігає знак; звуження невідомого під час компіляції 64-бітного значення залишає молодші 32 біти як знакове число. Відомий константний результат та його проміжні цілі обчислення мають уміщатися в тип цілі. Переповнення повідомляється під час компіляції. Статично відоме ділення на нуль заборонене; runtime перевіряє нульовий дільник і випадок найменшого цілого, поділеного на </w:t>
      </w:r>
      <w:r>
        <w:rPr>
          <w:rFonts w:ascii="Consolas" w:hAnsi="Consolas"/>
          <w:sz w:val="19"/>
        </w:rPr>
        <w:t>-1</w:t>
      </w:r>
      <w:r>
        <w:t>, перед LLVM-інструкцією ділення.</w:t>
      </w:r>
    </w:p>
    <w:p>
      <w:pPr>
        <w:pStyle w:val="Heading1"/>
      </w:pPr>
      <w:r>
        <w:t>5. Умови</w:t>
      </w:r>
    </w:p>
    <w:p>
      <w:pPr>
        <w:pStyle w:val="SourceCode"/>
      </w:pPr>
      <w:r>
        <w:t>provisum Count idem X &lt;&lt;</w:t>
      </w:r>
    </w:p>
    <w:p>
      <w:pPr>
        <w:pStyle w:val="SourceCode"/>
      </w:pPr>
      <w:r>
        <w:t xml:space="preserve">    integer Local &lt;- Count + 1;</w:t>
      </w:r>
    </w:p>
    <w:p>
      <w:pPr>
        <w:pStyle w:val="SourceCode"/>
      </w:pPr>
      <w:r>
        <w:t xml:space="preserve">    Scribe Local, "/linea";</w:t>
      </w:r>
    </w:p>
    <w:p>
      <w:pPr>
        <w:pStyle w:val="SourceCode"/>
      </w:pPr>
      <w:r>
        <w:t>&gt;&gt;,</w:t>
      </w:r>
    </w:p>
    <w:p>
      <w:pPr>
        <w:pStyle w:val="SourceCode"/>
      </w:pPr>
      <w:r>
        <w:t>aliter provisum Count idem XV &lt;&lt;</w:t>
      </w:r>
    </w:p>
    <w:p>
      <w:pPr>
        <w:pStyle w:val="SourceCode"/>
      </w:pPr>
      <w:r>
        <w:t xml:space="preserve">    Scribe Count;</w:t>
      </w:r>
    </w:p>
    <w:p>
      <w:pPr>
        <w:pStyle w:val="SourceCode"/>
      </w:pPr>
      <w:r>
        <w:t>&gt;&gt;,</w:t>
      </w:r>
    </w:p>
    <w:p>
      <w:pPr>
        <w:pStyle w:val="SourceCode"/>
      </w:pPr>
      <w:r>
        <w:t>aliter &lt;&lt;</w:t>
      </w:r>
    </w:p>
    <w:p>
      <w:pPr>
        <w:pStyle w:val="SourceCode"/>
      </w:pPr>
      <w:r>
        <w:t xml:space="preserve">    Scribe nihil;</w:t>
      </w:r>
    </w:p>
    <w:p>
      <w:pPr>
        <w:pStyle w:val="SourceCode"/>
      </w:pPr>
      <w:r>
        <w:t>&gt;&gt;.</w:t>
      </w:r>
    </w:p>
    <w:p/>
    <w:p>
      <w:r>
        <w:t xml:space="preserve">Умова має тип </w:t>
      </w:r>
      <w:r>
        <w:rPr>
          <w:rFonts w:ascii="Consolas" w:hAnsi="Consolas"/>
          <w:sz w:val="19"/>
        </w:rPr>
        <w:t>ludicium</w:t>
      </w:r>
      <w:r>
        <w:t xml:space="preserve">. Кожна гілка непорожня. </w:t>
      </w:r>
      <w:r>
        <w:rPr>
          <w:rFonts w:ascii="Consolas" w:hAnsi="Consolas"/>
          <w:sz w:val="19"/>
        </w:rPr>
        <w:t>aliter</w:t>
      </w:r>
      <w:r>
        <w:t xml:space="preserve"> необов’язкова й остання; між гілками ставиться кома та перенесення рядка. Усередині функції вся умовна інструкція закінчується </w:t>
      </w:r>
      <w:r>
        <w:rPr>
          <w:rFonts w:ascii="Consolas" w:hAnsi="Consolas"/>
          <w:sz w:val="19"/>
        </w:rPr>
        <w:t>;</w:t>
      </w:r>
      <w:r>
        <w:t xml:space="preserve"> замість зовнішньої крапки.</w:t>
      </w:r>
    </w:p>
    <w:p>
      <w:pPr>
        <w:pStyle w:val="Heading1"/>
      </w:pPr>
      <w:r>
        <w:t>6. Функції</w:t>
      </w:r>
    </w:p>
    <w:p>
      <w:pPr>
        <w:pStyle w:val="SourceCode"/>
      </w:pPr>
      <w:r>
        <w:t>nuntia edictum Add quo cape integer A, integer B remitteque integer &lt;&lt;</w:t>
      </w:r>
    </w:p>
    <w:p>
      <w:pPr>
        <w:pStyle w:val="SourceCode"/>
      </w:pPr>
      <w:r>
        <w:t xml:space="preserve">    integer Result &lt;- A + B;</w:t>
      </w:r>
    </w:p>
    <w:p>
      <w:pPr>
        <w:pStyle w:val="SourceCode"/>
      </w:pPr>
      <w:r>
        <w:t xml:space="preserve">    reditus Result!</w:t>
      </w:r>
    </w:p>
    <w:p>
      <w:pPr>
        <w:pStyle w:val="SourceCode"/>
      </w:pPr>
      <w:r>
        <w:t>&gt;&gt;.</w:t>
      </w:r>
    </w:p>
    <w:p>
      <w:pPr>
        <w:pStyle w:val="SourceCode"/>
      </w:pPr>
      <w:r>
        <w:t>integer Double &lt;- nuntia edictum quo cape integer value &lt;&lt;</w:t>
      </w:r>
    </w:p>
    <w:p>
      <w:pPr>
        <w:pStyle w:val="SourceCode"/>
      </w:pPr>
      <w:r>
        <w:t xml:space="preserve">    reditus Add(value, value)!</w:t>
      </w:r>
    </w:p>
    <w:p>
      <w:pPr>
        <w:pStyle w:val="SourceCode"/>
      </w:pPr>
      <w:r>
        <w:t>&gt;&gt;.</w:t>
      </w:r>
    </w:p>
    <w:p/>
    <w:p>
      <w:r>
        <w:t xml:space="preserve">Альтернативний запис оголошує функцію, а тип ліворуч є типом результату. </w:t>
      </w:r>
      <w:r>
        <w:rPr>
          <w:rFonts w:ascii="Consolas" w:hAnsi="Consolas"/>
          <w:sz w:val="19"/>
        </w:rPr>
        <w:t>cape nihil</w:t>
      </w:r>
      <w:r>
        <w:t xml:space="preserve"> означає відсутність параметрів; </w:t>
      </w:r>
      <w:r>
        <w:rPr>
          <w:rFonts w:ascii="Consolas" w:hAnsi="Consolas"/>
          <w:sz w:val="19"/>
        </w:rPr>
        <w:t>remitteque nihil</w:t>
      </w:r>
      <w:r>
        <w:t xml:space="preserve"> — відсутність результату. Функція з результатом повертає сумісне значення на кожному шляху. Функція без результату може використати </w:t>
      </w:r>
      <w:r>
        <w:rPr>
          <w:rFonts w:ascii="Consolas" w:hAnsi="Consolas"/>
          <w:sz w:val="19"/>
        </w:rPr>
        <w:t>reditus nihil!</w:t>
      </w:r>
      <w:r>
        <w:t xml:space="preserve">. Додатковий </w:t>
      </w:r>
      <w:r>
        <w:rPr>
          <w:rFonts w:ascii="Consolas" w:hAnsi="Consolas"/>
          <w:sz w:val="19"/>
        </w:rPr>
        <w:t>;</w:t>
      </w:r>
      <w:r>
        <w:t xml:space="preserve"> після </w:t>
      </w:r>
      <w:r>
        <w:rPr>
          <w:rFonts w:ascii="Consolas" w:hAnsi="Consolas"/>
          <w:sz w:val="19"/>
        </w:rPr>
        <w:t>!</w:t>
      </w:r>
      <w:r>
        <w:t xml:space="preserve"> не ставиться. Порожнє тіло допустиме, якщо результат не потрібний.</w:t>
      </w:r>
    </w:p>
    <w:p>
      <w:r>
        <w:t xml:space="preserve">Виклик є виразом: </w:t>
      </w:r>
      <w:r>
        <w:rPr>
          <w:rFonts w:ascii="Consolas" w:hAnsi="Consolas"/>
          <w:sz w:val="19"/>
        </w:rPr>
        <w:t>Add(3, 4)</w:t>
      </w:r>
      <w:r>
        <w:t xml:space="preserve"> або </w:t>
      </w:r>
      <w:r>
        <w:rPr>
          <w:rFonts w:ascii="Consolas" w:hAnsi="Consolas"/>
          <w:sz w:val="19"/>
        </w:rPr>
        <w:t>Add quo cape 3, 4</w:t>
      </w:r>
      <w:r>
        <w:t xml:space="preserve">. Порожні виклики: </w:t>
      </w:r>
      <w:r>
        <w:rPr>
          <w:rFonts w:ascii="Consolas" w:hAnsi="Consolas"/>
          <w:sz w:val="19"/>
        </w:rPr>
        <w:t>F(nihil)</w:t>
      </w:r>
      <w:r>
        <w:t xml:space="preserve"> та </w:t>
      </w:r>
      <w:r>
        <w:rPr>
          <w:rFonts w:ascii="Consolas" w:hAnsi="Consolas"/>
          <w:sz w:val="19"/>
        </w:rPr>
        <w:t>F quo cape nihil</w:t>
      </w:r>
      <w:r>
        <w:t xml:space="preserve">. Виклики вкладаються один в одного. У словесній формі коми належать списку аргументів; для розмежування з аргументами зовнішнього виклику або </w:t>
      </w:r>
      <w:r>
        <w:rPr>
          <w:rFonts w:ascii="Consolas" w:hAnsi="Consolas"/>
          <w:sz w:val="19"/>
        </w:rPr>
        <w:t>Scribe</w:t>
      </w:r>
      <w:r>
        <w:t xml:space="preserve"> треба використати форму з дужками.</w:t>
      </w:r>
    </w:p>
    <w:p>
      <w:r>
        <w:t>Тіло бачить параметри, локальні змінні, раніше оголошені глобальні значення й сигнатури всіх функцій. Рекурсія та виклики функцій нижче за текстом дозволені. Кількість і типи аргументів перевіряються окремим семантичним проходом. В LLVM усі функції оголошуються до генерації тіл і мають префікси імен.</w:t>
      </w:r>
    </w:p>
    <w:p>
      <w:pPr>
        <w:pStyle w:val="Heading1"/>
      </w:pPr>
      <w:r>
        <w:t>7. Структури та поля</w:t>
      </w:r>
    </w:p>
    <w:p>
      <w:pPr>
        <w:pStyle w:val="SourceCode"/>
      </w:pPr>
      <w:r>
        <w:t>nuntia structuram Point &lt;&lt;</w:t>
      </w:r>
    </w:p>
    <w:p>
      <w:pPr>
        <w:pStyle w:val="SourceCode"/>
      </w:pPr>
      <w:r>
        <w:t xml:space="preserve">    mutabilis integer x;</w:t>
      </w:r>
    </w:p>
    <w:p>
      <w:pPr>
        <w:pStyle w:val="SourceCode"/>
      </w:pPr>
      <w:r>
        <w:t xml:space="preserve">    immutabilis integer y &lt;- 4;</w:t>
      </w:r>
    </w:p>
    <w:p>
      <w:pPr>
        <w:pStyle w:val="SourceCode"/>
      </w:pPr>
      <w:r>
        <w:t>&gt;&gt;.</w:t>
      </w:r>
    </w:p>
    <w:p>
      <w:pPr>
        <w:pStyle w:val="SourceCode"/>
      </w:pPr>
      <w:r>
        <w:t>Point p &lt;- novum y &lt;- 5, x &lt;- 3.</w:t>
      </w:r>
    </w:p>
    <w:p/>
    <w:p>
      <w:r>
        <w:t xml:space="preserve">Модифікатор поля обов’язковий: </w:t>
      </w:r>
      <w:r>
        <w:rPr>
          <w:rFonts w:ascii="Consolas" w:hAnsi="Consolas"/>
          <w:sz w:val="19"/>
        </w:rPr>
        <w:t>mutabilis</w:t>
      </w:r>
      <w:r>
        <w:t xml:space="preserve"> або </w:t>
      </w:r>
      <w:r>
        <w:rPr>
          <w:rFonts w:ascii="Consolas" w:hAnsi="Consolas"/>
          <w:sz w:val="19"/>
        </w:rPr>
        <w:t>immutabilis</w:t>
      </w:r>
      <w:r>
        <w:t>/</w:t>
      </w:r>
      <w:r>
        <w:rPr>
          <w:rFonts w:ascii="Consolas" w:hAnsi="Consolas"/>
          <w:sz w:val="19"/>
        </w:rPr>
        <w:t>inaeternum</w:t>
      </w:r>
      <w:r>
        <w:t xml:space="preserve">. Автоматичний тип поля: </w:t>
      </w:r>
      <w:r>
        <w:rPr>
          <w:rFonts w:ascii="Consolas" w:hAnsi="Consolas"/>
          <w:sz w:val="19"/>
        </w:rPr>
        <w:t>mutabilis variabilis count &lt;- 0;</w:t>
      </w:r>
      <w:r>
        <w:t>. Поле без ініціалізатора потребує явного типу. На звичайні локальні змінні всередині методів вимога модифікатора поля не поширюється.</w:t>
      </w:r>
    </w:p>
    <w:p>
      <w:r>
        <w:t>Значення default обчислюється для кожного нового об’єкта. Воно може читати раніше оголошені поля; посилання на пізніше поле заборонене. Без користувацького конструктора іменований аргумент заповнює відповідне поле, а позиційний — перше незаповнене поле в порядку оголошення. Їх можна змішувати. Для незалежності від порядку використовуються імена. Пропущене поле потребує default; відсутній обов’язковий аргумент, повтор, невідоме поле та зайве значення — помилки.</w:t>
      </w:r>
    </w:p>
    <w:p>
      <w:r/>
      <w:r>
        <w:rPr>
          <w:rFonts w:ascii="Consolas" w:hAnsi="Consolas"/>
          <w:sz w:val="19"/>
        </w:rPr>
        <w:t>novum Point quo cape ...</w:t>
      </w:r>
      <w:r>
        <w:t xml:space="preserve"> явно задає тип. У </w:t>
      </w:r>
      <w:r>
        <w:rPr>
          <w:rFonts w:ascii="Consolas" w:hAnsi="Consolas"/>
          <w:sz w:val="19"/>
        </w:rPr>
        <w:t>Point p &lt;- novum ...</w:t>
      </w:r>
      <w:r>
        <w:t xml:space="preserve"> тип береться з контексту. Контекстом також може бути присвоєння, тип параметра або результату функції. </w:t>
      </w:r>
      <w:r>
        <w:rPr>
          <w:rFonts w:ascii="Consolas" w:hAnsi="Consolas"/>
          <w:sz w:val="19"/>
        </w:rPr>
        <w:t>variabilis p &lt;- novum ...</w:t>
      </w:r>
      <w:r>
        <w:t xml:space="preserve"> без назви структури не має достатньої інформації. Порожній список записується </w:t>
      </w:r>
      <w:r>
        <w:rPr>
          <w:rFonts w:ascii="Consolas" w:hAnsi="Consolas"/>
          <w:sz w:val="19"/>
        </w:rPr>
        <w:t>nihil</w:t>
      </w:r>
      <w:r>
        <w:t xml:space="preserve">. Попередня форма </w:t>
      </w:r>
      <w:r>
        <w:rPr>
          <w:rFonts w:ascii="Consolas" w:hAnsi="Consolas"/>
          <w:sz w:val="19"/>
        </w:rPr>
        <w:t>Point cape ...</w:t>
      </w:r>
      <w:r>
        <w:t xml:space="preserve"> залишається допустимим синонімом.</w:t>
      </w:r>
    </w:p>
    <w:p>
      <w:pPr>
        <w:pStyle w:val="Heading1"/>
      </w:pPr>
      <w:r>
        <w:t>8. Конструктор</w:t>
      </w:r>
    </w:p>
    <w:p>
      <w:r>
        <w:t xml:space="preserve">Конструктор необов’язковий, має назву структури, явно типізовані параметри й не містить </w:t>
      </w:r>
      <w:r>
        <w:rPr>
          <w:rFonts w:ascii="Consolas" w:hAnsi="Consolas"/>
          <w:sz w:val="19"/>
        </w:rPr>
        <w:t>remitteque</w:t>
      </w:r>
      <w:r>
        <w:t>. Дозволено не більше одного конструктора.</w:t>
      </w:r>
    </w:p>
    <w:p>
      <w:pPr>
        <w:pStyle w:val="SourceCode"/>
      </w:pPr>
      <w:r>
        <w:t>nuntia structuram Nums &lt;&lt;</w:t>
      </w:r>
    </w:p>
    <w:p>
      <w:pPr>
        <w:pStyle w:val="SourceCode"/>
      </w:pPr>
      <w:r>
        <w:t xml:space="preserve">    immutabilis integer second;</w:t>
      </w:r>
    </w:p>
    <w:p>
      <w:pPr>
        <w:pStyle w:val="SourceCode"/>
      </w:pPr>
      <w:r>
        <w:t xml:space="preserve">    mutabilis integer first;</w:t>
      </w:r>
    </w:p>
    <w:p>
      <w:pPr>
        <w:pStyle w:val="SourceCode"/>
      </w:pPr>
      <w:r>
        <w:t xml:space="preserve">    immutabilis sententia label;</w:t>
      </w:r>
    </w:p>
    <w:p>
      <w:pPr>
        <w:pStyle w:val="SourceCode"/>
      </w:pPr>
      <w:r>
        <w:t xml:space="preserve">    nuntia edictum Nums quo cape integer A, integer B, sententia Text &lt;&lt;</w:t>
      </w:r>
    </w:p>
    <w:p>
      <w:pPr>
        <w:pStyle w:val="SourceCode"/>
      </w:pPr>
      <w:r>
        <w:t xml:space="preserve">        label &lt;- Text;</w:t>
      </w:r>
    </w:p>
    <w:p>
      <w:pPr>
        <w:pStyle w:val="SourceCode"/>
      </w:pPr>
      <w:r>
        <w:t xml:space="preserve">        first &lt;- A;</w:t>
      </w:r>
    </w:p>
    <w:p>
      <w:pPr>
        <w:pStyle w:val="SourceCode"/>
      </w:pPr>
      <w:r>
        <w:t xml:space="preserve">        second &lt;- B;</w:t>
      </w:r>
    </w:p>
    <w:p>
      <w:pPr>
        <w:pStyle w:val="SourceCode"/>
      </w:pPr>
      <w:r>
        <w:t xml:space="preserve">    &gt;&gt;;</w:t>
      </w:r>
    </w:p>
    <w:p>
      <w:pPr>
        <w:pStyle w:val="SourceCode"/>
      </w:pPr>
      <w:r>
        <w:t>&gt;&gt;.</w:t>
      </w:r>
    </w:p>
    <w:p>
      <w:pPr>
        <w:pStyle w:val="SourceCode"/>
      </w:pPr>
      <w:r>
        <w:t>variabilis nums &lt;- novum Nums quo cape 3, 4, "lala".</w:t>
      </w:r>
    </w:p>
    <w:p>
      <w:pPr>
        <w:pStyle w:val="SourceCode"/>
      </w:pPr>
      <w:r>
        <w:t>Nums other &lt;- novum Text &lt;- "other", B &lt;- 8, A &lt;- 7.</w:t>
      </w:r>
    </w:p>
    <w:p/>
    <w:p>
      <w:r>
        <w:t>Порядок параметрів конструктора не залежить від порядку полів. Поля можна ініціалізувати в довільному порядку в тілі. Іменовані аргументи позначають параметри й також можуть іти довільно; позиційний заповнює перший незаповнений параметр. Вирази переданих аргументів обчислюються в порядку запису в скоупі виклику, а defaults — у скоупі нового об’єкта.</w:t>
      </w:r>
    </w:p>
    <w:p>
      <w:r>
        <w:t>Спочатку застосовуються defaults. Решта полів мають бути ініціалізовані на всіх шляхах до завершення конструктора, до читання цього поля та до виклику методу на новому об’єкті. Незмінне поле можна ініціалізувати один раз; після завершення конструктора його змінювати не можна. Це забезпечує вимогу завдання про значення кожного поля в створеному об’єкті.</w:t>
      </w:r>
    </w:p>
    <w:p>
      <w:pPr>
        <w:pStyle w:val="Heading1"/>
      </w:pPr>
      <w:r>
        <w:t>9. Методи, доступ і незмінність</w:t>
      </w:r>
    </w:p>
    <w:p>
      <w:r>
        <w:t xml:space="preserve">Метод оголошується як звичайна функція всередині структури та закінчується </w:t>
      </w:r>
      <w:r>
        <w:rPr>
          <w:rFonts w:ascii="Consolas" w:hAnsi="Consolas"/>
          <w:sz w:val="19"/>
        </w:rPr>
        <w:t>;</w:t>
      </w:r>
      <w:r>
        <w:t>:</w:t>
      </w:r>
    </w:p>
    <w:p>
      <w:pPr>
        <w:pStyle w:val="SourceCode"/>
      </w:pPr>
      <w:r>
        <w:t>nuntia edictum Later quo cape integer amount remitteque integer &lt;&lt;</w:t>
      </w:r>
    </w:p>
    <w:p>
      <w:pPr>
        <w:pStyle w:val="SourceCode"/>
      </w:pPr>
      <w:r>
        <w:t xml:space="preserve">    integer Result &lt;- first + second + amount;</w:t>
      </w:r>
    </w:p>
    <w:p>
      <w:pPr>
        <w:pStyle w:val="SourceCode"/>
      </w:pPr>
      <w:r>
        <w:t xml:space="preserve">    reditus Result!</w:t>
      </w:r>
    </w:p>
    <w:p>
      <w:pPr>
        <w:pStyle w:val="SourceCode"/>
      </w:pPr>
      <w:r>
        <w:t>&gt;&gt;;</w:t>
      </w:r>
    </w:p>
    <w:p/>
    <w:p>
      <w:r>
        <w:t xml:space="preserve">Виклик на об’єкті: </w:t>
      </w:r>
      <w:r>
        <w:rPr>
          <w:rFonts w:ascii="Consolas" w:hAnsi="Consolas"/>
          <w:sz w:val="19"/>
        </w:rPr>
        <w:t>nums &gt; Later(2)</w:t>
      </w:r>
      <w:r>
        <w:t xml:space="preserve"> або </w:t>
      </w:r>
      <w:r>
        <w:rPr>
          <w:rFonts w:ascii="Consolas" w:hAnsi="Consolas"/>
          <w:sz w:val="19"/>
        </w:rPr>
        <w:t>nums.Later quo cape 2</w:t>
      </w:r>
      <w:r>
        <w:t xml:space="preserve">. Доступ до полів та методів використовує </w:t>
      </w:r>
      <w:r>
        <w:rPr>
          <w:rFonts w:ascii="Consolas" w:hAnsi="Consolas"/>
          <w:sz w:val="19"/>
        </w:rPr>
        <w:t>.</w:t>
      </w:r>
      <w:r>
        <w:t xml:space="preserve"> або </w:t>
      </w:r>
      <w:r>
        <w:rPr>
          <w:rFonts w:ascii="Consolas" w:hAnsi="Consolas"/>
          <w:sz w:val="19"/>
        </w:rPr>
        <w:t>&gt;</w:t>
      </w:r>
      <w:r>
        <w:t xml:space="preserve">; роздільники можуть чергуватися. Пошук імені всередині методу: локальні змінні й параметри → поля → глобальні імена. </w:t>
      </w:r>
      <w:r>
        <w:rPr>
          <w:rFonts w:ascii="Consolas" w:hAnsi="Consolas"/>
          <w:sz w:val="19"/>
        </w:rPr>
        <w:t>hoc</w:t>
      </w:r>
      <w:r>
        <w:t xml:space="preserve"> позначає поточний об’єкт; </w:t>
      </w:r>
      <w:r>
        <w:rPr>
          <w:rFonts w:ascii="Consolas" w:hAnsi="Consolas"/>
          <w:sz w:val="19"/>
        </w:rPr>
        <w:t>hoc &lt;- novum Nums quo cape ...</w:t>
      </w:r>
      <w:r>
        <w:t xml:space="preserve"> замінює його повністю.</w:t>
      </w:r>
    </w:p>
    <w:p>
      <w:r>
        <w:t xml:space="preserve">Зміна через ланцюжок дозволена лише тоді, коли початковий об’єкт і кожне поле ланцюжка змінні. Незмінність поширюється на вкладені об’єкти та їх поля. Окремий тип посилання не вводиться. </w:t>
      </w:r>
      <w:r>
        <w:rPr>
          <w:rFonts w:ascii="Consolas" w:hAnsi="Consolas"/>
          <w:sz w:val="19"/>
        </w:rPr>
        <w:t>nuntia structuram immutabilem Name quo</w:t>
      </w:r>
      <w:r>
        <w:t xml:space="preserve"> позначає незмінний тип структури, а </w:t>
      </w:r>
      <w:r>
        <w:rPr>
          <w:rFonts w:ascii="Consolas" w:hAnsi="Consolas"/>
          <w:sz w:val="19"/>
        </w:rPr>
        <w:t>immutabilis Name object &lt;- ...</w:t>
      </w:r>
      <w:r>
        <w:t xml:space="preserve"> — окремий незмінний об’єкт.</w:t>
      </w:r>
    </w:p>
    <w:p>
      <w:r>
        <w:t xml:space="preserve">Метод є змінювальним, якщо присвоює поле, замінює </w:t>
      </w:r>
      <w:r>
        <w:rPr>
          <w:rFonts w:ascii="Consolas" w:hAnsi="Consolas"/>
          <w:sz w:val="19"/>
        </w:rPr>
        <w:t>hoc</w:t>
      </w:r>
      <w:r>
        <w:t xml:space="preserve"> або викликає інший змінювальний метод. Його можна викликати лише на змінному об’єкті. В LLVM кожен метод отримує адресу об’єкта першим параметром; індекси полів для </w:t>
      </w:r>
      <w:r>
        <w:rPr>
          <w:rFonts w:ascii="Consolas" w:hAnsi="Consolas"/>
          <w:sz w:val="19"/>
        </w:rPr>
        <w:t>gep</w:t>
      </w:r>
      <w:r>
        <w:t xml:space="preserve"> беруться із семантичної таблиці структури.</w:t>
      </w:r>
    </w:p>
    <w:p>
      <w:pPr>
        <w:pStyle w:val="Heading1"/>
      </w:pPr>
      <w:r>
        <w:t>10. Вкладені структури</w:t>
      </w:r>
    </w:p>
    <w:p>
      <w:pPr>
        <w:pStyle w:val="SourceCode"/>
      </w:pPr>
      <w:r>
        <w:t>nuntia structuram Outer &lt;&lt;</w:t>
      </w:r>
    </w:p>
    <w:p>
      <w:pPr>
        <w:pStyle w:val="SourceCode"/>
      </w:pPr>
      <w:r>
        <w:t xml:space="preserve">    nuntia structuram Inner &lt;&lt;</w:t>
      </w:r>
    </w:p>
    <w:p>
      <w:pPr>
        <w:pStyle w:val="SourceCode"/>
      </w:pPr>
      <w:r>
        <w:t xml:space="preserve">        mutabilis integer value;</w:t>
      </w:r>
    </w:p>
    <w:p>
      <w:pPr>
        <w:pStyle w:val="SourceCode"/>
      </w:pPr>
      <w:r>
        <w:t xml:space="preserve">    &gt;&gt;.</w:t>
      </w:r>
    </w:p>
    <w:p>
      <w:pPr>
        <w:pStyle w:val="SourceCode"/>
      </w:pPr>
      <w:r>
        <w:t xml:space="preserve">    mutabilis Inner center;</w:t>
      </w:r>
    </w:p>
    <w:p>
      <w:pPr>
        <w:pStyle w:val="SourceCode"/>
      </w:pPr>
      <w:r>
        <w:t>&gt;&gt;.</w:t>
      </w:r>
    </w:p>
    <w:p>
      <w:pPr>
        <w:pStyle w:val="SourceCode"/>
      </w:pPr>
      <w:r>
        <w:t>Outer.Inner inner &lt;- novum 3.</w:t>
      </w:r>
    </w:p>
    <w:p>
      <w:pPr>
        <w:pStyle w:val="SourceCode"/>
      </w:pPr>
      <w:r>
        <w:t>Outer outer &lt;- novum inner.</w:t>
      </w:r>
    </w:p>
    <w:p/>
    <w:p>
      <w:r>
        <w:t xml:space="preserve">Усередині батьківського типу використовується коротке ім’я </w:t>
      </w:r>
      <w:r>
        <w:rPr>
          <w:rFonts w:ascii="Consolas" w:hAnsi="Consolas"/>
          <w:sz w:val="19"/>
        </w:rPr>
        <w:t>Inner</w:t>
      </w:r>
      <w:r>
        <w:t xml:space="preserve">, зовні — </w:t>
      </w:r>
      <w:r>
        <w:rPr>
          <w:rFonts w:ascii="Consolas" w:hAnsi="Consolas"/>
          <w:sz w:val="19"/>
        </w:rPr>
        <w:t>Outer.Inner</w:t>
      </w:r>
      <w:r>
        <w:t xml:space="preserve">. Кожна вкладена структура закінчується крапкою. Дозволений короткий вкладений запис: </w:t>
      </w:r>
      <w:r>
        <w:rPr>
          <w:rFonts w:ascii="Consolas" w:hAnsi="Consolas"/>
          <w:sz w:val="19"/>
        </w:rPr>
        <w:t>nuntia structuram Outer &lt;&lt;Inner &lt;&lt;&gt;&gt;.&gt;&gt;.</w:t>
      </w:r>
      <w:r>
        <w:t>. Рекурсивне вкладення за значенням заборонене, оскільки не має скінченного розміру.</w:t>
      </w:r>
    </w:p>
    <w:p>
      <w:pPr>
        <w:pStyle w:val="Heading1"/>
      </w:pPr>
      <w:r>
        <w:t>11. Ввід і вивід</w:t>
      </w:r>
    </w:p>
    <w:p>
      <w:pPr>
        <w:pStyle w:val="SourceCode"/>
      </w:pPr>
      <w:r>
        <w:t>integer Number &lt;- Legere.</w:t>
      </w:r>
    </w:p>
    <w:p>
      <w:pPr>
        <w:pStyle w:val="SourceCode"/>
      </w:pPr>
      <w:r>
        <w:t>sententia Text &lt;- Legere.</w:t>
      </w:r>
    </w:p>
    <w:p>
      <w:pPr>
        <w:pStyle w:val="SourceCode"/>
      </w:pPr>
      <w:r>
        <w:t>variabilis Value &lt;- Legere.</w:t>
      </w:r>
    </w:p>
    <w:p>
      <w:pPr>
        <w:pStyle w:val="SourceCode"/>
      </w:pPr>
      <w:r>
        <w:t>Scribe Number, ",", Text, ",", Value, "/linea".</w:t>
      </w:r>
    </w:p>
    <w:p/>
    <w:p>
      <w:r>
        <w:t xml:space="preserve">Явний </w:t>
      </w:r>
      <w:r>
        <w:rPr>
          <w:rFonts w:ascii="Consolas" w:hAnsi="Consolas"/>
          <w:sz w:val="19"/>
        </w:rPr>
        <w:t>integer</w:t>
      </w:r>
      <w:r>
        <w:t>/</w:t>
      </w:r>
      <w:r>
        <w:rPr>
          <w:rFonts w:ascii="Consolas" w:hAnsi="Consolas"/>
          <w:sz w:val="19"/>
        </w:rPr>
        <w:t>duplex</w:t>
      </w:r>
      <w:r>
        <w:t xml:space="preserve"> читає один розділений пробілами токен арабського або канонічного римського числа. Після перевірки всього токена перевіряються межі цільового типу. Читання споживає наступний роздільник; послідовність числових читань може отримати </w:t>
      </w:r>
      <w:r>
        <w:rPr>
          <w:rFonts w:ascii="Consolas" w:hAnsi="Consolas"/>
          <w:sz w:val="19"/>
        </w:rPr>
        <w:t>3 4</w:t>
      </w:r>
      <w:r>
        <w:t xml:space="preserve"> в одному рядку. Числовий ввід використовує </w:t>
      </w:r>
      <w:r>
        <w:rPr>
          <w:rFonts w:ascii="Consolas" w:hAnsi="Consolas"/>
          <w:sz w:val="19"/>
        </w:rPr>
        <w:t>scanf</w:t>
      </w:r>
      <w:r>
        <w:t>.</w:t>
      </w:r>
    </w:p>
    <w:p>
      <w:r>
        <w:t xml:space="preserve">Явна </w:t>
      </w:r>
      <w:r>
        <w:rPr>
          <w:rFonts w:ascii="Consolas" w:hAnsi="Consolas"/>
          <w:sz w:val="19"/>
        </w:rPr>
        <w:t>sententia</w:t>
      </w:r>
      <w:r>
        <w:t xml:space="preserve"> читає повний рядок і зберігає пробіли, цифри й текст без змін, прибираючи тільки завершення рядка. Наприклад, </w:t>
      </w:r>
      <w:r>
        <w:rPr>
          <w:rFonts w:ascii="Consolas" w:hAnsi="Consolas"/>
          <w:sz w:val="19"/>
        </w:rPr>
        <w:t>0010</w:t>
      </w:r>
      <w:r>
        <w:t xml:space="preserve"> залишається </w:t>
      </w:r>
      <w:r>
        <w:rPr>
          <w:rFonts w:ascii="Consolas" w:hAnsi="Consolas"/>
          <w:sz w:val="19"/>
        </w:rPr>
        <w:t>0010</w:t>
      </w:r>
      <w:r>
        <w:t xml:space="preserve">. Автоматичний </w:t>
      </w:r>
      <w:r>
        <w:rPr>
          <w:rFonts w:ascii="Consolas" w:hAnsi="Consolas"/>
          <w:sz w:val="19"/>
        </w:rPr>
        <w:t>variabilis N &lt;- Legere</w:t>
      </w:r>
      <w:r>
        <w:t xml:space="preserve"> читає рядок і визначає, чи весь рядок є знаковим десятковим числом, канонічним римським числом або текстом. </w:t>
      </w:r>
      <w:r>
        <w:rPr>
          <w:rFonts w:ascii="Consolas" w:hAnsi="Consolas"/>
          <w:sz w:val="19"/>
        </w:rPr>
        <w:t>0010</w:t>
      </w:r>
      <w:r>
        <w:t xml:space="preserve"> і </w:t>
      </w:r>
      <w:r>
        <w:rPr>
          <w:rFonts w:ascii="Consolas" w:hAnsi="Consolas"/>
          <w:sz w:val="19"/>
        </w:rPr>
        <w:t>X</w:t>
      </w:r>
      <w:r>
        <w:t xml:space="preserve"> стають числом 10; </w:t>
      </w:r>
      <w:r>
        <w:rPr>
          <w:rFonts w:ascii="Consolas" w:hAnsi="Consolas"/>
          <w:sz w:val="19"/>
        </w:rPr>
        <w:t>Legere</w:t>
      </w:r>
      <w:r>
        <w:t xml:space="preserve"> лишається текстом </w:t>
      </w:r>
      <w:r>
        <w:rPr>
          <w:rFonts w:ascii="Consolas" w:hAnsi="Consolas"/>
          <w:sz w:val="19"/>
        </w:rPr>
        <w:t>Legere</w:t>
      </w:r>
      <w:r>
        <w:t>. Рядок із пробілами або іншими додатковими символами лишається текстом. Десяткове число поза 64-бітними межами спричиняє runtime-помилку.</w:t>
      </w:r>
    </w:p>
    <w:p>
      <w:r>
        <w:t>Для автоматичного вводу LLVM використовує фіксоване внутрішнє представлення з ознакою «число чи текст», числовим значенням та початковим текстом. Тип LLVM не змінюється під час виконання. Арифметика й передавання такого значення в числовий параметр перевіряють числову ознаку; використання тексту як числа дає контрольовану runtime-помилку. Текстовий контекст зберігає початковий текст. Це розширення зберігає обов’язкове читання цілого із завдання.</w:t>
      </w:r>
    </w:p>
    <w:p>
      <w:r/>
      <w:r>
        <w:rPr>
          <w:rFonts w:ascii="Consolas" w:hAnsi="Consolas"/>
          <w:sz w:val="19"/>
        </w:rPr>
        <w:t>Legere in Name</w:t>
      </w:r>
      <w:r>
        <w:t xml:space="preserve"> читає за типом уже оголошеної змінної; ціль має бути змінною. Самостійний </w:t>
      </w:r>
      <w:r>
        <w:rPr>
          <w:rFonts w:ascii="Consolas" w:hAnsi="Consolas"/>
          <w:sz w:val="19"/>
        </w:rPr>
        <w:t>Legere.</w:t>
      </w:r>
      <w:r>
        <w:t xml:space="preserve"> читає й відкидає одне ціле число. EOF, неправильний числовий ввід та вихід за межі припиняють програму з кодом 1 і рядком </w:t>
      </w:r>
      <w:r>
        <w:rPr>
          <w:rFonts w:ascii="Consolas" w:hAnsi="Consolas"/>
          <w:sz w:val="19"/>
        </w:rPr>
        <w:t>runtime error: ...</w:t>
      </w:r>
      <w:r>
        <w:t xml:space="preserve"> у stderr. Незаповнена пам’ять не використовується. Буфери прочитаного тексту залишаються чинними до завершення процесу.</w:t>
      </w:r>
    </w:p>
    <w:p>
      <w:r/>
      <w:r>
        <w:rPr>
          <w:rFonts w:ascii="Consolas" w:hAnsi="Consolas"/>
          <w:sz w:val="19"/>
        </w:rPr>
        <w:t>Scribe</w:t>
      </w:r>
      <w:r>
        <w:t xml:space="preserve"> не вставляє автоматичних роздільників чи перенесень. Цілі друкуються як числа, </w:t>
      </w:r>
      <w:r>
        <w:rPr>
          <w:rFonts w:ascii="Consolas" w:hAnsi="Consolas"/>
          <w:sz w:val="19"/>
        </w:rPr>
        <w:t>ludicium</w:t>
      </w:r>
      <w:r>
        <w:t xml:space="preserve"> як </w:t>
      </w:r>
      <w:r>
        <w:rPr>
          <w:rFonts w:ascii="Consolas" w:hAnsi="Consolas"/>
          <w:sz w:val="19"/>
        </w:rPr>
        <w:t>true</w:t>
      </w:r>
      <w:r>
        <w:t>/</w:t>
      </w:r>
      <w:r>
        <w:rPr>
          <w:rFonts w:ascii="Consolas" w:hAnsi="Consolas"/>
          <w:sz w:val="19"/>
        </w:rPr>
        <w:t>false</w:t>
      </w:r>
      <w:r>
        <w:t xml:space="preserve">, текст — як текст, об’єкт — </w:t>
      </w:r>
      <w:r>
        <w:rPr>
          <w:rFonts w:ascii="Consolas" w:hAnsi="Consolas"/>
          <w:sz w:val="19"/>
        </w:rPr>
        <w:t>Type{field=value, field2=value2}</w:t>
      </w:r>
      <w:r>
        <w:t>. Поля друкуються рекурсивно в порядку їх оголошення. Римське число виводиться арабськими цифрами.</w:t>
      </w:r>
    </w:p>
    <w:p>
      <w:pPr>
        <w:pStyle w:val="SourceCode"/>
      </w:pPr>
      <w:r>
        <w:t>Scribe p, "/linea".</w:t>
      </w:r>
    </w:p>
    <w:p>
      <w:pPr>
        <w:pStyle w:val="SourceCode"/>
      </w:pPr>
      <w:r>
        <w:t>Scribe - "Value: ", Number, "/linea".</w:t>
      </w:r>
    </w:p>
    <w:p/>
    <w:p>
      <w:r>
        <w:t xml:space="preserve">Маркер </w:t>
      </w:r>
      <w:r>
        <w:rPr>
          <w:rFonts w:ascii="Consolas" w:hAnsi="Consolas"/>
          <w:sz w:val="19"/>
        </w:rPr>
        <w:t>-</w:t>
      </w:r>
      <w:r>
        <w:t xml:space="preserve"> обов’язковий лише тоді, коли перший аргумент є безпосереднім рядковим літералом. У наступних аргументах рядки можуть бути без маркера; попередній запис із маркером теж приймається. Порівняння з рядком не потребує маркера. Дужки навколо самого рядка не заміняють маркер цитування.</w:t>
      </w:r>
    </w:p>
    <w:p>
      <w:pPr>
        <w:pStyle w:val="Heading1"/>
      </w:pPr>
      <w:r>
        <w:t>12. Компілятор і перевірки</w:t>
      </w:r>
    </w:p>
    <w:p>
      <w:r/>
      <w:r>
        <w:rPr>
          <w:rFonts w:ascii="Consolas" w:hAnsi="Consolas"/>
          <w:sz w:val="19"/>
        </w:rPr>
        <w:t>compiler.py --ast input.em</w:t>
      </w:r>
      <w:r>
        <w:t xml:space="preserve"> зберігає режим AST. </w:t>
      </w:r>
      <w:r>
        <w:rPr>
          <w:rFonts w:ascii="Consolas" w:hAnsi="Consolas"/>
          <w:sz w:val="19"/>
        </w:rPr>
        <w:t>compiler.py input.em output.ll</w:t>
      </w:r>
      <w:r>
        <w:t xml:space="preserve"> після лексера, парсера й окремого семантичного проходу генерує LLVM IR через builder API. Семантика перевіряє оголошення, типи, кількість аргументів, повернення, поля, ініціалізацію та незмінність. Невалідні виклики не передаються LLVM builder як спосіб перевірки. Вихідний IR є лише </w:t>
      </w:r>
      <w:r>
        <w:rPr>
          <w:rFonts w:ascii="Consolas" w:hAnsi="Consolas"/>
          <w:sz w:val="19"/>
        </w:rPr>
        <w:t>str(module)</w:t>
      </w:r>
      <w:r>
        <w:t>.</w:t>
      </w:r>
    </w:p>
    <w:p>
      <w:r>
        <w:t xml:space="preserve">Формат помилки компіляції — один рядок </w:t>
      </w:r>
      <w:r>
        <w:rPr>
          <w:rFonts w:ascii="Consolas" w:hAnsi="Consolas"/>
          <w:sz w:val="19"/>
        </w:rPr>
        <w:t>compilation error: line L:C: message</w:t>
      </w:r>
      <w:r>
        <w:t xml:space="preserve"> у stderr і ненульовий exit code; старий output-файл видаляється перед спробою збірки, а новий створюється лише після успішної генерації. Вхідний файл не може бути одночасно output-файлом. LLVM </w:t>
      </w:r>
      <w:r>
        <w:rPr>
          <w:rFonts w:ascii="Consolas" w:hAnsi="Consolas"/>
          <w:sz w:val="19"/>
        </w:rPr>
        <w:t>llc</w:t>
      </w:r>
      <w:r>
        <w:t xml:space="preserve"> та </w:t>
      </w:r>
      <w:r>
        <w:rPr>
          <w:rFonts w:ascii="Consolas" w:hAnsi="Consolas"/>
          <w:sz w:val="19"/>
        </w:rPr>
        <w:t>clang</w:t>
      </w:r>
      <w:r>
        <w:t xml:space="preserve"> збирають виконувану програму. Команди запуску та карта позитивних і негативних перевірок наведені в README. </w:t>
      </w:r>
      <w:r>
        <w:rPr>
          <w:rFonts w:ascii="Consolas" w:hAnsi="Consolas"/>
          <w:sz w:val="19"/>
        </w:rPr>
        <w:t>tests/run_tests.py</w:t>
      </w:r>
      <w:r>
        <w:t xml:space="preserve"> запускає AST, діагностичні, виконувані та runtime-негативні приклади з точним порівнянням виводу. Stage 1 fixtures є окремими перевірками сумісності й не переписуються під новий синтаксис.</w:t>
      </w:r>
    </w:p>
    <w:sectPr>
      <w:pgSz w:w="11906" w:h="168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line="252" w:lineRule="auto"/>
    </w:pPr>
    <w:rPr>
      <w:rFonts w:ascii="Calibri" w:hAnsi="Calibri"/>
      <w:color w:val="000000"/>
      <w:sz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40" w:before="280"/>
      <w:jc w:val="center"/>
    </w:pPr>
    <w:rPr>
      <w:rFonts w:asciiTheme="majorHAnsi" w:cstheme="majorBidi" w:eastAsiaTheme="majorEastAsia" w:hAnsiTheme="majorHAnsi" w:ascii="Calibri" w:hAnsi="Calibri"/>
      <w:b w:val="0"/>
      <w:bCs/>
      <w:color w:val="000000"/>
      <w:sz w:val="4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before="0" w:after="0" w:line="240" w:lineRule="auto"/>
      <w:ind w:left="173"/>
    </w:pPr>
    <w:rPr>
      <w:rFonts w:ascii="Consolas" w:hAnsi="Consolas"/>
      <w:color w:val="000000"/>
      <w:sz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Heading1">
    <w:name w:val="heading 1"/>
    <w:basedOn w:val="Normal"/>
    <w:pPr>
      <w:keepNext/>
      <w:spacing w:before="280" w:after="140"/>
    </w:pPr>
    <w:rPr>
      <w:rFonts w:ascii="Calibri" w:hAnsi="Calibri"/>
      <w:b/>
      <w:color w:val="000000"/>
      <w:sz w:val="32"/>
    </w:rPr>
  </w:style>
  <w:style w:type="paragraph" w:customStyle="1" w:styleId="Heading2">
    <w:name w:val="heading 2"/>
    <w:basedOn w:val="Normal"/>
    <w:pPr>
      <w:keepNext/>
      <w:spacing w:before="280" w:after="140"/>
    </w:pPr>
    <w:rPr>
      <w:rFonts w:ascii="Calibri" w:hAnsi="Calibri"/>
      <w:b/>
      <w:color w:val="000000"/>
      <w:sz w:val="26"/>
    </w:rPr>
  </w:style>
  <w:style w:type="paragraph" w:customStyle="1" w:styleId="Heading3">
    <w:name w:val="heading 3"/>
    <w:basedOn w:val="Normal"/>
    <w:pPr>
      <w:keepNext/>
      <w:spacing w:before="280" w:after="140"/>
    </w:pPr>
    <w:rPr>
      <w:rFonts w:ascii="Calibri" w:hAnsi="Calibri"/>
      <w:b/>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Специфікація мови Epistula Minervae</dc:title>
  <dc:creator>Oleksandr Budiak</dc:creator>
  <cp:keywords/>
  <dcterms:created xsi:type="dcterms:W3CDTF">2026-10-06T19:08:31Z</dcterms:created>
  <dcterms:modified xsi:type="dcterms:W3CDTF">2026-10-06T19:08:31Z</dcterms:modified>
  <dc:subject>Stage 2 language syntax and semantics</dc:subject>
</cp:coreProperties>
</file>

<file path=docProps/custom.xml><?xml version="1.0" encoding="utf-8"?>
<Properties xmlns="http://schemas.openxmlformats.org/officeDocument/2006/custom-properties" xmlns:vt="http://schemas.openxmlformats.org/officeDocument/2006/docPropsVTypes"/>
</file>