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1E3A8A"/>
          <w:sz w:val="44"/>
        </w:rPr>
        <w:t>Asistente IA para Call Center de Magic: The Gathering</w:t>
      </w:r>
    </w:p>
    <w:p>
      <w:r>
        <w:rPr>
          <w:i/>
          <w:color w:val="475569"/>
          <w:sz w:val="24"/>
        </w:rPr>
        <w:t>Documento de Solución Productiva, Decisiones Técnicas y Arquitectura Cloud en Azure</w:t>
      </w:r>
    </w:p>
    <w:p>
      <w:pPr>
        <w:pStyle w:val="Heading1"/>
      </w:pPr>
      <w:r>
        <w:rPr>
          <w:b/>
          <w:color w:val="1E3A8A"/>
          <w:sz w:val="28"/>
        </w:rPr>
        <w:t>1. Executive Summary</w:t>
      </w:r>
    </w:p>
    <w:p>
      <w:r>
        <w:rPr>
          <w:sz w:val="22"/>
        </w:rPr>
        <w:t>Solución de inteligencia artificial conversacional para soporte a jugadores en el Call Center especializado de Magic: The Gathering (MTG). Diseñado con máxima claridad y pragmatismo: backend FastAPI con herramientas especializadas, RAG sobre reglamento oficial con PostgreSQL + pgvector, integración con magicthegathering.io, propuesta productiva en Azure (Terraform) y observabilidad integral con Application Insights.</w:t>
      </w:r>
    </w:p>
    <w:p>
      <w:pPr>
        <w:pStyle w:val="Heading1"/>
      </w:pPr>
      <w:r>
        <w:rPr>
          <w:b/>
          <w:color w:val="1E3A8A"/>
          <w:sz w:val="28"/>
        </w:rPr>
        <w:t>2. Requirements</w:t>
      </w:r>
    </w:p>
    <w:p>
      <w:r>
        <w:rPr>
          <w:sz w:val="22"/>
        </w:rPr>
        <w:t>Caso A (RAG sobre reglamento con citaciones CR), Caso B (Búsqueda estructurada y consumo API MTG con imágenes), Caso C (Memoria multi-turno para refinamiento de búsquedas), Caso Bonus (Diseño de carta custom de Han Solo acorde al Color Pie), No funcionales (código limpio, 100% testeado con pytest, Docker Compose, Terraform validado).</w:t>
      </w:r>
    </w:p>
    <w:p>
      <w:pPr>
        <w:pStyle w:val="Heading1"/>
      </w:pPr>
      <w:r>
        <w:rPr>
          <w:b/>
          <w:color w:val="1E3A8A"/>
          <w:sz w:val="28"/>
        </w:rPr>
        <w:t>3. Demo Architecture</w:t>
      </w:r>
    </w:p>
    <w:p>
      <w:r>
        <w:rPr>
          <w:sz w:val="22"/>
        </w:rPr>
        <w:t>Un único Intent Router / Orchestrator con 3 herramientas: (1) RAG Store con reglas canónicas y citas formales, (2) Tool de búsqueda en la API de MTG con traducción de términos español-inglés, (3) Conversation Memory que preserva filtros acumulados. Frontend chat interactivo servido en HTML5/JS moderno sin dependencias pesadas.</w:t>
      </w:r>
    </w:p>
    <w:p>
      <w:pPr>
        <w:pStyle w:val="Heading1"/>
      </w:pPr>
      <w:r>
        <w:rPr>
          <w:b/>
          <w:color w:val="1E3A8A"/>
          <w:sz w:val="28"/>
        </w:rPr>
        <w:t>4. Production Architecture (Azure)</w:t>
      </w:r>
    </w:p>
    <w:p>
      <w:r>
        <w:rPr>
          <w:sz w:val="22"/>
        </w:rPr>
        <w:t>Servicios: Azure Container Apps (backend serverless auto-escalable), Azure Database for PostgreSQL Flexible Server (pgvector HNSW para vectores, texto completo FTS y sesiones), Azure OpenAI (GPT-4o, GPT-4o-mini, text-embedding-3-large), Azure Application Insights &amp; Log Analytics (trazabilidad distribuida W3C), Azure Key Vault (gestión de secretos).</w:t>
      </w:r>
    </w:p>
    <w:p>
      <w:pPr>
        <w:pStyle w:val="Heading1"/>
      </w:pPr>
      <w:r>
        <w:rPr>
          <w:b/>
          <w:color w:val="1E3A8A"/>
          <w:sz w:val="28"/>
        </w:rPr>
        <w:t>5. RAG Design</w:t>
      </w:r>
    </w:p>
    <w:p>
      <w:r>
        <w:rPr>
          <w:sz w:val="22"/>
        </w:rPr>
        <w:t>Ingesta jerárquica por artículos oficiales (CR 100-900), embeddings text-embedding-3-large, índice HNSW (vector_cosine_ops) en pgvector, búsqueda híbrida combinada con Full-Text Search (tsvector en español) y citaciones obligatorias en cada respuesta.</w:t>
      </w:r>
    </w:p>
    <w:p>
      <w:pPr>
        <w:pStyle w:val="Heading1"/>
      </w:pPr>
      <w:r>
        <w:rPr>
          <w:b/>
          <w:color w:val="1E3A8A"/>
          <w:sz w:val="28"/>
        </w:rPr>
        <w:t>6. Agent / Tool Design</w:t>
      </w:r>
    </w:p>
    <w:p>
      <w:r>
        <w:rPr>
          <w:sz w:val="22"/>
        </w:rPr>
        <w:t>Clasificador de intención determinista de 4 vías: RULES (RAG), CARD_SEARCH (extracción de entidades + llamada HTTP a la API), CUSTOM_CARD (diseño según directrices de Wizards) y CONVERSATION (orientación y ayuda).</w:t>
      </w:r>
    </w:p>
    <w:p>
      <w:pPr>
        <w:pStyle w:val="Heading1"/>
      </w:pPr>
      <w:r>
        <w:rPr>
          <w:b/>
          <w:color w:val="1E3A8A"/>
          <w:sz w:val="28"/>
        </w:rPr>
        <w:t>7. Conversation Memory</w:t>
      </w:r>
    </w:p>
    <w:p>
      <w:r>
        <w:rPr>
          <w:sz w:val="22"/>
        </w:rPr>
        <w:t>Módulo ConversationMemory en src/services/memory.py. Persiste por session_id el historial y el estado last_card_filter, permitiendo repreguntas elípticas como: ¿Y alguna que cueste solo uno? fusionando el contexto previo de color y subtipo.</w:t>
      </w:r>
    </w:p>
    <w:p>
      <w:pPr>
        <w:pStyle w:val="Heading1"/>
      </w:pPr>
      <w:r>
        <w:rPr>
          <w:b/>
          <w:color w:val="1E3A8A"/>
          <w:sz w:val="28"/>
        </w:rPr>
        <w:t>8. External MTG API Integration</w:t>
      </w:r>
    </w:p>
    <w:p>
      <w:r>
        <w:rPr>
          <w:sz w:val="22"/>
        </w:rPr>
        <w:t>Cliente HTTP en src/tools/mtg_api.py consultando https://api.magicthegathering.io/v1/. Incorpora User-Agent personalizado para evitar bloqueos HTTP 403, mapeo de sinónimos en español (guerrero -&gt; Warrior, blanco -&gt; W) y extracción de imágenes oficiales de Gatherer.</w:t>
      </w:r>
    </w:p>
    <w:p>
      <w:pPr>
        <w:pStyle w:val="Heading1"/>
      </w:pPr>
      <w:r>
        <w:rPr>
          <w:b/>
          <w:color w:val="1E3A8A"/>
          <w:sz w:val="28"/>
        </w:rPr>
        <w:t>9. Observability (Monitorización)</w:t>
      </w:r>
    </w:p>
    <w:p>
      <w:r>
        <w:rPr>
          <w:sz w:val="22"/>
        </w:rPr>
        <w:t>Trazabilidad distribuida con OpenTelemetry y Application Insights. Monitoreo de latencia (percentiles p50, p95, p99), presupuesto de tokens de entrada/salida para prevenir bucles de costes, evaluación de la Tríada RAG (Faithfulness, Groundedness) y tasa de escalado a jueces humanos L2.</w:t>
      </w:r>
    </w:p>
    <w:p>
      <w:pPr>
        <w:pStyle w:val="Heading1"/>
      </w:pPr>
      <w:r>
        <w:rPr>
          <w:b/>
          <w:color w:val="1E3A8A"/>
          <w:sz w:val="28"/>
        </w:rPr>
        <w:t>10. Security</w:t>
      </w:r>
    </w:p>
    <w:p>
      <w:r>
        <w:rPr>
          <w:sz w:val="22"/>
        </w:rPr>
        <w:t>Gestión de secretos en Azure Key Vault (sin claves en código), esquemas fuertemente tipados con Pydantic y guardrails para mitigar intentos de prompt injection restringiendo el asistente al dominio del juego.</w:t>
      </w:r>
    </w:p>
    <w:p>
      <w:pPr>
        <w:pStyle w:val="Heading1"/>
      </w:pPr>
      <w:r>
        <w:rPr>
          <w:b/>
          <w:color w:val="1E3A8A"/>
          <w:sz w:val="28"/>
        </w:rPr>
        <w:t>11. Testing Strategy</w:t>
      </w:r>
    </w:p>
    <w:p>
      <w:r>
        <w:rPr>
          <w:sz w:val="22"/>
        </w:rPr>
        <w:t>Suite completa con 9 tests unitarios y de integración en pytest: test_health_endpoint, test_search_cards_filters, test_search_cards_under_two_mana (requerimiento literal), test_search_cards_api_error (resiliencia), test_rule_retrieval_returns_sources, test_combat_interaction_ninjutsu, test_router_classification, test_chat_preserves_context y test_custom_card_creation. Cobertura del 100% de los requisitos.</w:t>
      </w:r>
    </w:p>
    <w:p>
      <w:pPr>
        <w:pStyle w:val="Heading1"/>
      </w:pPr>
      <w:r>
        <w:rPr>
          <w:b/>
          <w:color w:val="1E3A8A"/>
          <w:sz w:val="28"/>
        </w:rPr>
        <w:t>12. Deployment</w:t>
      </w:r>
    </w:p>
    <w:p>
      <w:r>
        <w:rPr>
          <w:sz w:val="22"/>
        </w:rPr>
        <w:t>Local: Ejecución inmediata con docker compose up -d (Postgres + pgvector) y uvicorn. Producción: Infraestructura como Código (IaC) con Terraform en infra/terraform/ validado exitosamente con terraform validate.</w:t>
      </w:r>
    </w:p>
    <w:p>
      <w:pPr>
        <w:pStyle w:val="Heading1"/>
      </w:pPr>
      <w:r>
        <w:rPr>
          <w:b/>
          <w:color w:val="1E3A8A"/>
          <w:sz w:val="28"/>
        </w:rPr>
        <w:t>13. Scalability</w:t>
      </w:r>
    </w:p>
    <w:p>
      <w:r>
        <w:rPr>
          <w:sz w:val="22"/>
        </w:rPr>
        <w:t>Autoescalado horizontal en Azure Container Apps (1 a 5 réplicas), índices HNSW para respuesta vectorial en &lt;5ms y capa de caché para evitar consultas redundantes a la API externa.</w:t>
      </w:r>
    </w:p>
    <w:p>
      <w:pPr>
        <w:pStyle w:val="Heading1"/>
      </w:pPr>
      <w:r>
        <w:rPr>
          <w:b/>
          <w:color w:val="1E3A8A"/>
          <w:sz w:val="28"/>
        </w:rPr>
        <w:t>14. Trade-offs</w:t>
      </w:r>
    </w:p>
    <w:p>
      <w:r>
        <w:rPr>
          <w:sz w:val="22"/>
        </w:rPr>
        <w:t>Router pragmático frente a 6 agentes para evitar sobreingeniería innecesaria. PostgreSQL + pgvector frente a Azure AI Search para unificar vectores, texto y relacional a una fracción del coste ( vs /mes). UI web ligera frente a framework pesado de React.</w:t>
      </w:r>
    </w:p>
    <w:p>
      <w:pPr>
        <w:pStyle w:val="Heading1"/>
      </w:pPr>
      <w:r>
        <w:rPr>
          <w:b/>
          <w:color w:val="1E3A8A"/>
          <w:sz w:val="28"/>
        </w:rPr>
        <w:t>15. Future Improvements</w:t>
      </w:r>
    </w:p>
    <w:p>
      <w:r>
        <w:rPr>
          <w:sz w:val="22"/>
        </w:rPr>
        <w:t>Pipeline continuo de evaluación automática con Ragas ante nuevas expansiones de reglas, integración con Azure Communication Services para atención telefónica de voz y renderizado gráfico de cartas personalizadas.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