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E3A8A"/>
          <w:sz w:val="44"/>
        </w:rPr>
        <w:t>Asistente IA para Call Center de Magic: The Gathering</w:t>
      </w:r>
    </w:p>
    <w:p>
      <w:r>
        <w:rPr>
          <w:i/>
          <w:color w:val="475569"/>
          <w:sz w:val="24"/>
        </w:rPr>
        <w:t>Documento de Solución Productiva, Decisiones Técnicas y Arquitectura Cloud en Azure</w:t>
      </w:r>
    </w:p>
    <w:p>
      <w:pPr>
        <w:pStyle w:val="Heading1"/>
      </w:pPr>
      <w:r>
        <w:rPr>
          <w:b/>
          <w:color w:val="1E3A8A"/>
          <w:sz w:val="28"/>
        </w:rPr>
        <w:t>1. Executive Summary</w:t>
      </w:r>
    </w:p>
    <w:p>
      <w:r>
        <w:rPr>
          <w:sz w:val="22"/>
        </w:rPr>
        <w:t>Solución de IA conversacional para soporte a jugadores en el Call Center de MTG. Arquitectura Router-Worker: Router determinista central para clasificación rápida (&lt;10ms) y herramientas mecánicas, respaldado por agentes especializados donde aportan valor cognitivo (Rules Reasoning Agent con CoT y Custom Card Designer Agent). Base de datos unificada en PostgreSQL + pgvector (sin Redis), backend FastAPI desacoplado de Streamlit por HTTP, y despliegue en Azure mediante Terraform.</w:t>
      </w:r>
    </w:p>
    <w:p>
      <w:pPr>
        <w:pStyle w:val="Heading1"/>
      </w:pPr>
      <w:r>
        <w:rPr>
          <w:b/>
          <w:color w:val="1E3A8A"/>
          <w:sz w:val="28"/>
        </w:rPr>
        <w:t>2. Requirements</w:t>
      </w:r>
    </w:p>
    <w:p>
      <w:r>
        <w:rPr>
          <w:sz w:val="22"/>
        </w:rPr>
        <w:t>Caso A (RAG sobre reglamento con citaciones CR obligatorias), Caso B (Búsqueda estructurada en API MTG con imágenes oficiales), Caso C (Memoria multi-turno para refinamiento de búsquedas), Caso Bonus (Diseño de carta custom de Han Solo acorde al Color Pie), No funcionales (código limpio, 100% testeado con pytest sin internet, Docker Compose, Terraform validado).</w:t>
      </w:r>
    </w:p>
    <w:p>
      <w:pPr>
        <w:pStyle w:val="Heading1"/>
      </w:pPr>
      <w:r>
        <w:rPr>
          <w:b/>
          <w:color w:val="1E3A8A"/>
          <w:sz w:val="28"/>
        </w:rPr>
        <w:t>3. Demo Architecture</w:t>
      </w:r>
    </w:p>
    <w:p>
      <w:r>
        <w:rPr>
          <w:sz w:val="22"/>
        </w:rPr>
        <w:t>Streamlit frontend (src/ui/app_streamlit.py) comunicando por HTTP/JSON mediante MTGAssistantClient con FastAPI (/api/chat). El backend utiliza MTGOrchestrator como Router central conectando con el RAG Store de reglas canónicas, la herramienta de API de MTG (con bug max_cmc corregido) y ConversationMemory.</w:t>
      </w:r>
    </w:p>
    <w:p>
      <w:pPr>
        <w:pStyle w:val="Heading1"/>
      </w:pPr>
      <w:r>
        <w:rPr>
          <w:b/>
          <w:color w:val="1E3A8A"/>
          <w:sz w:val="28"/>
        </w:rPr>
        <w:t>4. Production Architecture (Azure)</w:t>
      </w:r>
    </w:p>
    <w:p>
      <w:r>
        <w:rPr>
          <w:sz w:val="22"/>
        </w:rPr>
        <w:t>Servicios: Azure Container Apps (backend serverless auto-escalable), Azure Database for PostgreSQL Flexible Server (pgvector HNSW para vectores, Full-Text Search FTS, sesiones y caché JSONB de cartas sin Redis), Azure OpenAI (GPT-4o, GPT-4o-mini, text-embedding-3-large), Azure Application Insights &amp; Log Analytics (trazabilidad APM), Azure Key Vault (gestión de secretos).</w:t>
      </w:r>
    </w:p>
    <w:p>
      <w:pPr>
        <w:pStyle w:val="Heading1"/>
      </w:pPr>
      <w:r>
        <w:rPr>
          <w:b/>
          <w:color w:val="1E3A8A"/>
          <w:sz w:val="28"/>
        </w:rPr>
        <w:t>5. RAG Design</w:t>
      </w:r>
    </w:p>
    <w:p>
      <w:r>
        <w:rPr>
          <w:sz w:val="22"/>
        </w:rPr>
        <w:t>Ingesta jerárquica por artículos oficiales (CR 100-900), embeddings text-embedding-3-large, índice HNSW (vector_cosine_ops) en pgvector, búsqueda híbrida combinada con Full-Text Search (tsvector en español) y citaciones obligatorias (CR XXX.X) en cada respuesta.</w:t>
      </w:r>
    </w:p>
    <w:p>
      <w:pPr>
        <w:pStyle w:val="Heading1"/>
      </w:pPr>
      <w:r>
        <w:rPr>
          <w:b/>
          <w:color w:val="1E3A8A"/>
          <w:sz w:val="28"/>
        </w:rPr>
        <w:t>6. Agent / Tool Design</w:t>
      </w:r>
    </w:p>
    <w:p>
      <w:r>
        <w:rPr>
          <w:sz w:val="22"/>
        </w:rPr>
        <w:t>Patrón Router-Worker: Router determinista para triage y ejecución directa de herramientas, más dos agentes especializados: (1) Rules &amp; Combat Reasoning Agent para resolver interacciones complejas de combate paso a paso (Chain-of-Thought), y (2) Custom Card Designer Agent para equilibrar estadísticas y costes según el Color Pie.</w:t>
      </w:r>
    </w:p>
    <w:p>
      <w:pPr>
        <w:pStyle w:val="Heading1"/>
      </w:pPr>
      <w:r>
        <w:rPr>
          <w:b/>
          <w:color w:val="1E3A8A"/>
          <w:sz w:val="28"/>
        </w:rPr>
        <w:t>7. Conversation Memory</w:t>
      </w:r>
    </w:p>
    <w:p>
      <w:r>
        <w:rPr>
          <w:sz w:val="22"/>
        </w:rPr>
        <w:t>Módulo ConversationMemory en src/services/memory.py. Persiste por conversation_id el historial y el estado last_card_filter, permitiendo repreguntas elípticas como ¿Y alguna que cueste solo uno? fusionando el contexto previo de color y subtipo a través de la API HTTP.</w:t>
      </w:r>
    </w:p>
    <w:p>
      <w:pPr>
        <w:pStyle w:val="Heading1"/>
      </w:pPr>
      <w:r>
        <w:rPr>
          <w:b/>
          <w:color w:val="1E3A8A"/>
          <w:sz w:val="28"/>
        </w:rPr>
        <w:t>8. External MTG API Integration</w:t>
      </w:r>
    </w:p>
    <w:p>
      <w:r>
        <w:rPr>
          <w:sz w:val="22"/>
        </w:rPr>
        <w:t>Cliente HTTP en src/tools/mtg_api.py consultando https://api.magicthegathering.io/v1/cards. Incorpora User-Agent obligatorio para evitar bloqueos HTTP 403, mapeo canónico (blanco -&gt; W, guerrero -&gt; Warrior) y corrección del bug max_cmc filtrando &lt;= localmente para no excluir cartas de coste 0.</w:t>
      </w:r>
    </w:p>
    <w:p>
      <w:pPr>
        <w:pStyle w:val="Heading1"/>
      </w:pPr>
      <w:r>
        <w:rPr>
          <w:b/>
          <w:color w:val="1E3A8A"/>
          <w:sz w:val="28"/>
        </w:rPr>
        <w:t>9. Observability (Monitorización)</w:t>
      </w:r>
    </w:p>
    <w:p>
      <w:r>
        <w:rPr>
          <w:sz w:val="22"/>
        </w:rPr>
        <w:t>Trazabilidad distribuida con OpenTelemetry y Application Insights. Monitoreo de latencia (p50, p95, p99), presupuesto de tokens de entrada/salida para prevenir bucles de costes, evaluación de la Tríada RAG (Faithfulness, Groundedness) y tasa de escalado a jueces humanos L2.</w:t>
      </w:r>
    </w:p>
    <w:p>
      <w:pPr>
        <w:pStyle w:val="Heading1"/>
      </w:pPr>
      <w:r>
        <w:rPr>
          <w:b/>
          <w:color w:val="1E3A8A"/>
          <w:sz w:val="28"/>
        </w:rPr>
        <w:t>10. Security</w:t>
      </w:r>
    </w:p>
    <w:p>
      <w:r>
        <w:rPr>
          <w:sz w:val="22"/>
        </w:rPr>
        <w:t>Gestión de secretos en Azure Key Vault (sin claves en código), esquemas fuertemente tipados con Pydantic y guardrails para mitigar intentos de prompt injection restringiendo el asistente al dominio del juego.</w:t>
      </w:r>
    </w:p>
    <w:p>
      <w:pPr>
        <w:pStyle w:val="Heading1"/>
      </w:pPr>
      <w:r>
        <w:rPr>
          <w:b/>
          <w:color w:val="1E3A8A"/>
          <w:sz w:val="28"/>
        </w:rPr>
        <w:t>11. Testing Strategy</w:t>
      </w:r>
    </w:p>
    <w:p>
      <w:r>
        <w:rPr>
          <w:sz w:val="22"/>
        </w:rPr>
        <w:t>Suite unitaria de 17 tests deterministas sin conexión a internet (0.5s de ejecución), probando el contrato API (/api/chat), los 4 flujos, multi-turno HTTP, corrección de max_cmc y memoria. Test de integración separado (-m integration) para validar la API real de MTG.</w:t>
      </w:r>
    </w:p>
    <w:p>
      <w:pPr>
        <w:pStyle w:val="Heading1"/>
      </w:pPr>
      <w:r>
        <w:rPr>
          <w:b/>
          <w:color w:val="1E3A8A"/>
          <w:sz w:val="28"/>
        </w:rPr>
        <w:t>12. Deployment</w:t>
      </w:r>
    </w:p>
    <w:p>
      <w:r>
        <w:rPr>
          <w:sz w:val="22"/>
        </w:rPr>
        <w:t>Local: Ejecución con docker compose up -d (PostgreSQL + pgvector) y Streamlit / FastAPI. Producción: Infraestructura como Código (IaC) con Terraform en infra/terraform/ validado exitosamente con terraform validate (sin Redis).</w:t>
      </w:r>
    </w:p>
    <w:p>
      <w:pPr>
        <w:pStyle w:val="Heading1"/>
      </w:pPr>
      <w:r>
        <w:rPr>
          <w:b/>
          <w:color w:val="1E3A8A"/>
          <w:sz w:val="28"/>
        </w:rPr>
        <w:t>13. Scalability</w:t>
      </w:r>
    </w:p>
    <w:p>
      <w:r>
        <w:rPr>
          <w:sz w:val="22"/>
        </w:rPr>
        <w:t>Autoescalado horizontal en Azure Container Apps (1 a 5 réplicas), índices HNSW para respuesta vectorial en &lt;5ms y tabla de caché en PostgreSQL para evitar consultas redundantes a la API externa.</w:t>
      </w:r>
    </w:p>
    <w:p>
      <w:pPr>
        <w:pStyle w:val="Heading1"/>
      </w:pPr>
      <w:r>
        <w:rPr>
          <w:b/>
          <w:color w:val="1E3A8A"/>
          <w:sz w:val="28"/>
        </w:rPr>
        <w:t>14. Trade-offs</w:t>
      </w:r>
    </w:p>
    <w:p>
      <w:r>
        <w:rPr>
          <w:sz w:val="22"/>
        </w:rPr>
        <w:t>Router determinista central con agentes especializados únicamente donde aportan valor cognitivo (evitando la sobreingeniería de 6 agentes innecesarios). PostgreSQL + pgvector como motor unificado (reemplazando Azure AI Search, Cosmos DB y Redis a una fracción del coste:  vs /mes). Frontend Streamlit desacoplado por HTTP de FastAPI.</w:t>
      </w:r>
    </w:p>
    <w:p>
      <w:pPr>
        <w:pStyle w:val="Heading1"/>
      </w:pPr>
      <w:r>
        <w:rPr>
          <w:b/>
          <w:color w:val="1E3A8A"/>
          <w:sz w:val="28"/>
        </w:rPr>
        <w:t>15. Future Improvements</w:t>
      </w:r>
    </w:p>
    <w:p>
      <w:r>
        <w:rPr>
          <w:sz w:val="22"/>
        </w:rPr>
        <w:t>Pipeline continuo de evaluación automática con Ragas ante nuevas expansiones de reglas, integración con Azure Communication Services para atención telefónica de voz y renderizado gráfico de cartas personalizadas.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