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BC00E" w14:textId="572A89A5" w:rsidR="00543E56" w:rsidRPr="0045038F" w:rsidRDefault="00543E56" w:rsidP="00543E56">
      <w:pPr>
        <w:jc w:val="center"/>
        <w:rPr>
          <w:b/>
          <w:bCs/>
          <w:sz w:val="28"/>
          <w:szCs w:val="28"/>
        </w:rPr>
      </w:pPr>
      <w:r w:rsidRPr="0045038F">
        <w:rPr>
          <w:b/>
          <w:bCs/>
          <w:sz w:val="28"/>
          <w:szCs w:val="28"/>
        </w:rPr>
        <w:t xml:space="preserve">Marine </w:t>
      </w:r>
      <w:r w:rsidR="00C40F33">
        <w:rPr>
          <w:b/>
          <w:bCs/>
          <w:sz w:val="28"/>
          <w:szCs w:val="28"/>
        </w:rPr>
        <w:t>Heat</w:t>
      </w:r>
      <w:r w:rsidRPr="0045038F">
        <w:rPr>
          <w:b/>
          <w:bCs/>
          <w:sz w:val="28"/>
          <w:szCs w:val="28"/>
        </w:rPr>
        <w:t xml:space="preserve"> Wave function </w:t>
      </w:r>
    </w:p>
    <w:p w14:paraId="66246131" w14:textId="77777777" w:rsidR="00543E56" w:rsidRDefault="00543E56" w:rsidP="00543E56">
      <w:pPr>
        <w:jc w:val="center"/>
      </w:pPr>
    </w:p>
    <w:p w14:paraId="221EEF4C" w14:textId="126373B4" w:rsidR="00543E56" w:rsidRDefault="00543E56" w:rsidP="00543E56">
      <w:pPr>
        <w:rPr>
          <w:b/>
          <w:bCs/>
          <w:sz w:val="28"/>
          <w:szCs w:val="28"/>
        </w:rPr>
      </w:pPr>
      <w:r w:rsidRPr="00543E56">
        <w:rPr>
          <w:b/>
          <w:bCs/>
          <w:sz w:val="28"/>
          <w:szCs w:val="28"/>
        </w:rPr>
        <w:t>Rational</w:t>
      </w:r>
    </w:p>
    <w:p w14:paraId="4022A4D4" w14:textId="5D7C81F5" w:rsidR="00306105" w:rsidRDefault="009242DE" w:rsidP="00867DE7">
      <w:pPr>
        <w:jc w:val="both"/>
        <w:rPr>
          <w:sz w:val="24"/>
          <w:szCs w:val="24"/>
        </w:rPr>
      </w:pPr>
      <w:r w:rsidRPr="009242DE">
        <w:rPr>
          <w:sz w:val="24"/>
          <w:szCs w:val="24"/>
        </w:rPr>
        <w:t>Marine heatwaves (MHWs)</w:t>
      </w:r>
      <w:r>
        <w:rPr>
          <w:sz w:val="24"/>
          <w:szCs w:val="24"/>
        </w:rPr>
        <w:t xml:space="preserve"> have </w:t>
      </w:r>
      <w:r w:rsidR="00C40F33">
        <w:rPr>
          <w:sz w:val="24"/>
          <w:szCs w:val="24"/>
        </w:rPr>
        <w:t xml:space="preserve">been shown to be increasing in </w:t>
      </w:r>
      <w:r w:rsidR="007E3A64">
        <w:rPr>
          <w:sz w:val="24"/>
          <w:szCs w:val="24"/>
        </w:rPr>
        <w:t>frequency,</w:t>
      </w:r>
      <w:r w:rsidR="00C40F33">
        <w:rPr>
          <w:sz w:val="24"/>
          <w:szCs w:val="24"/>
        </w:rPr>
        <w:t xml:space="preserve"> </w:t>
      </w:r>
      <w:r w:rsidR="000F1787">
        <w:rPr>
          <w:sz w:val="24"/>
          <w:szCs w:val="24"/>
        </w:rPr>
        <w:t>strength,</w:t>
      </w:r>
      <w:r w:rsidR="00C40F33">
        <w:rPr>
          <w:sz w:val="24"/>
          <w:szCs w:val="24"/>
        </w:rPr>
        <w:t xml:space="preserve"> and dur</w:t>
      </w:r>
      <w:r w:rsidR="007E3A64">
        <w:rPr>
          <w:sz w:val="24"/>
          <w:szCs w:val="24"/>
        </w:rPr>
        <w:t>ation with the warming of the global ocean</w:t>
      </w:r>
      <w:r w:rsidR="00202FE0">
        <w:rPr>
          <w:sz w:val="24"/>
          <w:szCs w:val="24"/>
        </w:rPr>
        <w:t xml:space="preserve"> </w:t>
      </w:r>
      <w:r w:rsidR="00202FE0">
        <w:rPr>
          <w:sz w:val="24"/>
          <w:szCs w:val="24"/>
        </w:rPr>
        <w:fldChar w:fldCharType="begin" w:fldLock="1"/>
      </w:r>
      <w:r w:rsidR="00202FE0">
        <w:rPr>
          <w:sz w:val="24"/>
          <w:szCs w:val="24"/>
        </w:rPr>
        <w:instrText>ADDIN CSL_CITATION {"citationItems":[{"id":"ITEM-1","itemData":{"DOI":"10.1038/s41467-018-03732-9","ISSN":"20411723","PMID":"29636482","abstract":"Heatwaves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Communications","id":"ITEM-1","issue":"1","issued":{"date-parts":[["2018"]]},"title":"Longer and more frequent marine heatwaves over the past century","type":"article-journal","volume":"9"},"uris":["http://www.mendeley.com/documents/?uuid=afd66582-596e-4cb2-87ac-89a170360eb5"]}],"mendeley":{"formattedCitation":"(Oliver et al., 2018)","plainTextFormattedCitation":"(Oliver et al., 2018)","previouslyFormattedCitation":"(Oliver et al., 2018)"},"properties":{"noteIndex":0},"schema":"https://github.com/citation-style-language/schema/raw/master/csl-citation.json"}</w:instrText>
      </w:r>
      <w:r w:rsidR="00202FE0">
        <w:rPr>
          <w:sz w:val="24"/>
          <w:szCs w:val="24"/>
        </w:rPr>
        <w:fldChar w:fldCharType="separate"/>
      </w:r>
      <w:r w:rsidR="00202FE0" w:rsidRPr="00202FE0">
        <w:rPr>
          <w:noProof/>
          <w:sz w:val="24"/>
          <w:szCs w:val="24"/>
        </w:rPr>
        <w:t>(Oliver et al., 2018)</w:t>
      </w:r>
      <w:r w:rsidR="00202FE0">
        <w:rPr>
          <w:sz w:val="24"/>
          <w:szCs w:val="24"/>
        </w:rPr>
        <w:fldChar w:fldCharType="end"/>
      </w:r>
      <w:r w:rsidR="007E3A64">
        <w:rPr>
          <w:sz w:val="24"/>
          <w:szCs w:val="24"/>
        </w:rPr>
        <w:t xml:space="preserve">. These </w:t>
      </w:r>
      <w:r w:rsidR="000F1787">
        <w:rPr>
          <w:sz w:val="24"/>
          <w:szCs w:val="24"/>
        </w:rPr>
        <w:t xml:space="preserve">prolonged </w:t>
      </w:r>
      <w:r w:rsidR="007E3A64">
        <w:rPr>
          <w:sz w:val="24"/>
          <w:szCs w:val="24"/>
        </w:rPr>
        <w:t xml:space="preserve">events of anomalously high </w:t>
      </w:r>
      <w:r w:rsidR="000F1787">
        <w:rPr>
          <w:sz w:val="24"/>
          <w:szCs w:val="24"/>
        </w:rPr>
        <w:t>ocean temperatures have substantial environmental and social economic impacts</w:t>
      </w:r>
      <w:r w:rsidR="00202FE0">
        <w:rPr>
          <w:sz w:val="24"/>
          <w:szCs w:val="24"/>
        </w:rPr>
        <w:t xml:space="preserve"> </w:t>
      </w:r>
      <w:r w:rsidR="00202FE0">
        <w:rPr>
          <w:sz w:val="24"/>
          <w:szCs w:val="24"/>
        </w:rPr>
        <w:fldChar w:fldCharType="begin" w:fldLock="1"/>
      </w:r>
      <w:r w:rsidR="00202FE0">
        <w:rPr>
          <w:sz w:val="24"/>
          <w:szCs w:val="24"/>
        </w:rPr>
        <w:instrText>ADDIN CSL_CITATION {"citationItems":[{"id":"ITEM-1","itemData":{"DOI":"10.1016/j.pocean.2015.12.014","ISSN":"00796611","abstract":"Marine heatwaves (MHWs) have been observed around the world and are expected to increase in intensity and frequency under anthropogenic climate change. A variety of impacts have been associated with these anomalous events, including shifts in species ranges, local extinctions and economic impacts on seafood industries through declines in important fishery species and impacts on aquaculture. Extreme temperatures are increasingly seen as important influences on biological systems, yet a consistent definition of MHWs does not exist. A clear definition will facilitate retrospective comparisons between MHWs, enabling the synthesis and a mechanistic understanding of the role of MHWs in marine ecosystems. Building on research into atmospheric heatwaves, we propose both a general and specific definition for MHWs, based on a hierarchy of metrics that allow for different data sets to be used in identifying MHWs. We generally define a MHW as a prolonged discrete anomalously warm water event that can be described by its duration, intensity, rate of evolution, and spatial extent. Specifically, we consider an anomalously warm event to be a MHW if it lasts for five or more days, with temperatures warmer than the 90th percentile based on a 30-year historical baseline period. This structure provides flexibility with regard to the description of MHWs and transparency in communicating MHWs to a general audience. The use of these metrics is illustrated for three 21st century MHWs; the northern Mediterranean event in 2003, the Western Australia 'Ningaloo Niño' in 2011, and the northwest Atlantic event in 2012. We recommend a specific quantitative definition for MHWs to facilitate global comparisons and to advance our understanding of these phenomena.","author":[{"dropping-particle":"","family":"Hobday","given":"Alistair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Gupta","given":"Alex","non-dropping-particle":"Sen","parse-names":false,"suffix":""},{"dropping-particle":"","family":"Wernberg","given":"Thomas","non-dropping-particle":"","parse-names":false,"suffix":""}],"container-title":"Progress in Oceanography","id":"ITEM-1","issued":{"date-parts":[["2016"]]},"page":"227-238","title":"A hierarchical approach to defining marine heatwaves","type":"article-journal","volume":"141"},"uris":["http://www.mendeley.com/documents/?uuid=33235f9b-7fac-49db-af8d-c89f462b7d57"]},{"id":"ITEM-2","itemData":{"DOI":"10.1038/s41467-018-03732-9","ISSN":"20411723","PMID":"29636482","abstract":"Heatwaves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Communications","id":"ITEM-2","issue":"1","issued":{"date-parts":[["2018"]]},"title":"Longer and more frequent marine heatwaves over the past century","type":"article-journal","volume":"9"},"uris":["http://www.mendeley.com/documents/?uuid=afd66582-596e-4cb2-87ac-89a170360eb5"]}],"mendeley":{"formattedCitation":"(Hobday et al., 2016; Oliver et al., 2018)","plainTextFormattedCitation":"(Hobday et al., 2016; Oliver et al., 2018)","previouslyFormattedCitation":"(Hobday et al., 2016; Oliver et al., 2018)"},"properties":{"noteIndex":0},"schema":"https://github.com/citation-style-language/schema/raw/master/csl-citation.json"}</w:instrText>
      </w:r>
      <w:r w:rsidR="00202FE0">
        <w:rPr>
          <w:sz w:val="24"/>
          <w:szCs w:val="24"/>
        </w:rPr>
        <w:fldChar w:fldCharType="separate"/>
      </w:r>
      <w:r w:rsidR="00202FE0" w:rsidRPr="00202FE0">
        <w:rPr>
          <w:noProof/>
          <w:sz w:val="24"/>
          <w:szCs w:val="24"/>
        </w:rPr>
        <w:t>(Hobday et al., 2016; Oliver et al., 2018)</w:t>
      </w:r>
      <w:r w:rsidR="00202FE0">
        <w:rPr>
          <w:sz w:val="24"/>
          <w:szCs w:val="24"/>
        </w:rPr>
        <w:fldChar w:fldCharType="end"/>
      </w:r>
      <w:r w:rsidR="000F1787">
        <w:rPr>
          <w:sz w:val="24"/>
          <w:szCs w:val="24"/>
        </w:rPr>
        <w:t>. The</w:t>
      </w:r>
      <w:r w:rsidR="00D356BE">
        <w:rPr>
          <w:sz w:val="24"/>
          <w:szCs w:val="24"/>
        </w:rPr>
        <w:t>se</w:t>
      </w:r>
      <w:r w:rsidR="000F1787">
        <w:rPr>
          <w:sz w:val="24"/>
          <w:szCs w:val="24"/>
        </w:rPr>
        <w:t xml:space="preserve"> strong impact</w:t>
      </w:r>
      <w:r w:rsidR="00D356BE">
        <w:rPr>
          <w:sz w:val="24"/>
          <w:szCs w:val="24"/>
        </w:rPr>
        <w:t>s</w:t>
      </w:r>
      <w:r w:rsidR="000F1787">
        <w:rPr>
          <w:sz w:val="24"/>
          <w:szCs w:val="24"/>
        </w:rPr>
        <w:t>, as well as</w:t>
      </w:r>
      <w:r w:rsidR="00E14392">
        <w:rPr>
          <w:sz w:val="24"/>
          <w:szCs w:val="24"/>
        </w:rPr>
        <w:t xml:space="preserve"> the</w:t>
      </w:r>
      <w:r w:rsidR="00D356BE">
        <w:rPr>
          <w:sz w:val="24"/>
          <w:szCs w:val="24"/>
        </w:rPr>
        <w:t xml:space="preserve"> pros</w:t>
      </w:r>
      <w:r w:rsidR="001B6CED">
        <w:rPr>
          <w:sz w:val="24"/>
          <w:szCs w:val="24"/>
        </w:rPr>
        <w:t>p</w:t>
      </w:r>
      <w:r w:rsidR="00D356BE">
        <w:rPr>
          <w:sz w:val="24"/>
          <w:szCs w:val="24"/>
        </w:rPr>
        <w:t>ect</w:t>
      </w:r>
      <w:r w:rsidR="00E14392">
        <w:rPr>
          <w:sz w:val="24"/>
          <w:szCs w:val="24"/>
        </w:rPr>
        <w:t xml:space="preserve"> of a high frequency of</w:t>
      </w:r>
      <w:r w:rsidR="000F1787">
        <w:rPr>
          <w:sz w:val="24"/>
          <w:szCs w:val="24"/>
        </w:rPr>
        <w:t xml:space="preserve"> </w:t>
      </w:r>
      <w:r w:rsidR="00D356BE">
        <w:rPr>
          <w:sz w:val="24"/>
          <w:szCs w:val="24"/>
        </w:rPr>
        <w:t>events</w:t>
      </w:r>
      <w:r w:rsidR="000F1787">
        <w:rPr>
          <w:sz w:val="24"/>
          <w:szCs w:val="24"/>
        </w:rPr>
        <w:t xml:space="preserve">, </w:t>
      </w:r>
      <w:r w:rsidR="00D356BE">
        <w:rPr>
          <w:sz w:val="24"/>
          <w:szCs w:val="24"/>
        </w:rPr>
        <w:t xml:space="preserve">emphasizes the need to </w:t>
      </w:r>
      <w:r w:rsidR="000F1787">
        <w:rPr>
          <w:sz w:val="24"/>
          <w:szCs w:val="24"/>
        </w:rPr>
        <w:t>understan</w:t>
      </w:r>
      <w:r w:rsidR="00D356BE">
        <w:rPr>
          <w:sz w:val="24"/>
          <w:szCs w:val="24"/>
        </w:rPr>
        <w:t xml:space="preserve">d the </w:t>
      </w:r>
      <w:r w:rsidR="00887A96">
        <w:rPr>
          <w:sz w:val="24"/>
          <w:szCs w:val="24"/>
        </w:rPr>
        <w:t>dynamics</w:t>
      </w:r>
      <w:r w:rsidR="00D356BE">
        <w:rPr>
          <w:sz w:val="24"/>
          <w:szCs w:val="24"/>
        </w:rPr>
        <w:t xml:space="preserve"> </w:t>
      </w:r>
      <w:r w:rsidR="00887A96">
        <w:rPr>
          <w:sz w:val="24"/>
          <w:szCs w:val="24"/>
        </w:rPr>
        <w:t xml:space="preserve">of MHWs </w:t>
      </w:r>
      <w:r w:rsidR="00D356BE">
        <w:rPr>
          <w:sz w:val="24"/>
          <w:szCs w:val="24"/>
        </w:rPr>
        <w:t>through increased observations and, importantly</w:t>
      </w:r>
      <w:r w:rsidR="000F1787">
        <w:rPr>
          <w:sz w:val="24"/>
          <w:szCs w:val="24"/>
        </w:rPr>
        <w:t xml:space="preserve"> monitor in real time and</w:t>
      </w:r>
      <w:r w:rsidR="00D356BE">
        <w:rPr>
          <w:sz w:val="24"/>
          <w:szCs w:val="24"/>
        </w:rPr>
        <w:t xml:space="preserve"> attempt to</w:t>
      </w:r>
      <w:r w:rsidR="000F1787">
        <w:rPr>
          <w:sz w:val="24"/>
          <w:szCs w:val="24"/>
        </w:rPr>
        <w:t xml:space="preserve"> </w:t>
      </w:r>
      <w:r w:rsidR="00D356BE" w:rsidRPr="00D356BE">
        <w:rPr>
          <w:sz w:val="24"/>
          <w:szCs w:val="24"/>
        </w:rPr>
        <w:t xml:space="preserve">predict </w:t>
      </w:r>
      <w:r w:rsidR="000F1787">
        <w:rPr>
          <w:sz w:val="24"/>
          <w:szCs w:val="24"/>
        </w:rPr>
        <w:t xml:space="preserve">the occurrences of these events. </w:t>
      </w:r>
      <w:r w:rsidR="00202FE0">
        <w:rPr>
          <w:sz w:val="24"/>
          <w:szCs w:val="24"/>
        </w:rPr>
        <w:fldChar w:fldCharType="begin" w:fldLock="1"/>
      </w:r>
      <w:r w:rsidR="00202FE0">
        <w:rPr>
          <w:sz w:val="24"/>
          <w:szCs w:val="24"/>
        </w:rPr>
        <w:instrText>ADDIN CSL_CITATION {"citationItems":[{"id":"ITEM-1","itemData":{"DOI":"10.1016/j.pocean.2015.12.014","ISSN":"00796611","abstract":"Marine heatwaves (MHWs) have been observed around the world and are expected to increase in intensity and frequency under anthropogenic climate change. A variety of impacts have been associated with these anomalous events, including shifts in species ranges, local extinctions and economic impacts on seafood industries through declines in important fishery species and impacts on aquaculture. Extreme temperatures are increasingly seen as important influences on biological systems, yet a consistent definition of MHWs does not exist. A clear definition will facilitate retrospective comparisons between MHWs, enabling the synthesis and a mechanistic understanding of the role of MHWs in marine ecosystems. Building on research into atmospheric heatwaves, we propose both a general and specific definition for MHWs, based on a hierarchy of metrics that allow for different data sets to be used in identifying MHWs. We generally define a MHW as a prolonged discrete anomalously warm water event that can be described by its duration, intensity, rate of evolution, and spatial extent. Specifically, we consider an anomalously warm event to be a MHW if it lasts for five or more days, with temperatures warmer than the 90th percentile based on a 30-year historical baseline period. This structure provides flexibility with regard to the description of MHWs and transparency in communicating MHWs to a general audience. The use of these metrics is illustrated for three 21st century MHWs; the northern Mediterranean event in 2003, the Western Australia 'Ningaloo Niño' in 2011, and the northwest Atlantic event in 2012. We recommend a specific quantitative definition for MHWs to facilitate global comparisons and to advance our understanding of these phenomena.","author":[{"dropping-particle":"","family":"Hobday","given":"Alistair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Gupta","given":"Alex","non-dropping-particle":"Sen","parse-names":false,"suffix":""},{"dropping-particle":"","family":"Wernberg","given":"Thomas","non-dropping-particle":"","parse-names":false,"suffix":""}],"container-title":"Progress in Oceanography","id":"ITEM-1","issued":{"date-parts":[["2016"]]},"page":"227-238","title":"A hierarchical approach to defining marine heatwaves","type":"article-journal","volume":"141"},"uris":["http://www.mendeley.com/documents/?uuid=33235f9b-7fac-49db-af8d-c89f462b7d57"]}],"mendeley":{"formattedCitation":"(Hobday et al., 2016)","manualFormatting":"Hobday et al., 2016","plainTextFormattedCitation":"(Hobday et al., 2016)","previouslyFormattedCitation":"(Hobday et al., 2016)"},"properties":{"noteIndex":0},"schema":"https://github.com/citation-style-language/schema/raw/master/csl-citation.json"}</w:instrText>
      </w:r>
      <w:r w:rsidR="00202FE0">
        <w:rPr>
          <w:sz w:val="24"/>
          <w:szCs w:val="24"/>
        </w:rPr>
        <w:fldChar w:fldCharType="separate"/>
      </w:r>
      <w:r w:rsidR="00202FE0" w:rsidRPr="00202FE0">
        <w:rPr>
          <w:noProof/>
          <w:sz w:val="24"/>
          <w:szCs w:val="24"/>
        </w:rPr>
        <w:t>Hobday et al., 2016</w:t>
      </w:r>
      <w:r w:rsidR="00202FE0">
        <w:rPr>
          <w:sz w:val="24"/>
          <w:szCs w:val="24"/>
        </w:rPr>
        <w:fldChar w:fldCharType="end"/>
      </w:r>
      <w:r w:rsidR="00887A96">
        <w:rPr>
          <w:sz w:val="24"/>
          <w:szCs w:val="24"/>
        </w:rPr>
        <w:t xml:space="preserve"> have</w:t>
      </w:r>
      <w:r w:rsidR="003218F9">
        <w:rPr>
          <w:sz w:val="24"/>
          <w:szCs w:val="24"/>
        </w:rPr>
        <w:t xml:space="preserve"> proposed a universal definition of MHW</w:t>
      </w:r>
      <w:r w:rsidR="00887A96">
        <w:rPr>
          <w:sz w:val="24"/>
          <w:szCs w:val="24"/>
        </w:rPr>
        <w:t xml:space="preserve">s, </w:t>
      </w:r>
      <w:r w:rsidR="001B6CED">
        <w:rPr>
          <w:sz w:val="24"/>
          <w:szCs w:val="24"/>
        </w:rPr>
        <w:t>which</w:t>
      </w:r>
      <w:r w:rsidR="00887A96">
        <w:rPr>
          <w:sz w:val="24"/>
          <w:szCs w:val="24"/>
        </w:rPr>
        <w:t xml:space="preserve"> allow</w:t>
      </w:r>
      <w:r w:rsidR="00630064">
        <w:rPr>
          <w:sz w:val="24"/>
          <w:szCs w:val="24"/>
        </w:rPr>
        <w:t>s</w:t>
      </w:r>
      <w:r w:rsidR="00887A96">
        <w:rPr>
          <w:sz w:val="24"/>
          <w:szCs w:val="24"/>
        </w:rPr>
        <w:t xml:space="preserve"> for comparisons across various spatial and temporal scales. The standardized definition </w:t>
      </w:r>
      <w:r w:rsidR="00630064">
        <w:rPr>
          <w:sz w:val="24"/>
          <w:szCs w:val="24"/>
        </w:rPr>
        <w:t>provides clear thresholds for operational system</w:t>
      </w:r>
      <w:r w:rsidR="00FE6A86">
        <w:rPr>
          <w:sz w:val="24"/>
          <w:szCs w:val="24"/>
        </w:rPr>
        <w:t>s</w:t>
      </w:r>
      <w:r w:rsidR="00630064">
        <w:rPr>
          <w:sz w:val="24"/>
          <w:szCs w:val="24"/>
        </w:rPr>
        <w:t xml:space="preserve"> allow</w:t>
      </w:r>
      <w:r w:rsidR="00FE6A86">
        <w:rPr>
          <w:sz w:val="24"/>
          <w:szCs w:val="24"/>
        </w:rPr>
        <w:t>ing</w:t>
      </w:r>
      <w:r w:rsidR="00630064">
        <w:rPr>
          <w:sz w:val="24"/>
          <w:szCs w:val="24"/>
        </w:rPr>
        <w:t xml:space="preserve"> for increased confidence </w:t>
      </w:r>
      <w:r w:rsidR="001B6CED">
        <w:rPr>
          <w:sz w:val="24"/>
          <w:szCs w:val="24"/>
        </w:rPr>
        <w:t>in</w:t>
      </w:r>
      <w:r w:rsidR="00630064">
        <w:rPr>
          <w:sz w:val="24"/>
          <w:szCs w:val="24"/>
        </w:rPr>
        <w:t xml:space="preserve"> real time monitoring and future predictions of MHWs. Along with the definition of</w:t>
      </w:r>
      <w:r w:rsidR="00543E56">
        <w:rPr>
          <w:sz w:val="24"/>
          <w:szCs w:val="24"/>
        </w:rPr>
        <w:t xml:space="preserve"> MHW</w:t>
      </w:r>
      <w:r w:rsidR="00630064">
        <w:rPr>
          <w:sz w:val="24"/>
          <w:szCs w:val="24"/>
        </w:rPr>
        <w:t>s,</w:t>
      </w:r>
      <w:r w:rsidR="00543E56">
        <w:rPr>
          <w:sz w:val="24"/>
          <w:szCs w:val="24"/>
        </w:rPr>
        <w:t xml:space="preserve"> </w:t>
      </w:r>
      <w:r w:rsidR="00202FE0">
        <w:rPr>
          <w:sz w:val="24"/>
          <w:szCs w:val="24"/>
        </w:rPr>
        <w:fldChar w:fldCharType="begin" w:fldLock="1"/>
      </w:r>
      <w:r w:rsidR="00202FE0">
        <w:rPr>
          <w:sz w:val="24"/>
          <w:szCs w:val="24"/>
        </w:rPr>
        <w:instrText>ADDIN CSL_CITATION {"citationItems":[{"id":"ITEM-1","itemData":{"DOI":"10.1016/j.pocean.2015.12.014","ISSN":"00796611","abstract":"Marine heatwaves (MHWs) have been observed around the world and are expected to increase in intensity and frequency under anthropogenic climate change. A variety of impacts have been associated with these anomalous events, including shifts in species ranges, local extinctions and economic impacts on seafood industries through declines in important fishery species and impacts on aquaculture. Extreme temperatures are increasingly seen as important influences on biological systems, yet a consistent definition of MHWs does not exist. A clear definition will facilitate retrospective comparisons between MHWs, enabling the synthesis and a mechanistic understanding of the role of MHWs in marine ecosystems. Building on research into atmospheric heatwaves, we propose both a general and specific definition for MHWs, based on a hierarchy of metrics that allow for different data sets to be used in identifying MHWs. We generally define a MHW as a prolonged discrete anomalously warm water event that can be described by its duration, intensity, rate of evolution, and spatial extent. Specifically, we consider an anomalously warm event to be a MHW if it lasts for five or more days, with temperatures warmer than the 90th percentile based on a 30-year historical baseline period. This structure provides flexibility with regard to the description of MHWs and transparency in communicating MHWs to a general audience. The use of these metrics is illustrated for three 21st century MHWs; the northern Mediterranean event in 2003, the Western Australia 'Ningaloo Niño' in 2011, and the northwest Atlantic event in 2012. We recommend a specific quantitative definition for MHWs to facilitate global comparisons and to advance our understanding of these phenomena.","author":[{"dropping-particle":"","family":"Hobday","given":"Alistair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Gupta","given":"Alex","non-dropping-particle":"Sen","parse-names":false,"suffix":""},{"dropping-particle":"","family":"Wernberg","given":"Thomas","non-dropping-particle":"","parse-names":false,"suffix":""}],"container-title":"Progress in Oceanography","id":"ITEM-1","issued":{"date-parts":[["2016"]]},"page":"227-238","title":"A hierarchical approach to defining marine heatwaves","type":"article-journal","volume":"141"},"uris":["http://www.mendeley.com/documents/?uuid=33235f9b-7fac-49db-af8d-c89f462b7d57"]}],"mendeley":{"formattedCitation":"(Hobday et al., 2016)","manualFormatting":"Hobday et al., 2016","plainTextFormattedCitation":"(Hobday et al., 2016)"},"properties":{"noteIndex":0},"schema":"https://github.com/citation-style-language/schema/raw/master/csl-citation.json"}</w:instrText>
      </w:r>
      <w:r w:rsidR="00202FE0">
        <w:rPr>
          <w:sz w:val="24"/>
          <w:szCs w:val="24"/>
        </w:rPr>
        <w:fldChar w:fldCharType="separate"/>
      </w:r>
      <w:r w:rsidR="00202FE0" w:rsidRPr="00202FE0">
        <w:rPr>
          <w:noProof/>
          <w:sz w:val="24"/>
          <w:szCs w:val="24"/>
        </w:rPr>
        <w:t>Hobday et al., 2016</w:t>
      </w:r>
      <w:r w:rsidR="00202FE0">
        <w:rPr>
          <w:sz w:val="24"/>
          <w:szCs w:val="24"/>
        </w:rPr>
        <w:fldChar w:fldCharType="end"/>
      </w:r>
      <w:r w:rsidR="00630064">
        <w:rPr>
          <w:sz w:val="24"/>
          <w:szCs w:val="24"/>
        </w:rPr>
        <w:t xml:space="preserve"> have provided a python f</w:t>
      </w:r>
      <w:r w:rsidR="00543E56">
        <w:rPr>
          <w:sz w:val="24"/>
          <w:szCs w:val="24"/>
        </w:rPr>
        <w:t>unction to track marine heat waves</w:t>
      </w:r>
      <w:r w:rsidR="00867DE7">
        <w:rPr>
          <w:sz w:val="24"/>
          <w:szCs w:val="24"/>
        </w:rPr>
        <w:t xml:space="preserve"> </w:t>
      </w:r>
      <w:r w:rsidR="00630064">
        <w:rPr>
          <w:sz w:val="24"/>
          <w:szCs w:val="24"/>
        </w:rPr>
        <w:t>(</w:t>
      </w:r>
      <w:r w:rsidR="00867DE7" w:rsidRPr="00867DE7">
        <w:rPr>
          <w:sz w:val="24"/>
          <w:szCs w:val="24"/>
        </w:rPr>
        <w:t>github.com/ecjoliver/marineHeatWaves</w:t>
      </w:r>
      <w:r w:rsidR="00630064">
        <w:rPr>
          <w:sz w:val="24"/>
          <w:szCs w:val="24"/>
        </w:rPr>
        <w:t>). The function identifies MHW event</w:t>
      </w:r>
      <w:r w:rsidR="00FE6A86">
        <w:rPr>
          <w:sz w:val="24"/>
          <w:szCs w:val="24"/>
        </w:rPr>
        <w:t>s</w:t>
      </w:r>
      <w:r w:rsidR="00630064">
        <w:rPr>
          <w:sz w:val="24"/>
          <w:szCs w:val="24"/>
        </w:rPr>
        <w:t xml:space="preserve"> and provides </w:t>
      </w:r>
      <w:r w:rsidR="00867DE7">
        <w:rPr>
          <w:sz w:val="24"/>
          <w:szCs w:val="24"/>
        </w:rPr>
        <w:t>numerous</w:t>
      </w:r>
      <w:r w:rsidR="00630064">
        <w:rPr>
          <w:sz w:val="24"/>
          <w:szCs w:val="24"/>
        </w:rPr>
        <w:t xml:space="preserve"> diagnostics</w:t>
      </w:r>
      <w:r w:rsidR="00867DE7">
        <w:rPr>
          <w:sz w:val="24"/>
          <w:szCs w:val="24"/>
        </w:rPr>
        <w:t xml:space="preserve"> such as the intensity and duration of the events. The function require</w:t>
      </w:r>
      <w:r w:rsidR="00BC65D2">
        <w:rPr>
          <w:sz w:val="24"/>
          <w:szCs w:val="24"/>
        </w:rPr>
        <w:t>s</w:t>
      </w:r>
      <w:r w:rsidR="00867DE7">
        <w:rPr>
          <w:sz w:val="24"/>
          <w:szCs w:val="24"/>
        </w:rPr>
        <w:t xml:space="preserve"> </w:t>
      </w:r>
      <w:r w:rsidR="00630064">
        <w:rPr>
          <w:sz w:val="24"/>
          <w:szCs w:val="24"/>
        </w:rPr>
        <w:t>single point</w:t>
      </w:r>
      <w:r w:rsidR="00867DE7">
        <w:rPr>
          <w:sz w:val="24"/>
          <w:szCs w:val="24"/>
        </w:rPr>
        <w:t>/timeseries</w:t>
      </w:r>
      <w:r w:rsidR="00630064">
        <w:rPr>
          <w:sz w:val="24"/>
          <w:szCs w:val="24"/>
        </w:rPr>
        <w:t xml:space="preserve"> </w:t>
      </w:r>
      <w:r w:rsidR="00867DE7">
        <w:rPr>
          <w:sz w:val="24"/>
          <w:szCs w:val="24"/>
        </w:rPr>
        <w:t>in</w:t>
      </w:r>
      <w:r w:rsidR="00BC65D2">
        <w:rPr>
          <w:sz w:val="24"/>
          <w:szCs w:val="24"/>
        </w:rPr>
        <w:t>p</w:t>
      </w:r>
      <w:r w:rsidR="00867DE7">
        <w:rPr>
          <w:sz w:val="24"/>
          <w:szCs w:val="24"/>
        </w:rPr>
        <w:t xml:space="preserve">ut </w:t>
      </w:r>
      <w:r w:rsidR="00630064">
        <w:rPr>
          <w:sz w:val="24"/>
          <w:szCs w:val="24"/>
        </w:rPr>
        <w:t>data</w:t>
      </w:r>
      <w:r w:rsidR="002C18E7">
        <w:rPr>
          <w:sz w:val="24"/>
          <w:szCs w:val="24"/>
        </w:rPr>
        <w:t>, which hinders the identification of the spatial scale of MHWs</w:t>
      </w:r>
      <w:r w:rsidR="00630064">
        <w:rPr>
          <w:sz w:val="24"/>
          <w:szCs w:val="24"/>
        </w:rPr>
        <w:t>.</w:t>
      </w:r>
      <w:r w:rsidR="002C18E7" w:rsidRPr="002C18E7">
        <w:rPr>
          <w:sz w:val="24"/>
          <w:szCs w:val="24"/>
        </w:rPr>
        <w:t xml:space="preserve"> </w:t>
      </w:r>
      <w:r w:rsidR="002C18E7">
        <w:rPr>
          <w:sz w:val="24"/>
          <w:szCs w:val="24"/>
        </w:rPr>
        <w:t>The spatial</w:t>
      </w:r>
      <w:r w:rsidR="00FE6A86">
        <w:rPr>
          <w:sz w:val="24"/>
          <w:szCs w:val="24"/>
        </w:rPr>
        <w:t xml:space="preserve"> exten</w:t>
      </w:r>
      <w:r w:rsidR="001B6CED">
        <w:rPr>
          <w:sz w:val="24"/>
          <w:szCs w:val="24"/>
        </w:rPr>
        <w:t>t</w:t>
      </w:r>
      <w:r w:rsidR="00FE6A86">
        <w:rPr>
          <w:sz w:val="24"/>
          <w:szCs w:val="24"/>
        </w:rPr>
        <w:t xml:space="preserve"> of MHWs in</w:t>
      </w:r>
      <w:r w:rsidR="002C18E7">
        <w:rPr>
          <w:sz w:val="24"/>
          <w:szCs w:val="24"/>
        </w:rPr>
        <w:t xml:space="preserve"> real time and </w:t>
      </w:r>
      <w:r w:rsidR="00FE6A86">
        <w:rPr>
          <w:sz w:val="24"/>
          <w:szCs w:val="24"/>
        </w:rPr>
        <w:t xml:space="preserve">as </w:t>
      </w:r>
      <w:r w:rsidR="002C18E7">
        <w:rPr>
          <w:sz w:val="24"/>
          <w:szCs w:val="24"/>
        </w:rPr>
        <w:t>forecast</w:t>
      </w:r>
      <w:r w:rsidR="00FE6A86">
        <w:rPr>
          <w:sz w:val="24"/>
          <w:szCs w:val="24"/>
        </w:rPr>
        <w:t>s</w:t>
      </w:r>
      <w:r w:rsidR="002C18E7">
        <w:rPr>
          <w:sz w:val="24"/>
          <w:szCs w:val="24"/>
        </w:rPr>
        <w:t xml:space="preserve"> provide stake holders and decision makers</w:t>
      </w:r>
      <w:r w:rsidR="00FE6A86">
        <w:rPr>
          <w:sz w:val="24"/>
          <w:szCs w:val="24"/>
        </w:rPr>
        <w:t xml:space="preserve"> with</w:t>
      </w:r>
      <w:r w:rsidR="002C18E7">
        <w:rPr>
          <w:sz w:val="24"/>
          <w:szCs w:val="24"/>
        </w:rPr>
        <w:t xml:space="preserve"> crucial information for mitigations strategies</w:t>
      </w:r>
      <w:r w:rsidR="00FE6A86">
        <w:rPr>
          <w:sz w:val="24"/>
          <w:szCs w:val="24"/>
        </w:rPr>
        <w:t xml:space="preserve">. </w:t>
      </w:r>
      <w:r w:rsidR="00276957">
        <w:rPr>
          <w:sz w:val="24"/>
          <w:szCs w:val="24"/>
        </w:rPr>
        <w:t xml:space="preserve">In order </w:t>
      </w:r>
      <w:r w:rsidR="00E14392">
        <w:rPr>
          <w:sz w:val="24"/>
          <w:szCs w:val="24"/>
        </w:rPr>
        <w:t xml:space="preserve">to </w:t>
      </w:r>
      <w:r w:rsidR="002C18E7">
        <w:rPr>
          <w:sz w:val="24"/>
          <w:szCs w:val="24"/>
        </w:rPr>
        <w:t>eas</w:t>
      </w:r>
      <w:r w:rsidR="00FE6A86">
        <w:rPr>
          <w:sz w:val="24"/>
          <w:szCs w:val="24"/>
        </w:rPr>
        <w:t>ily</w:t>
      </w:r>
      <w:r w:rsidR="002C18E7">
        <w:rPr>
          <w:sz w:val="24"/>
          <w:szCs w:val="24"/>
        </w:rPr>
        <w:t xml:space="preserve"> identify </w:t>
      </w:r>
      <w:r w:rsidR="00276957">
        <w:rPr>
          <w:sz w:val="24"/>
          <w:szCs w:val="24"/>
        </w:rPr>
        <w:t xml:space="preserve">the </w:t>
      </w:r>
      <w:r w:rsidR="002C18E7">
        <w:rPr>
          <w:sz w:val="24"/>
          <w:szCs w:val="24"/>
        </w:rPr>
        <w:t>spatial</w:t>
      </w:r>
      <w:r w:rsidR="00FE6A86">
        <w:rPr>
          <w:sz w:val="24"/>
          <w:szCs w:val="24"/>
        </w:rPr>
        <w:t xml:space="preserve"> </w:t>
      </w:r>
      <w:r w:rsidR="00276957">
        <w:rPr>
          <w:sz w:val="24"/>
          <w:szCs w:val="24"/>
        </w:rPr>
        <w:t>extend of MHWs</w:t>
      </w:r>
      <w:r w:rsidR="00306105">
        <w:rPr>
          <w:sz w:val="24"/>
          <w:szCs w:val="24"/>
        </w:rPr>
        <w:t xml:space="preserve"> in real time and </w:t>
      </w:r>
      <w:r w:rsidR="00FE6A86">
        <w:rPr>
          <w:sz w:val="24"/>
          <w:szCs w:val="24"/>
        </w:rPr>
        <w:t xml:space="preserve">as </w:t>
      </w:r>
      <w:r w:rsidR="00306105">
        <w:rPr>
          <w:sz w:val="24"/>
          <w:szCs w:val="24"/>
        </w:rPr>
        <w:t>forecast</w:t>
      </w:r>
      <w:r w:rsidR="00FE6A86">
        <w:rPr>
          <w:sz w:val="24"/>
          <w:szCs w:val="24"/>
        </w:rPr>
        <w:t>s a function</w:t>
      </w:r>
      <w:r w:rsidR="00306105">
        <w:rPr>
          <w:sz w:val="24"/>
          <w:szCs w:val="24"/>
        </w:rPr>
        <w:t xml:space="preserve"> was developed which focused on identifying the spatial extend of MHWs as part of</w:t>
      </w:r>
      <w:r w:rsidR="00FE6A86">
        <w:rPr>
          <w:sz w:val="24"/>
          <w:szCs w:val="24"/>
        </w:rPr>
        <w:t xml:space="preserve"> the Ocean and Coastal Management System (</w:t>
      </w:r>
      <w:r w:rsidR="00306105">
        <w:rPr>
          <w:sz w:val="24"/>
          <w:szCs w:val="24"/>
        </w:rPr>
        <w:t>OCIMS</w:t>
      </w:r>
      <w:r w:rsidR="00FE6A86">
        <w:rPr>
          <w:sz w:val="24"/>
          <w:szCs w:val="24"/>
        </w:rPr>
        <w:t>)</w:t>
      </w:r>
      <w:r w:rsidR="00306105">
        <w:rPr>
          <w:sz w:val="24"/>
          <w:szCs w:val="24"/>
        </w:rPr>
        <w:t xml:space="preserve">.  </w:t>
      </w:r>
    </w:p>
    <w:p w14:paraId="27B17CA5" w14:textId="1BF3C709" w:rsidR="00F70507" w:rsidRDefault="00F70507" w:rsidP="007024A7">
      <w:pPr>
        <w:jc w:val="both"/>
        <w:rPr>
          <w:b/>
          <w:bCs/>
          <w:sz w:val="28"/>
          <w:szCs w:val="28"/>
        </w:rPr>
      </w:pPr>
      <w:r>
        <w:rPr>
          <w:b/>
          <w:bCs/>
          <w:sz w:val="28"/>
          <w:szCs w:val="28"/>
        </w:rPr>
        <w:t xml:space="preserve">Methods </w:t>
      </w:r>
    </w:p>
    <w:p w14:paraId="63F56EE7" w14:textId="77777777" w:rsidR="001C63D6" w:rsidRDefault="00FE6A86" w:rsidP="007024A7">
      <w:pPr>
        <w:jc w:val="both"/>
        <w:rPr>
          <w:sz w:val="24"/>
          <w:szCs w:val="24"/>
        </w:rPr>
      </w:pPr>
      <w:r>
        <w:rPr>
          <w:sz w:val="24"/>
          <w:szCs w:val="24"/>
        </w:rPr>
        <w:t xml:space="preserve">The universally accepted definition of MHWs suggested by Hobday et al. 2016 </w:t>
      </w:r>
      <w:r w:rsidR="00F378CB">
        <w:rPr>
          <w:sz w:val="24"/>
          <w:szCs w:val="24"/>
        </w:rPr>
        <w:t>specified</w:t>
      </w:r>
      <w:r>
        <w:rPr>
          <w:sz w:val="24"/>
          <w:szCs w:val="24"/>
        </w:rPr>
        <w:t xml:space="preserve"> the conditions necessary to</w:t>
      </w:r>
      <w:r w:rsidR="00F378CB">
        <w:rPr>
          <w:sz w:val="24"/>
          <w:szCs w:val="24"/>
        </w:rPr>
        <w:t xml:space="preserve"> define</w:t>
      </w:r>
      <w:r>
        <w:rPr>
          <w:sz w:val="24"/>
          <w:szCs w:val="24"/>
        </w:rPr>
        <w:t xml:space="preserve"> anomalously warm events</w:t>
      </w:r>
      <w:r w:rsidR="00F378CB">
        <w:rPr>
          <w:sz w:val="24"/>
          <w:szCs w:val="24"/>
        </w:rPr>
        <w:t xml:space="preserve"> as MHWs.</w:t>
      </w:r>
      <w:r w:rsidR="001C63D6">
        <w:rPr>
          <w:sz w:val="24"/>
          <w:szCs w:val="24"/>
        </w:rPr>
        <w:t xml:space="preserve"> The conditions are set as follows: </w:t>
      </w:r>
    </w:p>
    <w:p w14:paraId="43E6D829" w14:textId="3DDAAF0B" w:rsidR="005E6DA9" w:rsidRDefault="001D6CDB" w:rsidP="007024A7">
      <w:pPr>
        <w:pStyle w:val="ListParagraph"/>
        <w:numPr>
          <w:ilvl w:val="0"/>
          <w:numId w:val="4"/>
        </w:numPr>
        <w:jc w:val="both"/>
        <w:rPr>
          <w:sz w:val="24"/>
          <w:szCs w:val="24"/>
        </w:rPr>
      </w:pPr>
      <w:r>
        <w:rPr>
          <w:sz w:val="24"/>
          <w:szCs w:val="24"/>
        </w:rPr>
        <w:t xml:space="preserve">Ocean temperature must be greater than </w:t>
      </w:r>
      <w:r w:rsidR="005E6DA9">
        <w:rPr>
          <w:sz w:val="24"/>
          <w:szCs w:val="24"/>
        </w:rPr>
        <w:t>a</w:t>
      </w:r>
      <w:r>
        <w:rPr>
          <w:sz w:val="24"/>
          <w:szCs w:val="24"/>
        </w:rPr>
        <w:t xml:space="preserve"> </w:t>
      </w:r>
      <w:r w:rsidR="005E6DA9">
        <w:rPr>
          <w:sz w:val="24"/>
          <w:szCs w:val="24"/>
        </w:rPr>
        <w:t xml:space="preserve">spatially and temporally varying </w:t>
      </w:r>
      <w:r>
        <w:rPr>
          <w:sz w:val="24"/>
          <w:szCs w:val="24"/>
        </w:rPr>
        <w:t>threshold.</w:t>
      </w:r>
      <w:r w:rsidR="005E6DA9">
        <w:rPr>
          <w:sz w:val="24"/>
          <w:szCs w:val="24"/>
        </w:rPr>
        <w:t xml:space="preserve"> The threshold is defined by the 90</w:t>
      </w:r>
      <w:r w:rsidR="005E6DA9" w:rsidRPr="005E6DA9">
        <w:rPr>
          <w:sz w:val="24"/>
          <w:szCs w:val="24"/>
          <w:vertAlign w:val="superscript"/>
        </w:rPr>
        <w:t>th</w:t>
      </w:r>
      <w:r w:rsidR="005E6DA9">
        <w:rPr>
          <w:sz w:val="24"/>
          <w:szCs w:val="24"/>
        </w:rPr>
        <w:t xml:space="preserve"> percentile of temperature values at the selected location for a climatological period. The percentile values should be calculated relative to 30-year climatology</w:t>
      </w:r>
      <w:r w:rsidR="00E14392">
        <w:rPr>
          <w:sz w:val="24"/>
          <w:szCs w:val="24"/>
        </w:rPr>
        <w:t xml:space="preserve"> (Figure 1)</w:t>
      </w:r>
      <w:r w:rsidR="005E6DA9">
        <w:rPr>
          <w:sz w:val="24"/>
          <w:szCs w:val="24"/>
        </w:rPr>
        <w:t xml:space="preserve">.  </w:t>
      </w:r>
    </w:p>
    <w:p w14:paraId="3EF159C6" w14:textId="0FF35E01" w:rsidR="00752D95" w:rsidRPr="00752D95" w:rsidRDefault="00752D95" w:rsidP="007024A7">
      <w:pPr>
        <w:pStyle w:val="ListParagraph"/>
        <w:numPr>
          <w:ilvl w:val="0"/>
          <w:numId w:val="4"/>
        </w:numPr>
        <w:jc w:val="both"/>
        <w:rPr>
          <w:sz w:val="24"/>
          <w:szCs w:val="24"/>
        </w:rPr>
      </w:pPr>
      <w:r w:rsidRPr="00752D95">
        <w:rPr>
          <w:sz w:val="24"/>
          <w:szCs w:val="24"/>
        </w:rPr>
        <w:t xml:space="preserve">Ocean temperature must exceed the percentile threshold for at least 5 </w:t>
      </w:r>
      <w:r w:rsidR="00F70507" w:rsidRPr="00752D95">
        <w:rPr>
          <w:sz w:val="24"/>
          <w:szCs w:val="24"/>
        </w:rPr>
        <w:t>consecutive days</w:t>
      </w:r>
      <w:r>
        <w:rPr>
          <w:sz w:val="24"/>
          <w:szCs w:val="24"/>
        </w:rPr>
        <w:t>. If MHWs events (5 consecutive days above the defined percentile threshold) are separated b</w:t>
      </w:r>
      <w:r w:rsidR="006E14E9">
        <w:rPr>
          <w:sz w:val="24"/>
          <w:szCs w:val="24"/>
        </w:rPr>
        <w:t>y</w:t>
      </w:r>
      <w:r>
        <w:rPr>
          <w:sz w:val="24"/>
          <w:szCs w:val="24"/>
        </w:rPr>
        <w:t xml:space="preserve"> periods of 2 days or less of temperatures below the percentile threshold the MHW event is considered a single continuous event</w:t>
      </w:r>
      <w:r w:rsidR="00E14392">
        <w:rPr>
          <w:sz w:val="24"/>
          <w:szCs w:val="24"/>
        </w:rPr>
        <w:t xml:space="preserve"> (Figure 1)</w:t>
      </w:r>
      <w:r>
        <w:rPr>
          <w:sz w:val="24"/>
          <w:szCs w:val="24"/>
        </w:rPr>
        <w:t xml:space="preserve">. </w:t>
      </w:r>
      <w:r w:rsidRPr="00752D95">
        <w:rPr>
          <w:sz w:val="24"/>
          <w:szCs w:val="24"/>
        </w:rPr>
        <w:t xml:space="preserve">  </w:t>
      </w:r>
      <w:r w:rsidR="00F70507" w:rsidRPr="00752D95">
        <w:rPr>
          <w:sz w:val="24"/>
          <w:szCs w:val="24"/>
        </w:rPr>
        <w:t xml:space="preserve"> </w:t>
      </w:r>
    </w:p>
    <w:p w14:paraId="181C9D86" w14:textId="66932167" w:rsidR="00A052F9" w:rsidRDefault="00EB2826" w:rsidP="007024A7">
      <w:pPr>
        <w:jc w:val="both"/>
        <w:rPr>
          <w:sz w:val="24"/>
          <w:szCs w:val="24"/>
        </w:rPr>
      </w:pPr>
      <w:r>
        <w:rPr>
          <w:sz w:val="24"/>
          <w:szCs w:val="24"/>
        </w:rPr>
        <w:t>The threshold for determining MHWs must be calculated from climatologically grouped set of values for the selected location</w:t>
      </w:r>
      <w:r w:rsidRPr="0004026F">
        <w:rPr>
          <w:sz w:val="24"/>
          <w:szCs w:val="24"/>
        </w:rPr>
        <w:t xml:space="preserve">. This ensures that the threshold varies spatial and temporally </w:t>
      </w:r>
      <w:r w:rsidR="0004026F" w:rsidRPr="0004026F">
        <w:rPr>
          <w:sz w:val="24"/>
          <w:szCs w:val="24"/>
        </w:rPr>
        <w:t>in order to account for spatial and temporal variability across the ocean</w:t>
      </w:r>
      <w:r w:rsidRPr="0004026F">
        <w:rPr>
          <w:sz w:val="24"/>
          <w:szCs w:val="24"/>
        </w:rPr>
        <w:t xml:space="preserve">. </w:t>
      </w:r>
      <w:r w:rsidR="00A052F9" w:rsidRPr="0004026F">
        <w:rPr>
          <w:sz w:val="24"/>
          <w:szCs w:val="24"/>
        </w:rPr>
        <w:t xml:space="preserve">A full description of the conditions needed to define MHWs as well as recommendations of best </w:t>
      </w:r>
      <w:r w:rsidR="00A052F9">
        <w:rPr>
          <w:sz w:val="24"/>
          <w:szCs w:val="24"/>
        </w:rPr>
        <w:t xml:space="preserve">practices </w:t>
      </w:r>
      <w:r w:rsidR="001B6CED">
        <w:rPr>
          <w:sz w:val="24"/>
          <w:szCs w:val="24"/>
        </w:rPr>
        <w:t>are</w:t>
      </w:r>
      <w:r w:rsidR="00A052F9">
        <w:rPr>
          <w:sz w:val="24"/>
          <w:szCs w:val="24"/>
        </w:rPr>
        <w:t xml:space="preserve"> available in Hobday et 2016. </w:t>
      </w:r>
    </w:p>
    <w:p w14:paraId="0810FA6B" w14:textId="77777777" w:rsidR="00A052F9" w:rsidRDefault="00A052F9" w:rsidP="00752D95">
      <w:pPr>
        <w:rPr>
          <w:sz w:val="24"/>
          <w:szCs w:val="24"/>
        </w:rPr>
      </w:pPr>
    </w:p>
    <w:p w14:paraId="1CDFD7EE" w14:textId="77777777" w:rsidR="00A052F9" w:rsidRDefault="00A052F9" w:rsidP="00752D95">
      <w:pPr>
        <w:rPr>
          <w:sz w:val="24"/>
          <w:szCs w:val="24"/>
        </w:rPr>
      </w:pPr>
    </w:p>
    <w:p w14:paraId="1DDF0CA2" w14:textId="77777777" w:rsidR="00716E2C" w:rsidRDefault="00A36388" w:rsidP="00716E2C">
      <w:pPr>
        <w:pStyle w:val="ListParagraph"/>
        <w:rPr>
          <w:color w:val="525665"/>
          <w:sz w:val="34"/>
          <w:szCs w:val="34"/>
          <w:shd w:val="clear" w:color="auto" w:fill="FFFFFF"/>
        </w:rPr>
      </w:pPr>
      <w:r>
        <w:rPr>
          <w:sz w:val="24"/>
          <w:szCs w:val="24"/>
        </w:rPr>
        <w:t xml:space="preserve"> </w:t>
      </w:r>
      <w:r w:rsidR="00A93A02">
        <w:rPr>
          <w:color w:val="525665"/>
          <w:sz w:val="34"/>
          <w:szCs w:val="34"/>
          <w:shd w:val="clear" w:color="auto" w:fill="FFFFFF"/>
        </w:rPr>
        <w:t> </w:t>
      </w:r>
      <w:r w:rsidR="00A93A02">
        <w:rPr>
          <w:noProof/>
        </w:rPr>
        <w:drawing>
          <wp:inline distT="0" distB="0" distL="0" distR="0" wp14:anchorId="130F6C50" wp14:editId="2E5458AE">
            <wp:extent cx="4366260" cy="2910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2910840"/>
                    </a:xfrm>
                    <a:prstGeom prst="rect">
                      <a:avLst/>
                    </a:prstGeom>
                    <a:noFill/>
                    <a:ln>
                      <a:noFill/>
                    </a:ln>
                  </pic:spPr>
                </pic:pic>
              </a:graphicData>
            </a:graphic>
          </wp:inline>
        </w:drawing>
      </w:r>
    </w:p>
    <w:p w14:paraId="594F408D" w14:textId="04C4405D" w:rsidR="00EB2826" w:rsidRPr="00EB2826" w:rsidRDefault="00752D95" w:rsidP="007024A7">
      <w:pPr>
        <w:jc w:val="both"/>
        <w:rPr>
          <w:sz w:val="24"/>
          <w:szCs w:val="24"/>
        </w:rPr>
      </w:pPr>
      <w:r>
        <w:t xml:space="preserve">Figure 1: </w:t>
      </w:r>
      <w:r w:rsidR="00716E2C">
        <w:t xml:space="preserve">An example of the marine heat wave. The solid red fill highlights the period where sea surface temperature (SST) is above the threshold calculated for the selected region. The SST, threshold and climatology are represented by the solid blue, orange and green lines respectively. </w:t>
      </w:r>
      <w:r w:rsidR="00EB2826">
        <w:t xml:space="preserve"> </w:t>
      </w:r>
      <w:r w:rsidR="00716E2C">
        <w:t xml:space="preserve">  </w:t>
      </w:r>
    </w:p>
    <w:p w14:paraId="4B1A92A2" w14:textId="22DC96E8" w:rsidR="00A93A02" w:rsidRDefault="00A93A02" w:rsidP="007024A7">
      <w:pPr>
        <w:jc w:val="both"/>
        <w:rPr>
          <w:b/>
          <w:bCs/>
          <w:sz w:val="28"/>
          <w:szCs w:val="28"/>
        </w:rPr>
      </w:pPr>
      <w:r>
        <w:rPr>
          <w:b/>
          <w:bCs/>
          <w:sz w:val="28"/>
          <w:szCs w:val="28"/>
        </w:rPr>
        <w:t xml:space="preserve">Comparison </w:t>
      </w:r>
    </w:p>
    <w:p w14:paraId="1325A10E" w14:textId="56ADFED5" w:rsidR="00BA65B5" w:rsidRPr="001B6CED" w:rsidRDefault="00A052F9" w:rsidP="007024A7">
      <w:pPr>
        <w:jc w:val="both"/>
        <w:rPr>
          <w:sz w:val="24"/>
          <w:szCs w:val="24"/>
        </w:rPr>
      </w:pPr>
      <w:r w:rsidRPr="001B6CED">
        <w:rPr>
          <w:sz w:val="24"/>
          <w:szCs w:val="24"/>
        </w:rPr>
        <w:t>The marine heat wave detection code</w:t>
      </w:r>
      <w:r w:rsidR="004D2B72" w:rsidRPr="001B6CED">
        <w:rPr>
          <w:sz w:val="24"/>
          <w:szCs w:val="24"/>
        </w:rPr>
        <w:t xml:space="preserve"> (github.com/ecjoliver/marineHeatWaves) provides a powerful tool for </w:t>
      </w:r>
      <w:r w:rsidR="00966DC4" w:rsidRPr="001B6CED">
        <w:rPr>
          <w:sz w:val="24"/>
          <w:szCs w:val="24"/>
        </w:rPr>
        <w:t>identifying</w:t>
      </w:r>
      <w:r w:rsidR="004D2B72" w:rsidRPr="001B6CED">
        <w:rPr>
          <w:sz w:val="24"/>
          <w:szCs w:val="24"/>
        </w:rPr>
        <w:t xml:space="preserve"> </w:t>
      </w:r>
      <w:r w:rsidR="00FC0B56" w:rsidRPr="001B6CED">
        <w:rPr>
          <w:sz w:val="24"/>
          <w:szCs w:val="24"/>
        </w:rPr>
        <w:t>MHWs and the associated diagnostics for</w:t>
      </w:r>
      <w:r w:rsidR="00E80261" w:rsidRPr="001B6CED">
        <w:rPr>
          <w:sz w:val="24"/>
          <w:szCs w:val="24"/>
        </w:rPr>
        <w:t xml:space="preserve"> single</w:t>
      </w:r>
      <w:r w:rsidR="00FC0B56" w:rsidRPr="001B6CED">
        <w:rPr>
          <w:sz w:val="24"/>
          <w:szCs w:val="24"/>
        </w:rPr>
        <w:t xml:space="preserve"> point</w:t>
      </w:r>
      <w:r w:rsidR="00E80261" w:rsidRPr="001B6CED">
        <w:rPr>
          <w:sz w:val="24"/>
          <w:szCs w:val="24"/>
        </w:rPr>
        <w:t xml:space="preserve"> or timeseries</w:t>
      </w:r>
      <w:r w:rsidR="00FC0B56" w:rsidRPr="001B6CED">
        <w:rPr>
          <w:sz w:val="24"/>
          <w:szCs w:val="24"/>
        </w:rPr>
        <w:t xml:space="preserve"> data</w:t>
      </w:r>
      <w:r w:rsidR="001D1CB6" w:rsidRPr="001B6CED">
        <w:rPr>
          <w:sz w:val="24"/>
          <w:szCs w:val="24"/>
        </w:rPr>
        <w:t>;</w:t>
      </w:r>
      <w:r w:rsidR="00FC0B56" w:rsidRPr="001B6CED">
        <w:rPr>
          <w:sz w:val="24"/>
          <w:szCs w:val="24"/>
        </w:rPr>
        <w:t xml:space="preserve"> however, </w:t>
      </w:r>
      <w:r w:rsidR="00966DC4" w:rsidRPr="001B6CED">
        <w:rPr>
          <w:sz w:val="24"/>
          <w:szCs w:val="24"/>
        </w:rPr>
        <w:t xml:space="preserve">the function </w:t>
      </w:r>
      <w:r w:rsidR="00FC0B56" w:rsidRPr="001B6CED">
        <w:rPr>
          <w:sz w:val="24"/>
          <w:szCs w:val="24"/>
        </w:rPr>
        <w:t xml:space="preserve">is </w:t>
      </w:r>
      <w:r w:rsidR="00966DC4" w:rsidRPr="001B6CED">
        <w:rPr>
          <w:sz w:val="24"/>
          <w:szCs w:val="24"/>
        </w:rPr>
        <w:t>resource</w:t>
      </w:r>
      <w:r w:rsidR="00FC0B56" w:rsidRPr="001B6CED">
        <w:rPr>
          <w:sz w:val="24"/>
          <w:szCs w:val="24"/>
        </w:rPr>
        <w:t xml:space="preserve"> intensive</w:t>
      </w:r>
      <w:r w:rsidR="001D1CB6" w:rsidRPr="001B6CED">
        <w:rPr>
          <w:sz w:val="24"/>
          <w:szCs w:val="24"/>
        </w:rPr>
        <w:t xml:space="preserve"> for large domains</w:t>
      </w:r>
      <w:r w:rsidR="000F3BAF" w:rsidRPr="001B6CED">
        <w:rPr>
          <w:sz w:val="24"/>
          <w:szCs w:val="24"/>
        </w:rPr>
        <w:t>. The function will be referred as the pyMHW</w:t>
      </w:r>
      <w:r w:rsidR="001D1CB6" w:rsidRPr="001B6CED">
        <w:rPr>
          <w:sz w:val="24"/>
          <w:szCs w:val="24"/>
        </w:rPr>
        <w:t>. The operationaliz</w:t>
      </w:r>
      <w:r w:rsidR="001B6CED" w:rsidRPr="001B6CED">
        <w:rPr>
          <w:sz w:val="24"/>
          <w:szCs w:val="24"/>
        </w:rPr>
        <w:t>ation</w:t>
      </w:r>
      <w:r w:rsidR="001D1CB6" w:rsidRPr="001B6CED">
        <w:rPr>
          <w:sz w:val="24"/>
          <w:szCs w:val="24"/>
        </w:rPr>
        <w:t xml:space="preserve"> of</w:t>
      </w:r>
      <w:r w:rsidR="001B6CED" w:rsidRPr="001B6CED">
        <w:rPr>
          <w:sz w:val="24"/>
          <w:szCs w:val="24"/>
        </w:rPr>
        <w:t xml:space="preserve"> the</w:t>
      </w:r>
      <w:r w:rsidR="001D1CB6" w:rsidRPr="001B6CED">
        <w:rPr>
          <w:sz w:val="24"/>
          <w:szCs w:val="24"/>
        </w:rPr>
        <w:t xml:space="preserve"> function requires the full domain of the South African exclusive economic zone (EEZ) in real time. Therefore, a less intensive function focused on cover</w:t>
      </w:r>
      <w:r w:rsidR="002B51DA" w:rsidRPr="001B6CED">
        <w:rPr>
          <w:sz w:val="24"/>
          <w:szCs w:val="24"/>
        </w:rPr>
        <w:t>ing</w:t>
      </w:r>
      <w:r w:rsidR="001D1CB6" w:rsidRPr="001B6CED">
        <w:rPr>
          <w:sz w:val="24"/>
          <w:szCs w:val="24"/>
        </w:rPr>
        <w:t xml:space="preserve"> the spatial domain of the EEZ</w:t>
      </w:r>
      <w:r w:rsidR="000F3BAF" w:rsidRPr="001B6CED">
        <w:rPr>
          <w:sz w:val="24"/>
          <w:szCs w:val="24"/>
        </w:rPr>
        <w:t xml:space="preserve"> was developed. The function will be referred to as the deff_MHW</w:t>
      </w:r>
      <w:r w:rsidR="001D1CB6" w:rsidRPr="001B6CED">
        <w:rPr>
          <w:sz w:val="24"/>
          <w:szCs w:val="24"/>
        </w:rPr>
        <w:t xml:space="preserve">. </w:t>
      </w:r>
      <w:r w:rsidR="00BA65B5" w:rsidRPr="001B6CED">
        <w:rPr>
          <w:sz w:val="24"/>
          <w:szCs w:val="24"/>
        </w:rPr>
        <w:t>T</w:t>
      </w:r>
      <w:r w:rsidR="001D1CB6" w:rsidRPr="001B6CED">
        <w:rPr>
          <w:sz w:val="24"/>
          <w:szCs w:val="24"/>
        </w:rPr>
        <w:t xml:space="preserve">he two functions were </w:t>
      </w:r>
      <w:r w:rsidR="00BA65B5" w:rsidRPr="001B6CED">
        <w:rPr>
          <w:sz w:val="24"/>
          <w:szCs w:val="24"/>
        </w:rPr>
        <w:t>compared</w:t>
      </w:r>
      <w:r w:rsidR="001D1CB6" w:rsidRPr="001B6CED">
        <w:rPr>
          <w:sz w:val="24"/>
          <w:szCs w:val="24"/>
        </w:rPr>
        <w:t xml:space="preserve"> to confirm</w:t>
      </w:r>
      <w:r w:rsidR="00BA65B5" w:rsidRPr="001B6CED">
        <w:rPr>
          <w:sz w:val="24"/>
          <w:szCs w:val="24"/>
        </w:rPr>
        <w:t xml:space="preserve"> the deff_mhw function correct</w:t>
      </w:r>
      <w:r w:rsidR="001B6CED">
        <w:rPr>
          <w:sz w:val="24"/>
          <w:szCs w:val="24"/>
        </w:rPr>
        <w:t>ly</w:t>
      </w:r>
      <w:r w:rsidR="00BA65B5" w:rsidRPr="001B6CED">
        <w:rPr>
          <w:sz w:val="24"/>
          <w:szCs w:val="24"/>
        </w:rPr>
        <w:t xml:space="preserve"> identifies MHWs.</w:t>
      </w:r>
    </w:p>
    <w:p w14:paraId="46E7BFDB" w14:textId="28DDE54C" w:rsidR="00D95DFB" w:rsidRDefault="007A0B99" w:rsidP="007024A7">
      <w:pPr>
        <w:jc w:val="both"/>
        <w:rPr>
          <w:sz w:val="24"/>
          <w:szCs w:val="24"/>
        </w:rPr>
      </w:pPr>
      <w:r>
        <w:rPr>
          <w:sz w:val="24"/>
          <w:szCs w:val="24"/>
        </w:rPr>
        <w:t xml:space="preserve">Both the pyMHW and deff_MHW function use </w:t>
      </w:r>
      <w:r w:rsidR="00A052F9">
        <w:rPr>
          <w:sz w:val="24"/>
          <w:szCs w:val="24"/>
        </w:rPr>
        <w:t>a moving 31-day average when calculating the percentile threshold values</w:t>
      </w:r>
      <w:r>
        <w:rPr>
          <w:sz w:val="24"/>
          <w:szCs w:val="24"/>
        </w:rPr>
        <w:t xml:space="preserve"> and climatology</w:t>
      </w:r>
      <w:r w:rsidR="00A052F9">
        <w:rPr>
          <w:sz w:val="24"/>
          <w:szCs w:val="24"/>
        </w:rPr>
        <w:t xml:space="preserve"> (for data with a daily timescale).</w:t>
      </w:r>
      <w:r>
        <w:rPr>
          <w:sz w:val="24"/>
          <w:szCs w:val="24"/>
        </w:rPr>
        <w:t xml:space="preserve"> The pyMHW function has an additional option</w:t>
      </w:r>
      <w:r w:rsidR="008F2C36">
        <w:rPr>
          <w:sz w:val="24"/>
          <w:szCs w:val="24"/>
        </w:rPr>
        <w:t xml:space="preserve"> of</w:t>
      </w:r>
      <w:r w:rsidR="001B6CED">
        <w:rPr>
          <w:sz w:val="24"/>
          <w:szCs w:val="24"/>
        </w:rPr>
        <w:t xml:space="preserve"> a</w:t>
      </w:r>
      <w:r w:rsidR="008F2C36">
        <w:rPr>
          <w:sz w:val="24"/>
          <w:szCs w:val="24"/>
        </w:rPr>
        <w:t xml:space="preserve"> </w:t>
      </w:r>
      <w:r w:rsidR="008F2C36" w:rsidRPr="008F2C36">
        <w:rPr>
          <w:sz w:val="24"/>
          <w:szCs w:val="24"/>
        </w:rPr>
        <w:t>sliding window about day-of-year used for the pooling of values and calculation of climatology and threshold percentile</w:t>
      </w:r>
      <w:r w:rsidR="008F2C36">
        <w:rPr>
          <w:sz w:val="24"/>
          <w:szCs w:val="24"/>
        </w:rPr>
        <w:t>, the default is 11 days. This option was set to zero as the 31-day moving already pool</w:t>
      </w:r>
      <w:r w:rsidR="005A510A">
        <w:rPr>
          <w:sz w:val="24"/>
          <w:szCs w:val="24"/>
        </w:rPr>
        <w:t>s</w:t>
      </w:r>
      <w:r w:rsidR="008F2C36">
        <w:rPr>
          <w:sz w:val="24"/>
          <w:szCs w:val="24"/>
        </w:rPr>
        <w:t xml:space="preserve"> the percentile threshold and climatology</w:t>
      </w:r>
      <w:r w:rsidR="005A510A">
        <w:rPr>
          <w:sz w:val="24"/>
          <w:szCs w:val="24"/>
        </w:rPr>
        <w:t xml:space="preserve"> values</w:t>
      </w:r>
      <w:r w:rsidR="008F2C36">
        <w:rPr>
          <w:sz w:val="24"/>
          <w:szCs w:val="24"/>
        </w:rPr>
        <w:t xml:space="preserve">. </w:t>
      </w:r>
    </w:p>
    <w:p w14:paraId="768EF9A8" w14:textId="7BF3D877" w:rsidR="00DE4875" w:rsidRDefault="008F2C36" w:rsidP="007024A7">
      <w:pPr>
        <w:jc w:val="both"/>
        <w:rPr>
          <w:sz w:val="24"/>
          <w:szCs w:val="24"/>
        </w:rPr>
      </w:pPr>
      <w:r>
        <w:rPr>
          <w:sz w:val="24"/>
          <w:szCs w:val="24"/>
        </w:rPr>
        <w:t xml:space="preserve">The focus of the comparisons </w:t>
      </w:r>
      <w:r w:rsidR="00D95DFB">
        <w:rPr>
          <w:sz w:val="24"/>
          <w:szCs w:val="24"/>
        </w:rPr>
        <w:t>was</w:t>
      </w:r>
      <w:r>
        <w:rPr>
          <w:sz w:val="24"/>
          <w:szCs w:val="24"/>
        </w:rPr>
        <w:t xml:space="preserve"> on the percentile threshold. </w:t>
      </w:r>
      <w:r w:rsidR="00D95DFB">
        <w:rPr>
          <w:sz w:val="24"/>
          <w:szCs w:val="24"/>
        </w:rPr>
        <w:t>Figure 2 shows the mean bias</w:t>
      </w:r>
      <w:r w:rsidR="0041101F">
        <w:rPr>
          <w:sz w:val="24"/>
          <w:szCs w:val="24"/>
        </w:rPr>
        <w:t xml:space="preserve"> between the threshold calculated by the respective functions (</w:t>
      </w:r>
      <w:r w:rsidR="0041101F">
        <w:t>py_MHW - deff_MHW</w:t>
      </w:r>
      <w:r w:rsidR="0041101F">
        <w:rPr>
          <w:sz w:val="24"/>
          <w:szCs w:val="24"/>
        </w:rPr>
        <w:t>).</w:t>
      </w:r>
      <w:r w:rsidR="00157579">
        <w:rPr>
          <w:sz w:val="24"/>
          <w:szCs w:val="24"/>
        </w:rPr>
        <w:t xml:space="preserve"> </w:t>
      </w:r>
      <w:r w:rsidR="0041101F">
        <w:rPr>
          <w:sz w:val="24"/>
          <w:szCs w:val="24"/>
        </w:rPr>
        <w:t xml:space="preserve"> The</w:t>
      </w:r>
      <w:r w:rsidR="007A1858">
        <w:rPr>
          <w:sz w:val="24"/>
          <w:szCs w:val="24"/>
        </w:rPr>
        <w:t xml:space="preserve"> mean bias for the entire southern African region</w:t>
      </w:r>
      <w:r w:rsidR="00DE4875">
        <w:rPr>
          <w:sz w:val="24"/>
          <w:szCs w:val="24"/>
        </w:rPr>
        <w:t xml:space="preserve"> was minimal with a range of </w:t>
      </w:r>
      <w:r w:rsidR="00DE4875">
        <w:rPr>
          <w:rFonts w:cstheme="minorHAnsi"/>
          <w:sz w:val="24"/>
          <w:szCs w:val="24"/>
        </w:rPr>
        <w:t xml:space="preserve">± </w:t>
      </w:r>
      <w:r w:rsidR="00DE4875">
        <w:rPr>
          <w:sz w:val="24"/>
          <w:szCs w:val="24"/>
        </w:rPr>
        <w:t>0.015</w:t>
      </w:r>
      <w:r w:rsidR="00DE4875">
        <w:rPr>
          <w:rFonts w:cstheme="minorHAnsi"/>
          <w:sz w:val="24"/>
          <w:szCs w:val="24"/>
        </w:rPr>
        <w:t>°</w:t>
      </w:r>
      <w:r w:rsidR="00DE4875">
        <w:rPr>
          <w:sz w:val="24"/>
          <w:szCs w:val="24"/>
        </w:rPr>
        <w:t>C. Th</w:t>
      </w:r>
      <w:r w:rsidR="005D7A23">
        <w:rPr>
          <w:sz w:val="24"/>
          <w:szCs w:val="24"/>
        </w:rPr>
        <w:t xml:space="preserve">e small </w:t>
      </w:r>
      <w:r w:rsidR="00DE4875">
        <w:rPr>
          <w:sz w:val="24"/>
          <w:szCs w:val="24"/>
        </w:rPr>
        <w:t xml:space="preserve">bias </w:t>
      </w:r>
      <w:r w:rsidR="005D7A23">
        <w:rPr>
          <w:sz w:val="24"/>
          <w:szCs w:val="24"/>
        </w:rPr>
        <w:t>can be considered</w:t>
      </w:r>
      <w:r w:rsidR="00DE4875">
        <w:rPr>
          <w:sz w:val="24"/>
          <w:szCs w:val="24"/>
        </w:rPr>
        <w:t xml:space="preserve"> negligible as it is smaller than the typical accuracy</w:t>
      </w:r>
      <w:r w:rsidR="001B6CED">
        <w:rPr>
          <w:sz w:val="24"/>
          <w:szCs w:val="24"/>
        </w:rPr>
        <w:t xml:space="preserve"> of</w:t>
      </w:r>
      <w:r w:rsidR="00DE4875">
        <w:rPr>
          <w:sz w:val="24"/>
          <w:szCs w:val="24"/>
        </w:rPr>
        <w:t xml:space="preserve"> SST satellite products (O’Carroll et al. 2019).  </w:t>
      </w:r>
      <w:r w:rsidR="0041101F">
        <w:rPr>
          <w:sz w:val="24"/>
          <w:szCs w:val="24"/>
        </w:rPr>
        <w:t xml:space="preserve"> </w:t>
      </w:r>
      <w:r w:rsidR="00D95DFB">
        <w:rPr>
          <w:sz w:val="24"/>
          <w:szCs w:val="24"/>
        </w:rPr>
        <w:t xml:space="preserve">  </w:t>
      </w:r>
      <w:r>
        <w:rPr>
          <w:sz w:val="24"/>
          <w:szCs w:val="24"/>
        </w:rPr>
        <w:t xml:space="preserve"> </w:t>
      </w:r>
    </w:p>
    <w:p w14:paraId="644F0A66" w14:textId="1D5ABCE9" w:rsidR="0045038F" w:rsidRPr="00DE4875" w:rsidRDefault="0045038F" w:rsidP="0045038F">
      <w:pPr>
        <w:rPr>
          <w:sz w:val="24"/>
          <w:szCs w:val="24"/>
        </w:rPr>
      </w:pPr>
    </w:p>
    <w:p w14:paraId="388A6153" w14:textId="3D0DF9B5" w:rsidR="0045038F" w:rsidRPr="0045038F" w:rsidRDefault="005D7A23" w:rsidP="0045038F">
      <w:r w:rsidRPr="00A93A02">
        <w:rPr>
          <w:noProof/>
        </w:rPr>
        <w:drawing>
          <wp:anchor distT="0" distB="0" distL="114300" distR="114300" simplePos="0" relativeHeight="251660288" behindDoc="0" locked="0" layoutInCell="1" allowOverlap="1" wp14:anchorId="726E6C5D" wp14:editId="2BCCD5B9">
            <wp:simplePos x="0" y="0"/>
            <wp:positionH relativeFrom="column">
              <wp:posOffset>1005840</wp:posOffset>
            </wp:positionH>
            <wp:positionV relativeFrom="paragraph">
              <wp:posOffset>-594360</wp:posOffset>
            </wp:positionV>
            <wp:extent cx="3504778" cy="2742825"/>
            <wp:effectExtent l="0" t="0" r="635" b="635"/>
            <wp:wrapNone/>
            <wp:docPr id="4" name="Picture 3" descr="Chart, map&#10;&#10;Description automatically generated">
              <a:extLst xmlns:a="http://schemas.openxmlformats.org/drawingml/2006/main">
                <a:ext uri="{FF2B5EF4-FFF2-40B4-BE49-F238E27FC236}">
                  <a16:creationId xmlns:a16="http://schemas.microsoft.com/office/drawing/2014/main" id="{ED00591E-9CA2-4ED6-8883-0AA60281E4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map&#10;&#10;Description automatically generated">
                      <a:extLst>
                        <a:ext uri="{FF2B5EF4-FFF2-40B4-BE49-F238E27FC236}">
                          <a16:creationId xmlns:a16="http://schemas.microsoft.com/office/drawing/2014/main" id="{ED00591E-9CA2-4ED6-8883-0AA60281E4C0}"/>
                        </a:ext>
                      </a:extLst>
                    </pic:cNvPr>
                    <pic:cNvPicPr>
                      <a:picLocks noChangeAspect="1"/>
                    </pic:cNvPicPr>
                  </pic:nvPicPr>
                  <pic:blipFill rotWithShape="1">
                    <a:blip r:embed="rId7">
                      <a:extLst>
                        <a:ext uri="{28A0092B-C50C-407E-A947-70E740481C1C}">
                          <a14:useLocalDpi xmlns:a14="http://schemas.microsoft.com/office/drawing/2010/main" val="0"/>
                        </a:ext>
                      </a:extLst>
                    </a:blip>
                    <a:srcRect l="9136" t="6414" r="2674" b="7313"/>
                    <a:stretch/>
                  </pic:blipFill>
                  <pic:spPr bwMode="auto">
                    <a:xfrm>
                      <a:off x="0" y="0"/>
                      <a:ext cx="3560158" cy="278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B2B005" w14:textId="48177B6B" w:rsidR="0045038F" w:rsidRPr="0045038F" w:rsidRDefault="0045038F" w:rsidP="0045038F"/>
    <w:p w14:paraId="47E69C46" w14:textId="7506128D" w:rsidR="0045038F" w:rsidRPr="0045038F" w:rsidRDefault="0045038F" w:rsidP="0045038F"/>
    <w:p w14:paraId="0502A55C" w14:textId="518E70E5" w:rsidR="0045038F" w:rsidRPr="0045038F" w:rsidRDefault="0045038F" w:rsidP="0045038F"/>
    <w:p w14:paraId="608DDD0D" w14:textId="3D663016" w:rsidR="0045038F" w:rsidRPr="0045038F" w:rsidRDefault="0045038F" w:rsidP="0045038F"/>
    <w:p w14:paraId="144F9935" w14:textId="4CB5383B" w:rsidR="0045038F" w:rsidRPr="0045038F" w:rsidRDefault="0045038F" w:rsidP="0045038F"/>
    <w:p w14:paraId="5F3B0F31" w14:textId="77C2A9E2" w:rsidR="0045038F" w:rsidRPr="0045038F" w:rsidRDefault="0045038F" w:rsidP="0045038F"/>
    <w:p w14:paraId="28005673" w14:textId="77777777" w:rsidR="008F1D67" w:rsidRDefault="008F1D67" w:rsidP="007024A7">
      <w:pPr>
        <w:jc w:val="both"/>
        <w:rPr>
          <w:b/>
          <w:bCs/>
        </w:rPr>
      </w:pPr>
    </w:p>
    <w:p w14:paraId="33695371" w14:textId="2CBB4986" w:rsidR="00D95DFB" w:rsidRPr="00D95DFB" w:rsidRDefault="00D95DFB" w:rsidP="007024A7">
      <w:pPr>
        <w:jc w:val="both"/>
      </w:pPr>
      <w:r w:rsidRPr="00D95DFB">
        <w:rPr>
          <w:b/>
          <w:bCs/>
        </w:rPr>
        <w:t>Figure 2</w:t>
      </w:r>
      <w:r>
        <w:rPr>
          <w:b/>
          <w:bCs/>
        </w:rPr>
        <w:t xml:space="preserve">: </w:t>
      </w:r>
      <w:r>
        <w:t>The mean bias between the percentile thresholds calculated through the py_MHW and deff_MHW (py_MHW-deff_MHW). Both functions used SST AVHRR_OI (</w:t>
      </w:r>
      <w:r w:rsidR="0041101F">
        <w:t>DOI:</w:t>
      </w:r>
      <w:r w:rsidR="0041101F" w:rsidRPr="0041101F">
        <w:t xml:space="preserve"> 10.5067/GHAAO-4BC02</w:t>
      </w:r>
      <w:r>
        <w:t xml:space="preserve">) from 01-01-1982 to 01-01-2019.  </w:t>
      </w:r>
    </w:p>
    <w:p w14:paraId="11E94D47" w14:textId="4CB27D50" w:rsidR="00DB2DE9" w:rsidRDefault="008F1D67" w:rsidP="007024A7">
      <w:pPr>
        <w:spacing w:before="240"/>
        <w:jc w:val="both"/>
        <w:rPr>
          <w:sz w:val="24"/>
          <w:szCs w:val="24"/>
        </w:rPr>
      </w:pPr>
      <w:r>
        <w:rPr>
          <w:noProof/>
        </w:rPr>
        <w:drawing>
          <wp:anchor distT="0" distB="0" distL="114300" distR="114300" simplePos="0" relativeHeight="251664384" behindDoc="1" locked="0" layoutInCell="1" allowOverlap="1" wp14:anchorId="0AF7B7FB" wp14:editId="3A85013A">
            <wp:simplePos x="0" y="0"/>
            <wp:positionH relativeFrom="column">
              <wp:posOffset>1424940</wp:posOffset>
            </wp:positionH>
            <wp:positionV relativeFrom="paragraph">
              <wp:posOffset>2546985</wp:posOffset>
            </wp:positionV>
            <wp:extent cx="2750820" cy="2512060"/>
            <wp:effectExtent l="0" t="0" r="0" b="2540"/>
            <wp:wrapTight wrapText="bothSides">
              <wp:wrapPolygon edited="0">
                <wp:start x="0" y="0"/>
                <wp:lineTo x="0" y="21458"/>
                <wp:lineTo x="21391" y="21458"/>
                <wp:lineTo x="213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4955" t="4408" r="12388" b="12672"/>
                    <a:stretch/>
                  </pic:blipFill>
                  <pic:spPr bwMode="auto">
                    <a:xfrm>
                      <a:off x="0" y="0"/>
                      <a:ext cx="2750820" cy="2512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7A23" w:rsidRPr="00547974">
        <w:rPr>
          <w:sz w:val="24"/>
          <w:szCs w:val="24"/>
        </w:rPr>
        <w:t>The bias between the thresholds of each function w</w:t>
      </w:r>
      <w:r w:rsidR="00547974">
        <w:rPr>
          <w:sz w:val="24"/>
          <w:szCs w:val="24"/>
        </w:rPr>
        <w:t>as</w:t>
      </w:r>
      <w:r w:rsidR="005D7A23" w:rsidRPr="00547974">
        <w:rPr>
          <w:sz w:val="24"/>
          <w:szCs w:val="24"/>
        </w:rPr>
        <w:t xml:space="preserve"> further </w:t>
      </w:r>
      <w:r w:rsidR="008965AF">
        <w:rPr>
          <w:sz w:val="24"/>
          <w:szCs w:val="24"/>
        </w:rPr>
        <w:t>analysed</w:t>
      </w:r>
      <w:r w:rsidR="005D7A23" w:rsidRPr="00547974">
        <w:rPr>
          <w:sz w:val="24"/>
          <w:szCs w:val="24"/>
        </w:rPr>
        <w:t xml:space="preserve"> </w:t>
      </w:r>
      <w:r w:rsidR="00547974">
        <w:rPr>
          <w:sz w:val="24"/>
          <w:szCs w:val="24"/>
        </w:rPr>
        <w:t>with case studies at selected locations.</w:t>
      </w:r>
      <w:r w:rsidR="008965AF">
        <w:rPr>
          <w:sz w:val="24"/>
          <w:szCs w:val="24"/>
        </w:rPr>
        <w:t xml:space="preserve"> Comparing timeseries at the selected locations allow</w:t>
      </w:r>
      <w:r w:rsidR="001B6CED">
        <w:rPr>
          <w:sz w:val="24"/>
          <w:szCs w:val="24"/>
        </w:rPr>
        <w:t>s</w:t>
      </w:r>
      <w:r w:rsidR="008965AF">
        <w:rPr>
          <w:sz w:val="24"/>
          <w:szCs w:val="24"/>
        </w:rPr>
        <w:t xml:space="preserve"> for a temporal comparison of the percentile threshold values. </w:t>
      </w:r>
      <w:r w:rsidR="00547974">
        <w:rPr>
          <w:sz w:val="24"/>
          <w:szCs w:val="24"/>
        </w:rPr>
        <w:t xml:space="preserve">The </w:t>
      </w:r>
      <w:r w:rsidR="00496C65">
        <w:rPr>
          <w:sz w:val="24"/>
          <w:szCs w:val="24"/>
        </w:rPr>
        <w:t xml:space="preserve">locations were selected to cover a </w:t>
      </w:r>
      <w:r w:rsidR="00784114">
        <w:rPr>
          <w:sz w:val="24"/>
          <w:szCs w:val="24"/>
        </w:rPr>
        <w:t>range</w:t>
      </w:r>
      <w:r w:rsidR="00496C65">
        <w:rPr>
          <w:sz w:val="24"/>
          <w:szCs w:val="24"/>
        </w:rPr>
        <w:t xml:space="preserve"> of oceanographic provinces as well as oceanographic and biologically important areas</w:t>
      </w:r>
      <w:r w:rsidR="003C6B15">
        <w:rPr>
          <w:sz w:val="24"/>
          <w:szCs w:val="24"/>
        </w:rPr>
        <w:t xml:space="preserve"> (Figure 3)</w:t>
      </w:r>
      <w:r w:rsidR="00496C65">
        <w:rPr>
          <w:sz w:val="24"/>
          <w:szCs w:val="24"/>
        </w:rPr>
        <w:t>. In addition, these areas are characterised by extreme dynamic oceanographic processes and, therefore, most likely to result in large differences in calculations using SST.</w:t>
      </w:r>
      <w:r w:rsidR="00784114">
        <w:rPr>
          <w:sz w:val="24"/>
          <w:szCs w:val="24"/>
        </w:rPr>
        <w:t xml:space="preserve"> Each of the case studies showed minimal differences</w:t>
      </w:r>
      <w:r w:rsidR="0067535F">
        <w:rPr>
          <w:sz w:val="24"/>
          <w:szCs w:val="24"/>
        </w:rPr>
        <w:t xml:space="preserve"> (</w:t>
      </w:r>
      <w:r w:rsidR="0067535F">
        <w:rPr>
          <w:rFonts w:cstheme="minorHAnsi"/>
          <w:sz w:val="24"/>
          <w:szCs w:val="24"/>
        </w:rPr>
        <w:t>±</w:t>
      </w:r>
      <w:r w:rsidR="0067535F">
        <w:rPr>
          <w:sz w:val="24"/>
          <w:szCs w:val="24"/>
        </w:rPr>
        <w:t>0.015)</w:t>
      </w:r>
      <w:r w:rsidR="00784114">
        <w:rPr>
          <w:sz w:val="24"/>
          <w:szCs w:val="24"/>
        </w:rPr>
        <w:t xml:space="preserve"> between the calculated thresholds</w:t>
      </w:r>
      <w:r w:rsidR="001B6CED">
        <w:rPr>
          <w:sz w:val="24"/>
          <w:szCs w:val="24"/>
        </w:rPr>
        <w:t>.</w:t>
      </w:r>
      <w:r w:rsidR="0067535F">
        <w:rPr>
          <w:sz w:val="24"/>
          <w:szCs w:val="24"/>
        </w:rPr>
        <w:t xml:space="preserve"> </w:t>
      </w:r>
      <w:r w:rsidR="001B6CED">
        <w:rPr>
          <w:sz w:val="24"/>
          <w:szCs w:val="24"/>
        </w:rPr>
        <w:t>F</w:t>
      </w:r>
      <w:r w:rsidR="0067535F">
        <w:rPr>
          <w:sz w:val="24"/>
          <w:szCs w:val="24"/>
        </w:rPr>
        <w:t>or brevity</w:t>
      </w:r>
      <w:r w:rsidR="001B6CED">
        <w:rPr>
          <w:sz w:val="24"/>
          <w:szCs w:val="24"/>
        </w:rPr>
        <w:t>,</w:t>
      </w:r>
      <w:r w:rsidR="0067535F">
        <w:rPr>
          <w:sz w:val="24"/>
          <w:szCs w:val="24"/>
        </w:rPr>
        <w:t xml:space="preserve"> only the timeseries at the Angola Benguela front was shown</w:t>
      </w:r>
      <w:r w:rsidR="00784114">
        <w:rPr>
          <w:sz w:val="24"/>
          <w:szCs w:val="24"/>
        </w:rPr>
        <w:t xml:space="preserve"> (Figure </w:t>
      </w:r>
      <w:r w:rsidR="003C6B15">
        <w:rPr>
          <w:sz w:val="24"/>
          <w:szCs w:val="24"/>
        </w:rPr>
        <w:t>4</w:t>
      </w:r>
      <w:r w:rsidR="00784114">
        <w:rPr>
          <w:sz w:val="24"/>
          <w:szCs w:val="24"/>
        </w:rPr>
        <w:t xml:space="preserve">). </w:t>
      </w:r>
      <w:r w:rsidR="003C6B15">
        <w:rPr>
          <w:sz w:val="24"/>
          <w:szCs w:val="24"/>
        </w:rPr>
        <w:t>T</w:t>
      </w:r>
      <w:r w:rsidR="00784114">
        <w:rPr>
          <w:sz w:val="24"/>
          <w:szCs w:val="24"/>
        </w:rPr>
        <w:t>he</w:t>
      </w:r>
      <w:r w:rsidR="003C6B15">
        <w:rPr>
          <w:sz w:val="24"/>
          <w:szCs w:val="24"/>
        </w:rPr>
        <w:t xml:space="preserve"> Angola Benguela front was chosen as the differences in the percentile</w:t>
      </w:r>
      <w:r w:rsidR="007C36D3">
        <w:rPr>
          <w:sz w:val="24"/>
          <w:szCs w:val="24"/>
        </w:rPr>
        <w:t xml:space="preserve"> threshold </w:t>
      </w:r>
      <w:r w:rsidR="001B6CED">
        <w:rPr>
          <w:sz w:val="24"/>
          <w:szCs w:val="24"/>
        </w:rPr>
        <w:t>were</w:t>
      </w:r>
      <w:r w:rsidR="007C36D3">
        <w:rPr>
          <w:sz w:val="24"/>
          <w:szCs w:val="24"/>
        </w:rPr>
        <w:t xml:space="preserve"> largest in the bias map (figure 2)</w:t>
      </w:r>
      <w:r w:rsidR="003C6B15">
        <w:rPr>
          <w:sz w:val="24"/>
          <w:szCs w:val="24"/>
        </w:rPr>
        <w:t>. The timeseries clear</w:t>
      </w:r>
      <w:r>
        <w:rPr>
          <w:sz w:val="24"/>
          <w:szCs w:val="24"/>
        </w:rPr>
        <w:t>ly</w:t>
      </w:r>
      <w:r w:rsidR="003C6B15">
        <w:rPr>
          <w:sz w:val="24"/>
          <w:szCs w:val="24"/>
        </w:rPr>
        <w:t xml:space="preserve"> highlight</w:t>
      </w:r>
      <w:r>
        <w:rPr>
          <w:sz w:val="24"/>
          <w:szCs w:val="24"/>
        </w:rPr>
        <w:t xml:space="preserve"> that although the differences are relatively large in the bias map (Figure 2)</w:t>
      </w:r>
      <w:r w:rsidR="003C6B15">
        <w:rPr>
          <w:sz w:val="24"/>
          <w:szCs w:val="24"/>
        </w:rPr>
        <w:t xml:space="preserve"> the differences between the percentile threshold</w:t>
      </w:r>
      <w:r>
        <w:rPr>
          <w:sz w:val="24"/>
          <w:szCs w:val="24"/>
        </w:rPr>
        <w:t xml:space="preserve"> were negligible over the timeseries </w:t>
      </w:r>
      <w:r w:rsidR="007C36D3">
        <w:rPr>
          <w:sz w:val="24"/>
          <w:szCs w:val="24"/>
        </w:rPr>
        <w:t xml:space="preserve">(Figure </w:t>
      </w:r>
      <w:r w:rsidR="003C6B15">
        <w:rPr>
          <w:sz w:val="24"/>
          <w:szCs w:val="24"/>
        </w:rPr>
        <w:t>4</w:t>
      </w:r>
      <w:r w:rsidR="007C36D3">
        <w:rPr>
          <w:sz w:val="24"/>
          <w:szCs w:val="24"/>
        </w:rPr>
        <w:t>).</w:t>
      </w:r>
      <w:r w:rsidR="000D36E3">
        <w:rPr>
          <w:sz w:val="24"/>
          <w:szCs w:val="24"/>
        </w:rPr>
        <w:t xml:space="preserve"> </w:t>
      </w:r>
      <w:r w:rsidR="00784114">
        <w:rPr>
          <w:sz w:val="24"/>
          <w:szCs w:val="24"/>
        </w:rPr>
        <w:t xml:space="preserve"> </w:t>
      </w:r>
      <w:r w:rsidR="00496C65">
        <w:rPr>
          <w:sz w:val="24"/>
          <w:szCs w:val="24"/>
        </w:rPr>
        <w:t xml:space="preserve">   </w:t>
      </w:r>
    </w:p>
    <w:p w14:paraId="29BEC189" w14:textId="51F9E9FD" w:rsidR="00DB2DE9" w:rsidRDefault="00DB2DE9" w:rsidP="0045038F">
      <w:pPr>
        <w:rPr>
          <w:sz w:val="24"/>
          <w:szCs w:val="24"/>
        </w:rPr>
      </w:pPr>
    </w:p>
    <w:p w14:paraId="07A48101" w14:textId="2FDBE6F5" w:rsidR="0045038F" w:rsidRPr="00547974" w:rsidRDefault="00496C65" w:rsidP="0045038F">
      <w:pPr>
        <w:rPr>
          <w:sz w:val="24"/>
          <w:szCs w:val="24"/>
        </w:rPr>
      </w:pPr>
      <w:r>
        <w:rPr>
          <w:sz w:val="24"/>
          <w:szCs w:val="24"/>
        </w:rPr>
        <w:t xml:space="preserve">   </w:t>
      </w:r>
      <w:r w:rsidR="00547974">
        <w:rPr>
          <w:sz w:val="24"/>
          <w:szCs w:val="24"/>
        </w:rPr>
        <w:t xml:space="preserve">  </w:t>
      </w:r>
    </w:p>
    <w:p w14:paraId="18EA15F1" w14:textId="31789531" w:rsidR="00DB2DE9" w:rsidRDefault="00DB2DE9" w:rsidP="0045038F">
      <w:pPr>
        <w:rPr>
          <w:b/>
          <w:bCs/>
          <w:sz w:val="28"/>
          <w:szCs w:val="28"/>
        </w:rPr>
      </w:pPr>
    </w:p>
    <w:p w14:paraId="47DEBF6C" w14:textId="14D2FEB0" w:rsidR="00DB2DE9" w:rsidRDefault="00DB2DE9" w:rsidP="0045038F">
      <w:pPr>
        <w:rPr>
          <w:b/>
          <w:bCs/>
          <w:sz w:val="28"/>
          <w:szCs w:val="28"/>
        </w:rPr>
      </w:pPr>
    </w:p>
    <w:p w14:paraId="24073B87" w14:textId="2696014A" w:rsidR="00DB2DE9" w:rsidRDefault="00DB2DE9" w:rsidP="0045038F">
      <w:pPr>
        <w:rPr>
          <w:b/>
          <w:bCs/>
          <w:sz w:val="28"/>
          <w:szCs w:val="28"/>
        </w:rPr>
      </w:pPr>
    </w:p>
    <w:p w14:paraId="00E66F21" w14:textId="001B4590" w:rsidR="00DB2DE9" w:rsidRDefault="00DB2DE9" w:rsidP="0045038F">
      <w:pPr>
        <w:rPr>
          <w:b/>
          <w:bCs/>
          <w:sz w:val="28"/>
          <w:szCs w:val="28"/>
        </w:rPr>
      </w:pPr>
    </w:p>
    <w:p w14:paraId="320B9FC1" w14:textId="372BDE2E" w:rsidR="00DB2DE9" w:rsidRDefault="00DB2DE9" w:rsidP="0045038F">
      <w:pPr>
        <w:rPr>
          <w:b/>
          <w:bCs/>
          <w:sz w:val="28"/>
          <w:szCs w:val="28"/>
        </w:rPr>
      </w:pPr>
    </w:p>
    <w:p w14:paraId="2AAAB692" w14:textId="54E60545" w:rsidR="00DB2DE9" w:rsidRDefault="00DB2DE9" w:rsidP="0045038F">
      <w:pPr>
        <w:rPr>
          <w:b/>
          <w:bCs/>
          <w:sz w:val="28"/>
          <w:szCs w:val="28"/>
        </w:rPr>
      </w:pPr>
    </w:p>
    <w:p w14:paraId="3AC5AA4A" w14:textId="26954EA2" w:rsidR="002E2596" w:rsidRDefault="003C6B15" w:rsidP="007024A7">
      <w:pPr>
        <w:jc w:val="both"/>
        <w:rPr>
          <w:b/>
          <w:bCs/>
        </w:rPr>
      </w:pPr>
      <w:r w:rsidRPr="00D95DFB">
        <w:rPr>
          <w:b/>
          <w:bCs/>
        </w:rPr>
        <w:t xml:space="preserve">Figure </w:t>
      </w:r>
      <w:r>
        <w:rPr>
          <w:b/>
          <w:bCs/>
        </w:rPr>
        <w:t xml:space="preserve">3: </w:t>
      </w:r>
      <w:r>
        <w:t xml:space="preserve">The </w:t>
      </w:r>
      <w:r w:rsidR="002E2596">
        <w:t xml:space="preserve">locations of the selected </w:t>
      </w:r>
      <w:r>
        <w:t>case stud</w:t>
      </w:r>
      <w:r w:rsidR="002E2596">
        <w:t xml:space="preserve">ies. The Angola Benguela front is highlight by the red circle. The Lüderitz upwelling, Cape Peninsula upwelling, Agulhas Bank, Port Elizabeth regions, KZN </w:t>
      </w:r>
      <w:r w:rsidR="002E2596">
        <w:lastRenderedPageBreak/>
        <w:t xml:space="preserve">Bight and Mozambique are denoted by the black circles respectively. </w:t>
      </w:r>
      <w:r w:rsidR="002E2596">
        <w:rPr>
          <w:noProof/>
        </w:rPr>
        <w:drawing>
          <wp:inline distT="0" distB="0" distL="0" distR="0" wp14:anchorId="2035B9B5" wp14:editId="4966CF5A">
            <wp:extent cx="5731510" cy="25476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r w:rsidR="002E2596">
        <w:rPr>
          <w:noProof/>
        </w:rPr>
        <w:drawing>
          <wp:inline distT="0" distB="0" distL="0" distR="0" wp14:anchorId="4822212E" wp14:editId="6307EF78">
            <wp:extent cx="5731510" cy="2547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p>
    <w:p w14:paraId="62148911" w14:textId="69B8F189" w:rsidR="003C6B15" w:rsidRDefault="003C6B15" w:rsidP="007024A7">
      <w:pPr>
        <w:jc w:val="both"/>
      </w:pPr>
      <w:r w:rsidRPr="00D95DFB">
        <w:rPr>
          <w:b/>
          <w:bCs/>
        </w:rPr>
        <w:t xml:space="preserve">Figure </w:t>
      </w:r>
      <w:r>
        <w:rPr>
          <w:b/>
          <w:bCs/>
        </w:rPr>
        <w:t xml:space="preserve">3: </w:t>
      </w:r>
      <w:r w:rsidR="009C5AC9">
        <w:t xml:space="preserve">A timeseries of the SST, daily climatology (31 day moving average), percentile threshold calculated from the deff_MHW and py_MHW functions, respectively. </w:t>
      </w:r>
      <w:r>
        <w:t xml:space="preserve">  </w:t>
      </w:r>
    </w:p>
    <w:p w14:paraId="64ADFD58" w14:textId="5F5E66A5" w:rsidR="006E4707" w:rsidRDefault="006E4707" w:rsidP="006E4707">
      <w:pPr>
        <w:jc w:val="both"/>
        <w:rPr>
          <w:b/>
          <w:bCs/>
          <w:sz w:val="28"/>
          <w:szCs w:val="28"/>
        </w:rPr>
      </w:pPr>
      <w:r>
        <w:rPr>
          <w:b/>
          <w:bCs/>
          <w:sz w:val="28"/>
          <w:szCs w:val="28"/>
        </w:rPr>
        <w:t xml:space="preserve">Diagnostics </w:t>
      </w:r>
    </w:p>
    <w:p w14:paraId="706AD1D1" w14:textId="6B156C71" w:rsidR="006E4707" w:rsidRPr="006E4707" w:rsidRDefault="006E4707" w:rsidP="006E4707">
      <w:pPr>
        <w:jc w:val="both"/>
      </w:pPr>
      <w:r>
        <w:rPr>
          <w:noProof/>
        </w:rPr>
        <w:lastRenderedPageBreak/>
        <w:drawing>
          <wp:inline distT="0" distB="0" distL="0" distR="0" wp14:anchorId="24C6C399" wp14:editId="06A7B69E">
            <wp:extent cx="5731510" cy="41268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26865"/>
                    </a:xfrm>
                    <a:prstGeom prst="rect">
                      <a:avLst/>
                    </a:prstGeom>
                    <a:noFill/>
                    <a:ln>
                      <a:noFill/>
                    </a:ln>
                  </pic:spPr>
                </pic:pic>
              </a:graphicData>
            </a:graphic>
          </wp:inline>
        </w:drawing>
      </w:r>
      <w:r>
        <w:rPr>
          <w:noProof/>
        </w:rPr>
        <w:drawing>
          <wp:inline distT="0" distB="0" distL="0" distR="0" wp14:anchorId="784A7E93" wp14:editId="39859373">
            <wp:extent cx="5731510" cy="37217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21735"/>
                    </a:xfrm>
                    <a:prstGeom prst="rect">
                      <a:avLst/>
                    </a:prstGeom>
                    <a:noFill/>
                    <a:ln>
                      <a:noFill/>
                    </a:ln>
                  </pic:spPr>
                </pic:pic>
              </a:graphicData>
            </a:graphic>
          </wp:inline>
        </w:drawing>
      </w:r>
      <w:r>
        <w:rPr>
          <w:noProof/>
        </w:rPr>
        <w:lastRenderedPageBreak/>
        <w:drawing>
          <wp:inline distT="0" distB="0" distL="0" distR="0" wp14:anchorId="5CE6BDDE" wp14:editId="2CD40A0E">
            <wp:extent cx="5731510" cy="39293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29380"/>
                    </a:xfrm>
                    <a:prstGeom prst="rect">
                      <a:avLst/>
                    </a:prstGeom>
                    <a:noFill/>
                    <a:ln>
                      <a:noFill/>
                    </a:ln>
                  </pic:spPr>
                </pic:pic>
              </a:graphicData>
            </a:graphic>
          </wp:inline>
        </w:drawing>
      </w:r>
      <w:r>
        <w:rPr>
          <w:noProof/>
        </w:rPr>
        <w:drawing>
          <wp:inline distT="0" distB="0" distL="0" distR="0" wp14:anchorId="1B0EE037" wp14:editId="69A8E67C">
            <wp:extent cx="5731510" cy="36823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82365"/>
                    </a:xfrm>
                    <a:prstGeom prst="rect">
                      <a:avLst/>
                    </a:prstGeom>
                    <a:noFill/>
                    <a:ln>
                      <a:noFill/>
                    </a:ln>
                  </pic:spPr>
                </pic:pic>
              </a:graphicData>
            </a:graphic>
          </wp:inline>
        </w:drawing>
      </w:r>
      <w:r>
        <w:rPr>
          <w:noProof/>
        </w:rPr>
        <w:lastRenderedPageBreak/>
        <w:drawing>
          <wp:inline distT="0" distB="0" distL="0" distR="0" wp14:anchorId="24BC6D68" wp14:editId="206BB1F0">
            <wp:extent cx="5731510" cy="39992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99230"/>
                    </a:xfrm>
                    <a:prstGeom prst="rect">
                      <a:avLst/>
                    </a:prstGeom>
                    <a:noFill/>
                    <a:ln>
                      <a:noFill/>
                    </a:ln>
                  </pic:spPr>
                </pic:pic>
              </a:graphicData>
            </a:graphic>
          </wp:inline>
        </w:drawing>
      </w:r>
      <w:r>
        <w:rPr>
          <w:noProof/>
        </w:rPr>
        <w:drawing>
          <wp:inline distT="0" distB="0" distL="0" distR="0" wp14:anchorId="6BBDF6EF" wp14:editId="1C4A10BB">
            <wp:extent cx="5731510" cy="4241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41165"/>
                    </a:xfrm>
                    <a:prstGeom prst="rect">
                      <a:avLst/>
                    </a:prstGeom>
                    <a:noFill/>
                    <a:ln>
                      <a:noFill/>
                    </a:ln>
                  </pic:spPr>
                </pic:pic>
              </a:graphicData>
            </a:graphic>
          </wp:inline>
        </w:drawing>
      </w:r>
    </w:p>
    <w:p w14:paraId="563041C3" w14:textId="77777777" w:rsidR="006E4707" w:rsidRPr="00D95DFB" w:rsidRDefault="006E4707" w:rsidP="007024A7">
      <w:pPr>
        <w:jc w:val="both"/>
      </w:pPr>
    </w:p>
    <w:p w14:paraId="456FFCBF" w14:textId="619A1C87" w:rsidR="00276957" w:rsidRDefault="00276957" w:rsidP="007024A7">
      <w:pPr>
        <w:jc w:val="both"/>
        <w:rPr>
          <w:b/>
          <w:bCs/>
          <w:sz w:val="28"/>
          <w:szCs w:val="28"/>
        </w:rPr>
      </w:pPr>
      <w:r>
        <w:rPr>
          <w:b/>
          <w:bCs/>
          <w:sz w:val="28"/>
          <w:szCs w:val="28"/>
        </w:rPr>
        <w:lastRenderedPageBreak/>
        <w:t xml:space="preserve">Limitations </w:t>
      </w:r>
    </w:p>
    <w:p w14:paraId="5B482B08" w14:textId="6CC0542F" w:rsidR="009C5AC9" w:rsidRDefault="009C5AC9" w:rsidP="007024A7">
      <w:pPr>
        <w:jc w:val="both"/>
        <w:rPr>
          <w:sz w:val="24"/>
          <w:szCs w:val="24"/>
        </w:rPr>
      </w:pPr>
      <w:r>
        <w:rPr>
          <w:sz w:val="24"/>
          <w:szCs w:val="24"/>
        </w:rPr>
        <w:t>As stated</w:t>
      </w:r>
      <w:r w:rsidR="003B4AF5">
        <w:rPr>
          <w:sz w:val="24"/>
          <w:szCs w:val="24"/>
        </w:rPr>
        <w:t xml:space="preserve">, </w:t>
      </w:r>
      <w:r>
        <w:rPr>
          <w:sz w:val="24"/>
          <w:szCs w:val="24"/>
        </w:rPr>
        <w:t>a warm event is only classified as a MHW if the temperature is above the calculated threshold for 5 consecutive days.</w:t>
      </w:r>
      <w:r w:rsidR="00E900A0">
        <w:rPr>
          <w:sz w:val="24"/>
          <w:szCs w:val="24"/>
        </w:rPr>
        <w:t xml:space="preserve"> The prescribed time condition introduces limitations as real monitoring is </w:t>
      </w:r>
      <w:r w:rsidR="00E900A0" w:rsidRPr="00E900A0">
        <w:rPr>
          <w:sz w:val="24"/>
          <w:szCs w:val="24"/>
        </w:rPr>
        <w:t>inherently</w:t>
      </w:r>
      <w:r w:rsidR="00E900A0">
        <w:rPr>
          <w:sz w:val="24"/>
          <w:szCs w:val="24"/>
        </w:rPr>
        <w:t xml:space="preserve"> dependant</w:t>
      </w:r>
      <w:r w:rsidR="00FD6466">
        <w:rPr>
          <w:sz w:val="24"/>
          <w:szCs w:val="24"/>
        </w:rPr>
        <w:t xml:space="preserve"> on the availability SST data. </w:t>
      </w:r>
      <w:r w:rsidR="003B4AF5">
        <w:rPr>
          <w:sz w:val="24"/>
          <w:szCs w:val="24"/>
        </w:rPr>
        <w:t>Therefore, when monitoring MHW in real time</w:t>
      </w:r>
      <w:r w:rsidR="00141B36">
        <w:rPr>
          <w:sz w:val="24"/>
          <w:szCs w:val="24"/>
        </w:rPr>
        <w:t>, warm</w:t>
      </w:r>
      <w:r w:rsidR="003B4AF5">
        <w:rPr>
          <w:sz w:val="24"/>
          <w:szCs w:val="24"/>
        </w:rPr>
        <w:t xml:space="preserve"> events which are above </w:t>
      </w:r>
      <w:r w:rsidR="00354C84">
        <w:rPr>
          <w:sz w:val="24"/>
          <w:szCs w:val="24"/>
        </w:rPr>
        <w:t xml:space="preserve">the </w:t>
      </w:r>
      <w:r w:rsidR="003B4AF5">
        <w:rPr>
          <w:sz w:val="24"/>
          <w:szCs w:val="24"/>
        </w:rPr>
        <w:t>prescribed threshold</w:t>
      </w:r>
      <w:r w:rsidR="00E900A0">
        <w:rPr>
          <w:sz w:val="24"/>
          <w:szCs w:val="24"/>
        </w:rPr>
        <w:t xml:space="preserve"> </w:t>
      </w:r>
      <w:r w:rsidR="00FD6466">
        <w:rPr>
          <w:sz w:val="24"/>
          <w:szCs w:val="24"/>
        </w:rPr>
        <w:t>but do not</w:t>
      </w:r>
      <w:r w:rsidR="00E900A0">
        <w:rPr>
          <w:sz w:val="24"/>
          <w:szCs w:val="24"/>
        </w:rPr>
        <w:t xml:space="preserve"> fulfil the</w:t>
      </w:r>
      <w:r w:rsidR="00FD6466">
        <w:rPr>
          <w:sz w:val="24"/>
          <w:szCs w:val="24"/>
        </w:rPr>
        <w:t xml:space="preserve"> time condition may retrospectively be classified as a MHW. </w:t>
      </w:r>
      <w:r w:rsidR="007024A7">
        <w:rPr>
          <w:sz w:val="24"/>
          <w:szCs w:val="24"/>
        </w:rPr>
        <w:t>This limitation may result</w:t>
      </w:r>
      <w:r w:rsidR="00141B36">
        <w:rPr>
          <w:sz w:val="24"/>
          <w:szCs w:val="24"/>
        </w:rPr>
        <w:t xml:space="preserve"> in the</w:t>
      </w:r>
      <w:r w:rsidR="007024A7">
        <w:rPr>
          <w:sz w:val="24"/>
          <w:szCs w:val="24"/>
        </w:rPr>
        <w:t xml:space="preserve"> late identification of MHW events. </w:t>
      </w:r>
      <w:r w:rsidR="00141B36">
        <w:rPr>
          <w:sz w:val="24"/>
          <w:szCs w:val="24"/>
        </w:rPr>
        <w:t>T</w:t>
      </w:r>
      <w:r w:rsidR="007024A7">
        <w:rPr>
          <w:sz w:val="24"/>
          <w:szCs w:val="24"/>
        </w:rPr>
        <w:t>o account for the latency in SST data, the function is adapted to identify marine heat spikes (MHS), which are classified as warm events above the prescribed threshold for &gt;3 and &lt;5 consecutive days. The MHS will help to identify regions which are likely to develop into MHWs.</w:t>
      </w:r>
      <w:r w:rsidR="00141B36">
        <w:rPr>
          <w:sz w:val="24"/>
          <w:szCs w:val="24"/>
        </w:rPr>
        <w:t xml:space="preserve"> </w:t>
      </w:r>
      <w:r w:rsidR="007024A7">
        <w:rPr>
          <w:sz w:val="24"/>
          <w:szCs w:val="24"/>
        </w:rPr>
        <w:t xml:space="preserve">    </w:t>
      </w:r>
      <w:r w:rsidR="00FD6466">
        <w:rPr>
          <w:sz w:val="24"/>
          <w:szCs w:val="24"/>
        </w:rPr>
        <w:t xml:space="preserve"> </w:t>
      </w:r>
      <w:r w:rsidR="00E900A0">
        <w:rPr>
          <w:sz w:val="24"/>
          <w:szCs w:val="24"/>
        </w:rPr>
        <w:t xml:space="preserve"> </w:t>
      </w:r>
      <w:r w:rsidR="003B4AF5">
        <w:rPr>
          <w:sz w:val="24"/>
          <w:szCs w:val="24"/>
        </w:rPr>
        <w:t xml:space="preserve">      </w:t>
      </w:r>
      <w:r>
        <w:rPr>
          <w:sz w:val="24"/>
          <w:szCs w:val="24"/>
        </w:rPr>
        <w:t xml:space="preserve">  </w:t>
      </w:r>
    </w:p>
    <w:p w14:paraId="0D0D43F4" w14:textId="0FC71F0C" w:rsidR="0045038F" w:rsidRDefault="0045038F" w:rsidP="0045038F">
      <w:pPr>
        <w:rPr>
          <w:b/>
          <w:bCs/>
          <w:sz w:val="28"/>
          <w:szCs w:val="28"/>
        </w:rPr>
      </w:pPr>
      <w:r>
        <w:rPr>
          <w:b/>
          <w:bCs/>
          <w:sz w:val="28"/>
          <w:szCs w:val="28"/>
        </w:rPr>
        <w:t xml:space="preserve">Conclusions </w:t>
      </w:r>
    </w:p>
    <w:p w14:paraId="08579496" w14:textId="48C6542A" w:rsidR="0045038F" w:rsidRPr="0045038F" w:rsidRDefault="0051587A" w:rsidP="0045038F">
      <w:r>
        <w:t xml:space="preserve">The </w:t>
      </w:r>
      <w:r>
        <w:rPr>
          <w:sz w:val="24"/>
          <w:szCs w:val="24"/>
        </w:rPr>
        <w:t xml:space="preserve">deff_MHW function showed a negligible difference between </w:t>
      </w:r>
      <w:r w:rsidR="00354C84">
        <w:rPr>
          <w:sz w:val="24"/>
          <w:szCs w:val="24"/>
        </w:rPr>
        <w:t xml:space="preserve">the </w:t>
      </w:r>
      <w:r>
        <w:rPr>
          <w:sz w:val="24"/>
          <w:szCs w:val="24"/>
        </w:rPr>
        <w:t xml:space="preserve">calculated threshold and the threshold calculated by the py_MHW function both spatial and temporally. The </w:t>
      </w:r>
      <w:r w:rsidR="0004026F">
        <w:rPr>
          <w:sz w:val="24"/>
          <w:szCs w:val="24"/>
        </w:rPr>
        <w:t>accuracy of the deff_MHW function provides confidence that the function can be used in creating a MHW identification tool for the</w:t>
      </w:r>
      <w:r>
        <w:rPr>
          <w:sz w:val="24"/>
          <w:szCs w:val="24"/>
        </w:rPr>
        <w:t xml:space="preserve"> South Africa EEZ.  </w:t>
      </w:r>
    </w:p>
    <w:p w14:paraId="6CB23E4F" w14:textId="50948AE7" w:rsidR="0045038F" w:rsidRPr="00202FE0" w:rsidRDefault="00202FE0" w:rsidP="00202FE0">
      <w:pPr>
        <w:rPr>
          <w:b/>
          <w:bCs/>
          <w:sz w:val="28"/>
          <w:szCs w:val="28"/>
        </w:rPr>
      </w:pPr>
      <w:r>
        <w:rPr>
          <w:b/>
          <w:bCs/>
          <w:sz w:val="28"/>
          <w:szCs w:val="28"/>
        </w:rPr>
        <w:t>References</w:t>
      </w:r>
    </w:p>
    <w:p w14:paraId="0F367A75" w14:textId="11ABDE5A" w:rsidR="00202FE0" w:rsidRPr="00202FE0" w:rsidRDefault="00202FE0" w:rsidP="00202FE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202FE0">
        <w:rPr>
          <w:rFonts w:ascii="Calibri" w:hAnsi="Calibri" w:cs="Calibri"/>
          <w:noProof/>
          <w:szCs w:val="24"/>
        </w:rPr>
        <w:t xml:space="preserve">Hobday, A. J., Alexander, L. V., Perkins, S. E., Smale, D. A., Straub, S. C., Oliver, E. C. J., Benthuysen, J. A., Burrows, M. T., Donat, M. G., Feng, M., Holbrook, N. J., Moore, P. J., Scannell, H. A., Sen Gupta, A., &amp; Wernberg, T. (2016). A hierarchical approach to defining marine heatwaves. </w:t>
      </w:r>
      <w:r w:rsidRPr="00202FE0">
        <w:rPr>
          <w:rFonts w:ascii="Calibri" w:hAnsi="Calibri" w:cs="Calibri"/>
          <w:i/>
          <w:iCs/>
          <w:noProof/>
          <w:szCs w:val="24"/>
        </w:rPr>
        <w:t>Progress in Oceanography</w:t>
      </w:r>
      <w:r w:rsidRPr="00202FE0">
        <w:rPr>
          <w:rFonts w:ascii="Calibri" w:hAnsi="Calibri" w:cs="Calibri"/>
          <w:noProof/>
          <w:szCs w:val="24"/>
        </w:rPr>
        <w:t xml:space="preserve">, </w:t>
      </w:r>
      <w:r w:rsidRPr="00202FE0">
        <w:rPr>
          <w:rFonts w:ascii="Calibri" w:hAnsi="Calibri" w:cs="Calibri"/>
          <w:i/>
          <w:iCs/>
          <w:noProof/>
          <w:szCs w:val="24"/>
        </w:rPr>
        <w:t>141</w:t>
      </w:r>
      <w:r w:rsidRPr="00202FE0">
        <w:rPr>
          <w:rFonts w:ascii="Calibri" w:hAnsi="Calibri" w:cs="Calibri"/>
          <w:noProof/>
          <w:szCs w:val="24"/>
        </w:rPr>
        <w:t>, 227–238. https://doi.org/10.1016/j.pocean.2015.12.014</w:t>
      </w:r>
    </w:p>
    <w:p w14:paraId="380489DC" w14:textId="77777777" w:rsidR="00202FE0" w:rsidRPr="00202FE0" w:rsidRDefault="00202FE0" w:rsidP="00202FE0">
      <w:pPr>
        <w:widowControl w:val="0"/>
        <w:autoSpaceDE w:val="0"/>
        <w:autoSpaceDN w:val="0"/>
        <w:adjustRightInd w:val="0"/>
        <w:spacing w:line="240" w:lineRule="auto"/>
        <w:ind w:left="480" w:hanging="480"/>
        <w:rPr>
          <w:rFonts w:ascii="Calibri" w:hAnsi="Calibri" w:cs="Calibri"/>
          <w:noProof/>
        </w:rPr>
      </w:pPr>
      <w:r w:rsidRPr="00202FE0">
        <w:rPr>
          <w:rFonts w:ascii="Calibri" w:hAnsi="Calibri" w:cs="Calibri"/>
          <w:noProof/>
          <w:szCs w:val="24"/>
        </w:rPr>
        <w:t xml:space="preserve">Oliver, E. C. J., Donat, M. G., Burrows, M. T., Moore, P. J., Smale, D. A., Alexander, L. V., Benthuysen, J. A., Feng, M., Sen Gupta, A., Hobday, A. J., Holbrook, N. J., Perkins-Kirkpatrick, S. E., Scannell, H. A., Straub, S. C., &amp; Wernberg, T. (2018). Longer and more frequent marine heatwaves over the past century. </w:t>
      </w:r>
      <w:r w:rsidRPr="00202FE0">
        <w:rPr>
          <w:rFonts w:ascii="Calibri" w:hAnsi="Calibri" w:cs="Calibri"/>
          <w:i/>
          <w:iCs/>
          <w:noProof/>
          <w:szCs w:val="24"/>
        </w:rPr>
        <w:t>Nature Communications</w:t>
      </w:r>
      <w:r w:rsidRPr="00202FE0">
        <w:rPr>
          <w:rFonts w:ascii="Calibri" w:hAnsi="Calibri" w:cs="Calibri"/>
          <w:noProof/>
          <w:szCs w:val="24"/>
        </w:rPr>
        <w:t xml:space="preserve">, </w:t>
      </w:r>
      <w:r w:rsidRPr="00202FE0">
        <w:rPr>
          <w:rFonts w:ascii="Calibri" w:hAnsi="Calibri" w:cs="Calibri"/>
          <w:i/>
          <w:iCs/>
          <w:noProof/>
          <w:szCs w:val="24"/>
        </w:rPr>
        <w:t>9</w:t>
      </w:r>
      <w:r w:rsidRPr="00202FE0">
        <w:rPr>
          <w:rFonts w:ascii="Calibri" w:hAnsi="Calibri" w:cs="Calibri"/>
          <w:noProof/>
          <w:szCs w:val="24"/>
        </w:rPr>
        <w:t>(1). https://doi.org/10.1038/s41467-018-03732-9</w:t>
      </w:r>
    </w:p>
    <w:p w14:paraId="296A86E3" w14:textId="63783EF8" w:rsidR="00354C84" w:rsidRPr="0045038F" w:rsidRDefault="00202FE0" w:rsidP="00202FE0">
      <w:r>
        <w:fldChar w:fldCharType="end"/>
      </w:r>
    </w:p>
    <w:sectPr w:rsidR="00354C84" w:rsidRPr="00450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70070"/>
    <w:multiLevelType w:val="hybridMultilevel"/>
    <w:tmpl w:val="D228C2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BC12595"/>
    <w:multiLevelType w:val="hybridMultilevel"/>
    <w:tmpl w:val="07D6048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6D4B22CB"/>
    <w:multiLevelType w:val="hybridMultilevel"/>
    <w:tmpl w:val="E1762C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E8075A7"/>
    <w:multiLevelType w:val="hybridMultilevel"/>
    <w:tmpl w:val="B356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56"/>
    <w:rsid w:val="0002205D"/>
    <w:rsid w:val="0004026F"/>
    <w:rsid w:val="000867AD"/>
    <w:rsid w:val="000D36E3"/>
    <w:rsid w:val="000F1787"/>
    <w:rsid w:val="000F3BAF"/>
    <w:rsid w:val="00141B36"/>
    <w:rsid w:val="00157579"/>
    <w:rsid w:val="001B2F23"/>
    <w:rsid w:val="001B6CED"/>
    <w:rsid w:val="001C63D6"/>
    <w:rsid w:val="001D1CB6"/>
    <w:rsid w:val="001D6CDB"/>
    <w:rsid w:val="00202FE0"/>
    <w:rsid w:val="00276957"/>
    <w:rsid w:val="002B51DA"/>
    <w:rsid w:val="002C18E7"/>
    <w:rsid w:val="002E2596"/>
    <w:rsid w:val="00306105"/>
    <w:rsid w:val="003218F9"/>
    <w:rsid w:val="00354C84"/>
    <w:rsid w:val="003B4AF5"/>
    <w:rsid w:val="003C6B15"/>
    <w:rsid w:val="00403A53"/>
    <w:rsid w:val="0041101F"/>
    <w:rsid w:val="0045038F"/>
    <w:rsid w:val="00496C65"/>
    <w:rsid w:val="004D2B72"/>
    <w:rsid w:val="0051587A"/>
    <w:rsid w:val="00522728"/>
    <w:rsid w:val="00527AD4"/>
    <w:rsid w:val="00543E56"/>
    <w:rsid w:val="00547974"/>
    <w:rsid w:val="005859BB"/>
    <w:rsid w:val="005A510A"/>
    <w:rsid w:val="005D062F"/>
    <w:rsid w:val="005D7A23"/>
    <w:rsid w:val="005E6DA9"/>
    <w:rsid w:val="00630064"/>
    <w:rsid w:val="0067535F"/>
    <w:rsid w:val="006E14E9"/>
    <w:rsid w:val="006E4707"/>
    <w:rsid w:val="007024A7"/>
    <w:rsid w:val="00716E2C"/>
    <w:rsid w:val="00752D95"/>
    <w:rsid w:val="007534A8"/>
    <w:rsid w:val="00784114"/>
    <w:rsid w:val="00790E9D"/>
    <w:rsid w:val="007A0B99"/>
    <w:rsid w:val="007A1858"/>
    <w:rsid w:val="007C36D3"/>
    <w:rsid w:val="007E3A64"/>
    <w:rsid w:val="00867DE7"/>
    <w:rsid w:val="00887A96"/>
    <w:rsid w:val="008965AF"/>
    <w:rsid w:val="008F1D67"/>
    <w:rsid w:val="008F2C36"/>
    <w:rsid w:val="009242DE"/>
    <w:rsid w:val="00966DC4"/>
    <w:rsid w:val="009C5AC9"/>
    <w:rsid w:val="00A052F9"/>
    <w:rsid w:val="00A36388"/>
    <w:rsid w:val="00A93A02"/>
    <w:rsid w:val="00B838BE"/>
    <w:rsid w:val="00BA65B5"/>
    <w:rsid w:val="00BC65D2"/>
    <w:rsid w:val="00C40F33"/>
    <w:rsid w:val="00D356BE"/>
    <w:rsid w:val="00D56783"/>
    <w:rsid w:val="00D95DFB"/>
    <w:rsid w:val="00DB2DE9"/>
    <w:rsid w:val="00DE4875"/>
    <w:rsid w:val="00E14392"/>
    <w:rsid w:val="00E67674"/>
    <w:rsid w:val="00E80261"/>
    <w:rsid w:val="00E874D4"/>
    <w:rsid w:val="00E900A0"/>
    <w:rsid w:val="00EB2826"/>
    <w:rsid w:val="00F378CB"/>
    <w:rsid w:val="00F70507"/>
    <w:rsid w:val="00FC0B56"/>
    <w:rsid w:val="00FD6466"/>
    <w:rsid w:val="00FE6A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FE71"/>
  <w15:chartTrackingRefBased/>
  <w15:docId w15:val="{28C689CE-ECC9-497B-AF97-603B5FA8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6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F0651-EC51-4BBC-9E6C-7232A9B97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Carr</dc:creator>
  <cp:keywords/>
  <dc:description/>
  <cp:lastModifiedBy>Matthew Carr</cp:lastModifiedBy>
  <cp:revision>16</cp:revision>
  <dcterms:created xsi:type="dcterms:W3CDTF">2020-10-06T12:45:00Z</dcterms:created>
  <dcterms:modified xsi:type="dcterms:W3CDTF">2020-11-09T15:03:00Z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http://csl.mendeley.com/styles/595782441/american-chemical-society</vt:lpwstr>
  </property>
  <property fmtid="{D5CDD505-2E9C-101B-9397-08002B2CF9AE}" pid="5" name="Mendeley Recent Style Name 1_1">
    <vt:lpwstr>American Chemical Society - Matthew Carr</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 11th edition</vt:lpwstr>
  </property>
  <property fmtid="{D5CDD505-2E9C-101B-9397-08002B2CF9AE}" pid="8" name="Mendeley Recent Style Id 3_1">
    <vt:lpwstr>http://www.zotero.org/styles/american-political-science-association</vt:lpwstr>
  </property>
  <property fmtid="{D5CDD505-2E9C-101B-9397-08002B2CF9AE}" pid="9" name="Mendeley Recent Style Name 3_1">
    <vt:lpwstr>American Political Science Association</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 6th edition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8922ed9e-323c-32a8-abeb-e26c4daf2a7b</vt:lpwstr>
  </property>
  <property fmtid="{D5CDD505-2E9C-101B-9397-08002B2CF9AE}" pid="24" name="Mendeley Citation Style_1">
    <vt:lpwstr>http://www.zotero.org/styles/apa</vt:lpwstr>
  </property>
</Properties>
</file>