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CDC SHARE IT Act Automation – Solution Execution Model</w:t>
      </w:r>
    </w:p>
    <w:p>
      <w:pPr>
        <w:pStyle w:val="Heading1"/>
      </w:pPr>
      <w:r>
        <w:t>Purpose</w:t>
      </w:r>
    </w:p>
    <w:p>
      <w:r>
        <w:t>This document describes the execution model for the CDC SHARE IT Act automation solution. The solution ensures decentralized generation of repository-specific code.json files by Code Owners and centralized aggregation and publishing to the public CDC website.</w:t>
      </w:r>
    </w:p>
    <w:p>
      <w:pPr>
        <w:pStyle w:val="Heading1"/>
      </w:pPr>
      <w:r>
        <w:t>Execution Model Overview</w:t>
      </w:r>
    </w:p>
    <w:p>
      <w:r>
        <w:t>1. Code Owners execute their respective repository client (GitHub, GitLab, Bitbucket, TFS).</w:t>
        <w:br/>
        <w:t>2. The client generates a repository-specific code.json file.</w:t>
        <w:br/>
        <w:t>3. Code Owners review and validate their code.json locally.</w:t>
        <w:br/>
        <w:t>4. The finalized code.json is uploaded to a central shared location (e.g., OneDrive, S3, or GitLab).</w:t>
        <w:br/>
        <w:t>5. The Central Automation Server runs on a scheduled basis (weekly) to:</w:t>
        <w:br/>
        <w:t xml:space="preserve">   - Collect all individual code.json files from the shared location.</w:t>
        <w:br/>
        <w:t xml:space="preserve">   - Merge them into a single unified code.json.</w:t>
        <w:br/>
        <w:t xml:space="preserve">   - Validate the final output.</w:t>
        <w:br/>
        <w:t xml:space="preserve">   - Publish the code.json to https://www.cdc.gov/code.json via CI/CD pipeline.</w:t>
      </w:r>
    </w:p>
    <w:p>
      <w:pPr>
        <w:pStyle w:val="Heading1"/>
      </w:pPr>
      <w:r>
        <w:t>Roles and Responsibilities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Responsibility</w:t>
            </w:r>
          </w:p>
        </w:tc>
      </w:tr>
      <w:tr>
        <w:tc>
          <w:tcPr>
            <w:tcW w:type="dxa" w:w="4320"/>
          </w:tcPr>
          <w:p>
            <w:r>
              <w:t>Code Owner</w:t>
            </w:r>
          </w:p>
        </w:tc>
        <w:tc>
          <w:tcPr>
            <w:tcW w:type="dxa" w:w="4320"/>
          </w:tcPr>
          <w:p>
            <w:r>
              <w:t>Generate, review, and submit repository-specific code.json.</w:t>
            </w:r>
          </w:p>
        </w:tc>
      </w:tr>
      <w:tr>
        <w:tc>
          <w:tcPr>
            <w:tcW w:type="dxa" w:w="4320"/>
          </w:tcPr>
          <w:p>
            <w:r>
              <w:t>OCIO EA Team</w:t>
            </w:r>
          </w:p>
        </w:tc>
        <w:tc>
          <w:tcPr>
            <w:tcW w:type="dxa" w:w="4320"/>
          </w:tcPr>
          <w:p>
            <w:r>
              <w:t>Operate and maintain the automation scripts and infrastructure.</w:t>
            </w:r>
          </w:p>
        </w:tc>
      </w:tr>
      <w:tr>
        <w:tc>
          <w:tcPr>
            <w:tcW w:type="dxa" w:w="4320"/>
          </w:tcPr>
          <w:p>
            <w:r>
              <w:t>WebOps / ITSO</w:t>
            </w:r>
          </w:p>
        </w:tc>
        <w:tc>
          <w:tcPr>
            <w:tcW w:type="dxa" w:w="4320"/>
          </w:tcPr>
          <w:p>
            <w:r>
              <w:t>Publish the finalized code.json to the CDC public website.</w:t>
            </w:r>
          </w:p>
        </w:tc>
      </w:tr>
    </w:tbl>
    <w:p>
      <w:pPr>
        <w:pStyle w:val="Heading1"/>
      </w:pPr>
      <w:r>
        <w:t>Benefits of this Model</w:t>
      </w:r>
    </w:p>
    <w:p>
      <w:r>
        <w:t>- Distributed responsibility and ownership by Code Owners.</w:t>
        <w:br/>
        <w:t>- Local review capability ensures accuracy of metadata.</w:t>
        <w:br/>
        <w:t>- Centralized automation for efficiency and consistency.</w:t>
        <w:br/>
        <w:t>- Compliance with the SHARE IT Act using standardized processes.</w:t>
      </w:r>
    </w:p>
    <w:p>
      <w:pPr>
        <w:pStyle w:val="Heading1"/>
      </w:pPr>
      <w:r>
        <w:t>Notes</w:t>
      </w:r>
    </w:p>
    <w:p>
      <w:r>
        <w:t>This model provides scalability, transparency, and traceability. All code.json files are versioned and auditable. The central merge and publish process ensures uniformity and governance control.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