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5xszc9z0d5r" w:id="0"/>
      <w:bookmarkEnd w:id="0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shqil5s4ww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данной лабораторной работе требуется сформировать набор данных. Для этого необходимо распарсить какой-нибудь ресурс.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веб-сайт, который вы будете парсить. Сайт должен содержать список каких-нибудь однотипных объектов в неструктурированном виде. Если вы будете парсить готовую таблицу или json, то за это будут снижены баллы.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Наборы данных должны быть уникальны. Если вы парсите один и тот же сайт с другим студентом, то у вас должны различаться подкатегории объектов на этом сайте. Для это существует специальная таблица, в которую необходимо предварительно записаться: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https://docs.google.com/spreadsheets/d/1UZZeD9mPIRB4gVxK4m5cb1IAwZv4QYb4mqUW5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keK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kiw/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данных должен содержать как минимум 2 категориальных и 2 числовых признака. Всего должно быть не менее 6 признаков.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данных должен содержать не менее </w:t>
      </w:r>
      <w:r w:rsidDel="00000000" w:rsidR="00000000" w:rsidRPr="00000000">
        <w:rPr>
          <w:rtl w:val="0"/>
        </w:rPr>
        <w:t xml:space="preserve">500 строк</w:t>
      </w:r>
      <w:r w:rsidDel="00000000" w:rsidR="00000000" w:rsidRPr="00000000">
        <w:rPr>
          <w:rtl w:val="0"/>
        </w:rPr>
        <w:t xml:space="preserve"> (объектов).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данных может содержать другие типы данных: текст, картинки, аудио, видео, ряды и т.д. Они могут пригодиться в соответствующих лабораторных работах. Если вам не хватает текстовых и категориальных признаков, то необходимо их извлечь в рамках данной лабораторной работы.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стадии парсинга запрещено отбрасывать объекты или признаки с пропусками, отбрасывать аномальные объекты, заменять аномальные или пропущенные значения, сливать несколько разных значений категории в одно, пытаться нормализовать значения.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стадии парсинга необходимо унифицировать единицы измерения и «‎очищать» числовые значения от форматирования, например: превращать «1 234 567 м.» или «1,234.567 км.» в «1234567». Единицы измерения нужно сохранить в названии признака.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стадии парсинга необходимо унифицировать одинаковые значения одной категории, например: превращать «Cat», «CAT» или «кот» в «cat».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данных необходимо сохранить в сыром виде в tsv формате. Затем преобразовать в arff формат с определением типов признаков и описанием.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данных необходимо предобработать: выбрать целевой категориальный признак, заполнить пропуски, преобразовать не целевые категории в числа, нормализовать набор данных. Это необходимо делать после сохранения в tsv и arff форматы. Данные после преобразования можно тоже сохранить, например в csv формат.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и наборы данных необходимо загрузить в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https://classroom.github.com/a/i5ZS6Ifr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Вы можете использовать любые вспомогательные библиотеки. Например, requests для краулинга и lxml для парсинга в python.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b0pq24ud022" w:id="2"/>
      <w:bookmarkEnd w:id="2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Выбирайте сайт с умом. На этих данных вы будете обучать алгоритмы, которые реализуете в следующих лабораторных работах.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Желательно разделить процесс парсинга на две стадии: получение html-кода страниц и последующий их разбор.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 рекомендуется скачивать подряд все html-страницы, необходимо ограничивать число запросов в секунду до 3-х или меньше. Также рекомендуется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прокси</w:t>
        </w:r>
      </w:hyperlink>
      <w:r w:rsidDel="00000000" w:rsidR="00000000" w:rsidRPr="00000000">
        <w:rPr>
          <w:rtl w:val="0"/>
        </w:rPr>
        <w:t xml:space="preserve"> и указывать User-Agent, Cookie и другие заголовки, чтобы избежать или максимально отсрочить бан.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 рекомендуется парсить по минимуму. Если сайт содержит больше объектов или признаков, то их тоже желательно включить в набор данных. Но сильно много объектов (больше 100 000) тоже не хорошо.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нужно проматывать сайт для дозагрузки объектов, то это можно сделать программно. Откройте консоль браузера через Inspect code, во вкладке Консоль напишите js код для промотки. Найти такой код в интернете легко.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Лучше всего сортировать объекты по популярности, если на сайте имеется такая функция. Если вы будете парсить сайты с фильмами, то не стоит брать слишком новые или ещё не вышедшие фильмы, так как для них будет меньше информации.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Данные других типов хранятся в отдельной папке, в датасете хранятся пути к файлам. Например, если у каждой записи датасета есть картинка, то хранить в таблице стоит путь к ней. Саму картинку хранить файлом в папке /pics/. Простой текст можно хранить внутри набора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36446657/requests-multiple-proxies-python" TargetMode="External"/><Relationship Id="rId9" Type="http://schemas.openxmlformats.org/officeDocument/2006/relationships/hyperlink" Target="https://classroom.github.com/a/i5ZS6If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ZZeD9mPIRB4gVxK4m5cb1IAwZv4QYb4mqUW5keKkiw/" TargetMode="External"/><Relationship Id="rId7" Type="http://schemas.openxmlformats.org/officeDocument/2006/relationships/hyperlink" Target="https://docs.google.com/spreadsheets/d/1UZZeD9mPIRB4gVxK4m5cb1IAwZv4QYb4mqUW5keKkiw/" TargetMode="External"/><Relationship Id="rId8" Type="http://schemas.openxmlformats.org/officeDocument/2006/relationships/hyperlink" Target="https://docs.google.com/spreadsheets/d/1UZZeD9mPIRB4gVxK4m5cb1IAwZv4QYb4mqUW5keKki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