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mya4only24c" w:id="0"/>
      <w:bookmarkEnd w:id="0"/>
      <w:r w:rsidDel="00000000" w:rsidR="00000000" w:rsidRPr="00000000">
        <w:rPr>
          <w:rtl w:val="0"/>
        </w:rPr>
        <w:t xml:space="preserve">Линейные методы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p1k8o0uv55d2" w:id="1"/>
      <w:bookmarkEnd w:id="1"/>
      <w:r w:rsidDel="00000000" w:rsidR="00000000" w:rsidRPr="00000000">
        <w:rPr>
          <w:rtl w:val="0"/>
        </w:rPr>
        <w:t xml:space="preserve">Набор данных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Выберите любой набор данных для задачи бинарной классификации. Желательно использовать с первой лабораторной работы. Если он был не для бинарной классификации, то объедините несколько классов.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Преобразуйте его в числовой вид и нормализуйте.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Разбейте его на тренировочную и тестовую часть.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Выберите целевую функцию ошибки или качества для задачи бинарной классификации.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2ux1iq2rr3us" w:id="2"/>
      <w:bookmarkEnd w:id="2"/>
      <w:r w:rsidDel="00000000" w:rsidR="00000000" w:rsidRPr="00000000">
        <w:rPr>
          <w:rtl w:val="0"/>
        </w:rPr>
        <w:t xml:space="preserve">Алгоритмы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Реализуйте алгоритм линейной регрессии в матричном виде с гребневой регуляризацией. Можно использовать библиотеки для работы с матрицами. Преобразуйте его в алгоритм линейной классификации через замену целевого признака на ±1.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Реализуйте алгоритм линейной классификации на основе градиентного спуска. Алгоритм должен поддерживать не менее трёх эмпирических рисков, Elastic Net регуляризацию и настраиваемую скорость градиентного спуска. Эмпирические риски должны быть именно для задачи линейной классификации, вычисляться через отступ. Производные и градиент должны быть вычислены аналитически.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Реализуйте метод опорных векторов через SMO или градиентный спуск с восстановлением условий. Алгоритм должен поддерживать не менее трёх ядер.</w:t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758y028l53l3" w:id="3"/>
      <w:bookmarkEnd w:id="3"/>
      <w:r w:rsidDel="00000000" w:rsidR="00000000" w:rsidRPr="00000000">
        <w:rPr>
          <w:rtl w:val="0"/>
        </w:rPr>
        <w:t xml:space="preserve">Задача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Выберете число итераций для линейной классификации и метода опорных векторов, чтобы они делали асимптотически равное число операций.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Найдите лучшие гиперпараметры для каждого алгоритма.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Постройте кривую обучения со сглаженным эмпирическим риском на тренировочном множестве для линейной классификации и метода опорных векторов.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Постройте кривую обучения с целевой функцией ошибки или качества на тестовом множестве для линейной классификации и метода опорных векторов. Не обязательно замерять целевую функцию на каждой итерации, если их много. Переберите разные разбиения на тренировочную и тестовую часть. Отметьте доверительный интервал на графике.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Отметьте на предыдущем графике значение целевой функции на тестовом множестве для линейной регрессии. Например, горизонтальной прямой.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