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0F7" w:rsidRPr="008870F7" w:rsidRDefault="008870F7">
      <w:pPr>
        <w:rPr>
          <w:sz w:val="20"/>
          <w:szCs w:val="20"/>
          <w:lang w:val="en-US"/>
        </w:rPr>
      </w:pPr>
      <w:r w:rsidRPr="008870F7">
        <w:rPr>
          <w:sz w:val="20"/>
          <w:szCs w:val="20"/>
          <w:lang w:val="en-US"/>
        </w:rPr>
        <w:t>The purpose of this d</w:t>
      </w:r>
      <w:r>
        <w:rPr>
          <w:sz w:val="20"/>
          <w:szCs w:val="20"/>
          <w:lang w:val="en-US"/>
        </w:rPr>
        <w:t>ocument is to provide basic information about the OCORA collaboration for CCRCC 2019 conference attendees.</w:t>
      </w:r>
    </w:p>
    <w:p w:rsidR="00272BC6" w:rsidRPr="008870F7" w:rsidRDefault="00272BC6" w:rsidP="003269DA">
      <w:pPr>
        <w:jc w:val="both"/>
        <w:rPr>
          <w:sz w:val="20"/>
          <w:szCs w:val="20"/>
          <w:lang w:val="en-US"/>
        </w:rPr>
      </w:pPr>
      <w:r w:rsidRPr="008870F7">
        <w:rPr>
          <w:b/>
          <w:sz w:val="20"/>
          <w:szCs w:val="20"/>
          <w:lang w:val="en-US"/>
        </w:rPr>
        <w:t>OCORA</w:t>
      </w:r>
      <w:r w:rsidRPr="008870F7">
        <w:rPr>
          <w:sz w:val="20"/>
          <w:szCs w:val="20"/>
          <w:lang w:val="en-US"/>
        </w:rPr>
        <w:t xml:space="preserve"> stands for </w:t>
      </w:r>
      <w:r w:rsidRPr="008870F7">
        <w:rPr>
          <w:b/>
          <w:sz w:val="20"/>
          <w:szCs w:val="20"/>
          <w:lang w:val="en-US"/>
        </w:rPr>
        <w:t>O</w:t>
      </w:r>
      <w:r w:rsidRPr="008870F7">
        <w:rPr>
          <w:sz w:val="20"/>
          <w:szCs w:val="20"/>
          <w:lang w:val="en-US"/>
        </w:rPr>
        <w:t xml:space="preserve">pen </w:t>
      </w:r>
      <w:r w:rsidRPr="008870F7">
        <w:rPr>
          <w:b/>
          <w:sz w:val="20"/>
          <w:szCs w:val="20"/>
          <w:lang w:val="en-US"/>
        </w:rPr>
        <w:t>C</w:t>
      </w:r>
      <w:r w:rsidRPr="008870F7">
        <w:rPr>
          <w:sz w:val="20"/>
          <w:szCs w:val="20"/>
          <w:lang w:val="en-US"/>
        </w:rPr>
        <w:t xml:space="preserve">CS </w:t>
      </w:r>
      <w:r w:rsidRPr="008870F7">
        <w:rPr>
          <w:b/>
          <w:sz w:val="20"/>
          <w:szCs w:val="20"/>
          <w:lang w:val="en-US"/>
        </w:rPr>
        <w:t>O</w:t>
      </w:r>
      <w:r w:rsidRPr="008870F7">
        <w:rPr>
          <w:sz w:val="20"/>
          <w:szCs w:val="20"/>
          <w:lang w:val="en-US"/>
        </w:rPr>
        <w:t xml:space="preserve">n-board </w:t>
      </w:r>
      <w:r w:rsidRPr="008870F7">
        <w:rPr>
          <w:b/>
          <w:sz w:val="20"/>
          <w:szCs w:val="20"/>
          <w:lang w:val="en-US"/>
        </w:rPr>
        <w:t>R</w:t>
      </w:r>
      <w:r w:rsidRPr="008870F7">
        <w:rPr>
          <w:sz w:val="20"/>
          <w:szCs w:val="20"/>
          <w:lang w:val="en-US"/>
        </w:rPr>
        <w:t xml:space="preserve">eference </w:t>
      </w:r>
      <w:r w:rsidRPr="008870F7">
        <w:rPr>
          <w:b/>
          <w:sz w:val="20"/>
          <w:szCs w:val="20"/>
          <w:lang w:val="en-US"/>
        </w:rPr>
        <w:t>A</w:t>
      </w:r>
      <w:r w:rsidRPr="008870F7">
        <w:rPr>
          <w:sz w:val="20"/>
          <w:szCs w:val="20"/>
          <w:lang w:val="en-US"/>
        </w:rPr>
        <w:t>rchitecture</w:t>
      </w:r>
      <w:r w:rsidR="006C750F" w:rsidRPr="008870F7">
        <w:rPr>
          <w:sz w:val="20"/>
          <w:szCs w:val="20"/>
          <w:lang w:val="en-US"/>
        </w:rPr>
        <w:t>.</w:t>
      </w:r>
    </w:p>
    <w:p w:rsidR="006542FF" w:rsidRPr="008870F7" w:rsidRDefault="00272BC6" w:rsidP="003269DA">
      <w:pPr>
        <w:jc w:val="both"/>
        <w:rPr>
          <w:sz w:val="20"/>
          <w:szCs w:val="20"/>
          <w:lang w:val="en-US"/>
        </w:rPr>
      </w:pPr>
      <w:r w:rsidRPr="008870F7">
        <w:rPr>
          <w:sz w:val="20"/>
          <w:szCs w:val="20"/>
          <w:lang w:val="en-US"/>
        </w:rPr>
        <w:t xml:space="preserve">OCORA is a </w:t>
      </w:r>
      <w:r w:rsidR="008870F7">
        <w:rPr>
          <w:sz w:val="20"/>
          <w:szCs w:val="20"/>
          <w:lang w:val="en-US"/>
        </w:rPr>
        <w:t>collaboration</w:t>
      </w:r>
      <w:r w:rsidRPr="008870F7">
        <w:rPr>
          <w:sz w:val="20"/>
          <w:szCs w:val="20"/>
          <w:lang w:val="en-US"/>
        </w:rPr>
        <w:t xml:space="preserve"> of </w:t>
      </w:r>
      <w:r w:rsidR="008870F7">
        <w:rPr>
          <w:sz w:val="20"/>
          <w:szCs w:val="20"/>
          <w:lang w:val="en-US"/>
        </w:rPr>
        <w:t>railway companies</w:t>
      </w:r>
      <w:r w:rsidRPr="008870F7">
        <w:rPr>
          <w:sz w:val="20"/>
          <w:szCs w:val="20"/>
          <w:lang w:val="en-US"/>
        </w:rPr>
        <w:t xml:space="preserve"> with 5 founding members that decided to </w:t>
      </w:r>
      <w:r w:rsidR="008870F7">
        <w:rPr>
          <w:sz w:val="20"/>
          <w:szCs w:val="20"/>
          <w:lang w:val="en-US"/>
        </w:rPr>
        <w:t>combine</w:t>
      </w:r>
      <w:r w:rsidRPr="008870F7">
        <w:rPr>
          <w:sz w:val="20"/>
          <w:szCs w:val="20"/>
          <w:lang w:val="en-US"/>
        </w:rPr>
        <w:t xml:space="preserve"> </w:t>
      </w:r>
      <w:r w:rsidRPr="008870F7">
        <w:rPr>
          <w:b/>
          <w:sz w:val="20"/>
          <w:szCs w:val="20"/>
          <w:lang w:val="en-US"/>
        </w:rPr>
        <w:t>engineering resources</w:t>
      </w:r>
      <w:r w:rsidRPr="008870F7">
        <w:rPr>
          <w:sz w:val="20"/>
          <w:szCs w:val="20"/>
          <w:lang w:val="en-US"/>
        </w:rPr>
        <w:t xml:space="preserve"> in the CCS domain</w:t>
      </w:r>
      <w:r w:rsidR="00533CA6" w:rsidRPr="008870F7">
        <w:rPr>
          <w:sz w:val="20"/>
          <w:szCs w:val="20"/>
          <w:lang w:val="en-US"/>
        </w:rPr>
        <w:t xml:space="preserve"> to work</w:t>
      </w:r>
      <w:r w:rsidR="00F844BA" w:rsidRPr="008870F7">
        <w:rPr>
          <w:sz w:val="20"/>
          <w:szCs w:val="20"/>
          <w:lang w:val="en-US"/>
        </w:rPr>
        <w:t xml:space="preserve"> on</w:t>
      </w:r>
      <w:r w:rsidR="00533CA6" w:rsidRPr="008870F7">
        <w:rPr>
          <w:sz w:val="20"/>
          <w:szCs w:val="20"/>
          <w:lang w:val="en-US"/>
        </w:rPr>
        <w:t xml:space="preserve"> </w:t>
      </w:r>
      <w:r w:rsidR="000A099B" w:rsidRPr="008870F7">
        <w:rPr>
          <w:b/>
          <w:sz w:val="20"/>
          <w:szCs w:val="20"/>
          <w:lang w:val="en-US"/>
        </w:rPr>
        <w:t>ERTMS and beyond</w:t>
      </w:r>
      <w:r w:rsidRPr="008870F7">
        <w:rPr>
          <w:sz w:val="20"/>
          <w:szCs w:val="20"/>
          <w:lang w:val="en-US"/>
        </w:rPr>
        <w:t xml:space="preserve">. </w:t>
      </w:r>
    </w:p>
    <w:p w:rsidR="003A29D0" w:rsidRDefault="006C750F" w:rsidP="003A29D0">
      <w:pPr>
        <w:jc w:val="center"/>
        <w:rPr>
          <w:sz w:val="20"/>
          <w:szCs w:val="20"/>
          <w:lang w:val="en-US"/>
        </w:rPr>
      </w:pPr>
      <w:r>
        <w:rPr>
          <w:noProof/>
          <w:sz w:val="20"/>
          <w:szCs w:val="20"/>
          <w:lang w:eastAsia="fr-FR"/>
        </w:rPr>
        <w:drawing>
          <wp:inline distT="0" distB="0" distL="0" distR="0" wp14:anchorId="04253351" wp14:editId="222E64CC">
            <wp:extent cx="4374515" cy="768350"/>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4515" cy="768350"/>
                    </a:xfrm>
                    <a:prstGeom prst="rect">
                      <a:avLst/>
                    </a:prstGeom>
                    <a:noFill/>
                    <a:ln>
                      <a:noFill/>
                    </a:ln>
                  </pic:spPr>
                </pic:pic>
              </a:graphicData>
            </a:graphic>
          </wp:inline>
        </w:drawing>
      </w:r>
    </w:p>
    <w:p w:rsidR="00272BC6" w:rsidRPr="008870F7" w:rsidRDefault="008870F7" w:rsidP="00270091">
      <w:pPr>
        <w:jc w:val="both"/>
        <w:rPr>
          <w:sz w:val="20"/>
          <w:szCs w:val="20"/>
          <w:lang w:val="en-US"/>
        </w:rPr>
      </w:pPr>
      <w:r w:rsidRPr="008870F7">
        <w:rPr>
          <w:sz w:val="20"/>
          <w:szCs w:val="20"/>
          <w:lang w:val="en-US"/>
        </w:rPr>
        <w:t>We</w:t>
      </w:r>
      <w:r w:rsidR="00272BC6" w:rsidRPr="008870F7">
        <w:rPr>
          <w:sz w:val="20"/>
          <w:szCs w:val="20"/>
          <w:lang w:val="en-US"/>
        </w:rPr>
        <w:t xml:space="preserve"> started in </w:t>
      </w:r>
      <w:r>
        <w:rPr>
          <w:sz w:val="20"/>
          <w:szCs w:val="20"/>
          <w:lang w:val="en-US"/>
        </w:rPr>
        <w:t>M</w:t>
      </w:r>
      <w:r w:rsidR="00272BC6" w:rsidRPr="008870F7">
        <w:rPr>
          <w:sz w:val="20"/>
          <w:szCs w:val="20"/>
          <w:lang w:val="en-US"/>
        </w:rPr>
        <w:t xml:space="preserve">arch 2019 </w:t>
      </w:r>
      <w:r>
        <w:rPr>
          <w:sz w:val="20"/>
          <w:szCs w:val="20"/>
          <w:lang w:val="en-US"/>
        </w:rPr>
        <w:t>with</w:t>
      </w:r>
      <w:r w:rsidR="00272BC6" w:rsidRPr="008870F7">
        <w:rPr>
          <w:sz w:val="20"/>
          <w:szCs w:val="20"/>
          <w:lang w:val="en-US"/>
        </w:rPr>
        <w:t xml:space="preserve"> a Memorandum of Understanding </w:t>
      </w:r>
      <w:r w:rsidR="00AC7EB4">
        <w:rPr>
          <w:sz w:val="20"/>
          <w:szCs w:val="20"/>
          <w:lang w:val="en-US"/>
        </w:rPr>
        <w:t>and OCORA</w:t>
      </w:r>
      <w:r w:rsidR="00272BC6" w:rsidRPr="008870F7">
        <w:rPr>
          <w:sz w:val="20"/>
          <w:szCs w:val="20"/>
          <w:lang w:val="en-US"/>
        </w:rPr>
        <w:t xml:space="preserve"> </w:t>
      </w:r>
      <w:r w:rsidR="009C2446" w:rsidRPr="008870F7">
        <w:rPr>
          <w:sz w:val="20"/>
          <w:szCs w:val="20"/>
          <w:lang w:val="en-US"/>
        </w:rPr>
        <w:t>is now entering i</w:t>
      </w:r>
      <w:r w:rsidR="00AC7EB4">
        <w:rPr>
          <w:sz w:val="20"/>
          <w:szCs w:val="20"/>
          <w:lang w:val="en-US"/>
        </w:rPr>
        <w:t>ts</w:t>
      </w:r>
      <w:r w:rsidR="009C2446" w:rsidRPr="008870F7">
        <w:rPr>
          <w:sz w:val="20"/>
          <w:szCs w:val="20"/>
          <w:lang w:val="en-US"/>
        </w:rPr>
        <w:t xml:space="preserve"> ful</w:t>
      </w:r>
      <w:r w:rsidR="00AC7EB4">
        <w:rPr>
          <w:sz w:val="20"/>
          <w:szCs w:val="20"/>
          <w:lang w:val="en-US"/>
        </w:rPr>
        <w:t>l</w:t>
      </w:r>
      <w:r w:rsidR="009C2446" w:rsidRPr="008870F7">
        <w:rPr>
          <w:sz w:val="20"/>
          <w:szCs w:val="20"/>
          <w:lang w:val="en-US"/>
        </w:rPr>
        <w:t xml:space="preserve"> Operational P</w:t>
      </w:r>
      <w:r w:rsidR="00272BC6" w:rsidRPr="008870F7">
        <w:rPr>
          <w:sz w:val="20"/>
          <w:szCs w:val="20"/>
          <w:lang w:val="en-US"/>
        </w:rPr>
        <w:t>hase</w:t>
      </w:r>
      <w:r w:rsidR="009C2446" w:rsidRPr="008870F7">
        <w:rPr>
          <w:sz w:val="20"/>
          <w:szCs w:val="20"/>
          <w:lang w:val="en-US"/>
        </w:rPr>
        <w:t xml:space="preserve"> with a </w:t>
      </w:r>
      <w:r w:rsidR="000A099B" w:rsidRPr="008870F7">
        <w:rPr>
          <w:b/>
          <w:sz w:val="20"/>
          <w:szCs w:val="20"/>
          <w:lang w:val="en-US"/>
        </w:rPr>
        <w:t>Steering Committee</w:t>
      </w:r>
      <w:r w:rsidR="00F844BA" w:rsidRPr="008870F7">
        <w:rPr>
          <w:b/>
          <w:sz w:val="20"/>
          <w:szCs w:val="20"/>
          <w:lang w:val="en-US"/>
        </w:rPr>
        <w:t>. OCORA is now</w:t>
      </w:r>
      <w:r w:rsidR="009E0CB2" w:rsidRPr="008870F7">
        <w:rPr>
          <w:b/>
          <w:sz w:val="20"/>
          <w:szCs w:val="20"/>
          <w:lang w:val="en-US"/>
        </w:rPr>
        <w:t xml:space="preserve"> ready to share its vision on the on-board architecture and its principles</w:t>
      </w:r>
      <w:r w:rsidR="00272BC6" w:rsidRPr="008870F7">
        <w:rPr>
          <w:sz w:val="20"/>
          <w:szCs w:val="20"/>
          <w:lang w:val="en-US"/>
        </w:rPr>
        <w:t>.</w:t>
      </w:r>
    </w:p>
    <w:p w:rsidR="000A099B" w:rsidRDefault="000A099B" w:rsidP="003A29D0">
      <w:pPr>
        <w:spacing w:after="0" w:line="240" w:lineRule="auto"/>
        <w:jc w:val="both"/>
        <w:rPr>
          <w:b/>
          <w:bCs/>
          <w:sz w:val="20"/>
          <w:szCs w:val="20"/>
          <w:lang w:val="en-GB"/>
        </w:rPr>
      </w:pPr>
      <w:r>
        <w:rPr>
          <w:b/>
          <w:bCs/>
          <w:sz w:val="20"/>
          <w:szCs w:val="20"/>
          <w:lang w:val="en-GB"/>
        </w:rPr>
        <w:t xml:space="preserve">OCORA architectural </w:t>
      </w:r>
      <w:r w:rsidR="00AC7EB4">
        <w:rPr>
          <w:b/>
          <w:bCs/>
          <w:sz w:val="20"/>
          <w:szCs w:val="20"/>
          <w:lang w:val="en-GB"/>
        </w:rPr>
        <w:t xml:space="preserve">main </w:t>
      </w:r>
      <w:r>
        <w:rPr>
          <w:b/>
          <w:bCs/>
          <w:sz w:val="20"/>
          <w:szCs w:val="20"/>
          <w:lang w:val="en-GB"/>
        </w:rPr>
        <w:t xml:space="preserve">principles in </w:t>
      </w:r>
      <w:r w:rsidR="00C76720">
        <w:rPr>
          <w:b/>
          <w:bCs/>
          <w:sz w:val="20"/>
          <w:szCs w:val="20"/>
          <w:lang w:val="en-GB"/>
        </w:rPr>
        <w:t>five</w:t>
      </w:r>
      <w:r>
        <w:rPr>
          <w:b/>
          <w:bCs/>
          <w:sz w:val="20"/>
          <w:szCs w:val="20"/>
          <w:lang w:val="en-GB"/>
        </w:rPr>
        <w:t xml:space="preserve"> words</w:t>
      </w:r>
      <w:r w:rsidR="00A53924">
        <w:rPr>
          <w:b/>
          <w:bCs/>
          <w:sz w:val="20"/>
          <w:szCs w:val="20"/>
          <w:lang w:val="en-GB"/>
        </w:rPr>
        <w:t xml:space="preserve"> </w:t>
      </w:r>
      <w:r w:rsidR="006C750F">
        <w:rPr>
          <w:b/>
          <w:bCs/>
          <w:sz w:val="20"/>
          <w:szCs w:val="20"/>
          <w:lang w:val="en-GB"/>
        </w:rPr>
        <w:t>are</w:t>
      </w:r>
      <w:r>
        <w:rPr>
          <w:b/>
          <w:bCs/>
          <w:sz w:val="20"/>
          <w:szCs w:val="20"/>
          <w:lang w:val="en-GB"/>
        </w:rPr>
        <w:t>:</w:t>
      </w:r>
    </w:p>
    <w:p w:rsidR="00AC7EB4" w:rsidRPr="000A099B" w:rsidRDefault="00AC7EB4" w:rsidP="003A29D0">
      <w:pPr>
        <w:pStyle w:val="Paragraphedeliste"/>
        <w:numPr>
          <w:ilvl w:val="0"/>
          <w:numId w:val="8"/>
        </w:numPr>
        <w:spacing w:after="0" w:line="240" w:lineRule="auto"/>
        <w:jc w:val="both"/>
        <w:rPr>
          <w:sz w:val="20"/>
          <w:szCs w:val="20"/>
        </w:rPr>
      </w:pPr>
      <w:r>
        <w:rPr>
          <w:b/>
          <w:sz w:val="20"/>
          <w:szCs w:val="20"/>
        </w:rPr>
        <w:t>Openness</w:t>
      </w:r>
    </w:p>
    <w:p w:rsidR="000A099B" w:rsidRPr="00532BE7" w:rsidRDefault="009C131C" w:rsidP="003A29D0">
      <w:pPr>
        <w:pStyle w:val="Paragraphedeliste"/>
        <w:numPr>
          <w:ilvl w:val="0"/>
          <w:numId w:val="8"/>
        </w:numPr>
        <w:spacing w:line="240" w:lineRule="auto"/>
        <w:jc w:val="both"/>
        <w:rPr>
          <w:b/>
          <w:sz w:val="20"/>
          <w:szCs w:val="20"/>
          <w:lang w:val="en-US"/>
        </w:rPr>
      </w:pPr>
      <w:r w:rsidRPr="00532BE7">
        <w:rPr>
          <w:b/>
          <w:sz w:val="20"/>
          <w:szCs w:val="20"/>
          <w:lang w:val="en-US"/>
        </w:rPr>
        <w:t>Independence</w:t>
      </w:r>
      <w:r w:rsidR="00AC7EB4" w:rsidRPr="00532BE7">
        <w:rPr>
          <w:b/>
          <w:sz w:val="20"/>
          <w:szCs w:val="20"/>
          <w:lang w:val="en-US"/>
        </w:rPr>
        <w:t xml:space="preserve"> </w:t>
      </w:r>
      <w:r w:rsidR="00532BE7" w:rsidRPr="00532BE7">
        <w:rPr>
          <w:b/>
          <w:sz w:val="20"/>
          <w:szCs w:val="20"/>
          <w:lang w:val="en-US"/>
        </w:rPr>
        <w:t>(</w:t>
      </w:r>
      <w:r w:rsidR="00532BE7">
        <w:rPr>
          <w:b/>
          <w:sz w:val="20"/>
          <w:szCs w:val="20"/>
          <w:lang w:val="en-US"/>
        </w:rPr>
        <w:t>between</w:t>
      </w:r>
      <w:r w:rsidR="00532BE7" w:rsidRPr="00532BE7">
        <w:rPr>
          <w:b/>
          <w:sz w:val="20"/>
          <w:szCs w:val="20"/>
          <w:lang w:val="en-US"/>
        </w:rPr>
        <w:t xml:space="preserve"> </w:t>
      </w:r>
      <w:r w:rsidR="00532BE7">
        <w:rPr>
          <w:b/>
          <w:sz w:val="20"/>
          <w:szCs w:val="20"/>
          <w:lang w:val="en-US"/>
        </w:rPr>
        <w:t>software</w:t>
      </w:r>
      <w:r w:rsidR="00532BE7" w:rsidRPr="00532BE7">
        <w:rPr>
          <w:b/>
          <w:sz w:val="20"/>
          <w:szCs w:val="20"/>
          <w:lang w:val="en-US"/>
        </w:rPr>
        <w:t xml:space="preserve"> and</w:t>
      </w:r>
      <w:r w:rsidR="00532BE7">
        <w:rPr>
          <w:b/>
          <w:sz w:val="20"/>
          <w:szCs w:val="20"/>
          <w:lang w:val="en-US"/>
        </w:rPr>
        <w:t xml:space="preserve"> hardware)</w:t>
      </w:r>
    </w:p>
    <w:p w:rsidR="000A099B" w:rsidRPr="000A099B" w:rsidRDefault="000A099B" w:rsidP="003A29D0">
      <w:pPr>
        <w:pStyle w:val="Paragraphedeliste"/>
        <w:numPr>
          <w:ilvl w:val="0"/>
          <w:numId w:val="8"/>
        </w:numPr>
        <w:spacing w:line="240" w:lineRule="auto"/>
        <w:jc w:val="both"/>
        <w:rPr>
          <w:b/>
          <w:sz w:val="20"/>
          <w:szCs w:val="20"/>
        </w:rPr>
      </w:pPr>
      <w:r>
        <w:rPr>
          <w:b/>
          <w:sz w:val="20"/>
          <w:szCs w:val="20"/>
        </w:rPr>
        <w:t>Modularity</w:t>
      </w:r>
    </w:p>
    <w:p w:rsidR="000A099B" w:rsidRPr="00AC7EB4" w:rsidRDefault="000A099B" w:rsidP="003A29D0">
      <w:pPr>
        <w:pStyle w:val="Paragraphedeliste"/>
        <w:numPr>
          <w:ilvl w:val="0"/>
          <w:numId w:val="8"/>
        </w:numPr>
        <w:spacing w:line="240" w:lineRule="auto"/>
        <w:jc w:val="both"/>
        <w:rPr>
          <w:b/>
          <w:sz w:val="20"/>
          <w:szCs w:val="20"/>
          <w:lang w:val="en-US"/>
        </w:rPr>
      </w:pPr>
      <w:r w:rsidRPr="00AC7EB4">
        <w:rPr>
          <w:b/>
          <w:sz w:val="20"/>
          <w:szCs w:val="20"/>
          <w:lang w:val="en-US"/>
        </w:rPr>
        <w:t>Evolvability</w:t>
      </w:r>
      <w:r w:rsidR="00AC7EB4" w:rsidRPr="00AC7EB4">
        <w:rPr>
          <w:b/>
          <w:sz w:val="20"/>
          <w:szCs w:val="20"/>
          <w:lang w:val="en-US"/>
        </w:rPr>
        <w:t xml:space="preserve"> (meaning upgradability and interchangeability)</w:t>
      </w:r>
    </w:p>
    <w:p w:rsidR="003E387B" w:rsidRPr="00C76720" w:rsidRDefault="00F905CA" w:rsidP="003A29D0">
      <w:pPr>
        <w:pStyle w:val="Paragraphedeliste"/>
        <w:numPr>
          <w:ilvl w:val="0"/>
          <w:numId w:val="8"/>
        </w:numPr>
        <w:spacing w:line="240" w:lineRule="auto"/>
        <w:jc w:val="both"/>
        <w:rPr>
          <w:sz w:val="20"/>
          <w:szCs w:val="20"/>
        </w:rPr>
      </w:pPr>
      <w:r>
        <w:rPr>
          <w:b/>
          <w:sz w:val="20"/>
          <w:szCs w:val="20"/>
        </w:rPr>
        <w:t>Simplification</w:t>
      </w:r>
    </w:p>
    <w:p w:rsidR="003C2510" w:rsidRPr="003C2510" w:rsidRDefault="003C2510" w:rsidP="003C2510">
      <w:pPr>
        <w:pStyle w:val="Titre1"/>
        <w:rPr>
          <w:color w:val="auto"/>
          <w:lang w:val="en-GB"/>
        </w:rPr>
      </w:pPr>
      <w:r w:rsidRPr="003C2510">
        <w:rPr>
          <w:color w:val="auto"/>
          <w:lang w:val="en-GB"/>
        </w:rPr>
        <w:t>Overview of the OCORA reference architecture</w:t>
      </w:r>
    </w:p>
    <w:p w:rsidR="00A53924" w:rsidRDefault="008E76CD" w:rsidP="003269DA">
      <w:pPr>
        <w:jc w:val="both"/>
        <w:rPr>
          <w:lang w:val="en-US"/>
        </w:rPr>
      </w:pPr>
      <w:r>
        <w:rPr>
          <w:lang w:val="en-US"/>
        </w:rPr>
        <w:t xml:space="preserve">OCORA </w:t>
      </w:r>
      <w:r w:rsidR="00532BE7">
        <w:rPr>
          <w:lang w:val="en-US"/>
        </w:rPr>
        <w:t>currently focuses on</w:t>
      </w:r>
      <w:r>
        <w:rPr>
          <w:lang w:val="en-US"/>
        </w:rPr>
        <w:t xml:space="preserve"> the </w:t>
      </w:r>
      <w:r w:rsidR="00532BE7">
        <w:rPr>
          <w:lang w:val="en-US"/>
        </w:rPr>
        <w:t xml:space="preserve">internal </w:t>
      </w:r>
      <w:r>
        <w:rPr>
          <w:lang w:val="en-US"/>
        </w:rPr>
        <w:t>communication backbone and interface</w:t>
      </w:r>
      <w:r w:rsidR="00C76720">
        <w:rPr>
          <w:lang w:val="en-US"/>
        </w:rPr>
        <w:t>s</w:t>
      </w:r>
      <w:r>
        <w:rPr>
          <w:lang w:val="en-US"/>
        </w:rPr>
        <w:t xml:space="preserve"> of the CCS on-board subsystem</w:t>
      </w:r>
      <w:r w:rsidR="00A14C52">
        <w:rPr>
          <w:lang w:val="en-US"/>
        </w:rPr>
        <w:t xml:space="preserve"> of existing </w:t>
      </w:r>
      <w:r w:rsidR="00D74EAF">
        <w:rPr>
          <w:lang w:val="en-US"/>
        </w:rPr>
        <w:t>and</w:t>
      </w:r>
      <w:r w:rsidR="00A14C52">
        <w:rPr>
          <w:lang w:val="en-US"/>
        </w:rPr>
        <w:t xml:space="preserve"> new rolling stocks</w:t>
      </w:r>
      <w:r w:rsidR="003269DA">
        <w:rPr>
          <w:lang w:val="en-US"/>
        </w:rPr>
        <w:t>:</w:t>
      </w:r>
    </w:p>
    <w:p w:rsidR="00816215" w:rsidRDefault="003F2090" w:rsidP="00C04F77">
      <w:pPr>
        <w:jc w:val="center"/>
        <w:rPr>
          <w:sz w:val="20"/>
          <w:szCs w:val="20"/>
        </w:rPr>
      </w:pPr>
      <w:r w:rsidRPr="003F2090">
        <w:drawing>
          <wp:inline distT="0" distB="0" distL="0" distR="0" wp14:anchorId="7CB87F10" wp14:editId="4CEF76BB">
            <wp:extent cx="5494352" cy="279336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4352" cy="2793364"/>
                    </a:xfrm>
                    <a:prstGeom prst="rect">
                      <a:avLst/>
                    </a:prstGeom>
                    <a:noFill/>
                    <a:ln>
                      <a:noFill/>
                    </a:ln>
                  </pic:spPr>
                </pic:pic>
              </a:graphicData>
            </a:graphic>
          </wp:inline>
        </w:drawing>
      </w:r>
    </w:p>
    <w:p w:rsidR="003269DA" w:rsidRPr="00270091" w:rsidRDefault="000C759D" w:rsidP="004F2031">
      <w:pPr>
        <w:jc w:val="both"/>
        <w:rPr>
          <w:b/>
          <w:bCs/>
          <w:lang w:val="en-GB"/>
        </w:rPr>
      </w:pPr>
      <w:r w:rsidRPr="00270091">
        <w:rPr>
          <w:lang w:val="en-US"/>
        </w:rPr>
        <w:t>OCORA has the</w:t>
      </w:r>
      <w:r w:rsidR="00F844BA" w:rsidRPr="00270091">
        <w:rPr>
          <w:lang w:val="en-US"/>
        </w:rPr>
        <w:t xml:space="preserve"> ambition to feed the railway sector with </w:t>
      </w:r>
      <w:r w:rsidR="00C76720" w:rsidRPr="00270091">
        <w:rPr>
          <w:lang w:val="en-US"/>
        </w:rPr>
        <w:t>proven specifications</w:t>
      </w:r>
      <w:r w:rsidR="00F844BA" w:rsidRPr="00270091">
        <w:rPr>
          <w:lang w:val="en-US"/>
        </w:rPr>
        <w:t xml:space="preserve"> along with their economical assessment to attain </w:t>
      </w:r>
      <w:r w:rsidR="00F844BA" w:rsidRPr="00270091">
        <w:rPr>
          <w:b/>
          <w:bCs/>
          <w:lang w:val="en-GB"/>
        </w:rPr>
        <w:t>cost-effective, reliable, safe and secure CCS on-board subsystems over the life cycle of vehicles.</w:t>
      </w:r>
    </w:p>
    <w:p w:rsidR="003F2090" w:rsidRPr="004F2031" w:rsidRDefault="003F2090" w:rsidP="004F2031">
      <w:pPr>
        <w:jc w:val="both"/>
        <w:rPr>
          <w:b/>
          <w:bCs/>
          <w:sz w:val="20"/>
          <w:szCs w:val="20"/>
          <w:lang w:val="en-GB"/>
        </w:rPr>
        <w:sectPr w:rsidR="003F2090" w:rsidRPr="004F2031" w:rsidSect="00270091">
          <w:headerReference w:type="default" r:id="rId11"/>
          <w:footerReference w:type="default" r:id="rId12"/>
          <w:pgSz w:w="11906" w:h="16838"/>
          <w:pgMar w:top="1417" w:right="1417" w:bottom="1417" w:left="1417" w:header="284" w:footer="837" w:gutter="0"/>
          <w:cols w:space="708"/>
          <w:docGrid w:linePitch="360"/>
        </w:sectPr>
      </w:pPr>
    </w:p>
    <w:p w:rsidR="00C04F77" w:rsidRPr="00F844BA" w:rsidRDefault="00C04F77" w:rsidP="00C04F77">
      <w:pPr>
        <w:pStyle w:val="Titre1"/>
        <w:rPr>
          <w:color w:val="auto"/>
          <w:sz w:val="20"/>
          <w:szCs w:val="20"/>
          <w:lang w:val="en-GB"/>
        </w:rPr>
      </w:pPr>
      <w:r w:rsidRPr="00F844BA">
        <w:rPr>
          <w:color w:val="auto"/>
          <w:lang w:val="en-GB"/>
        </w:rPr>
        <w:lastRenderedPageBreak/>
        <w:t>OCORA is an open co</w:t>
      </w:r>
      <w:r>
        <w:rPr>
          <w:color w:val="auto"/>
          <w:lang w:val="en-GB"/>
        </w:rPr>
        <w:t>llab</w:t>
      </w:r>
      <w:r w:rsidRPr="00F844BA">
        <w:rPr>
          <w:color w:val="auto"/>
          <w:lang w:val="en-GB"/>
        </w:rPr>
        <w:t>oration</w:t>
      </w:r>
    </w:p>
    <w:p w:rsidR="00C04F77" w:rsidRDefault="00C04F77" w:rsidP="00C04F77">
      <w:pPr>
        <w:rPr>
          <w:color w:val="000000"/>
          <w:lang w:val="en-GB"/>
        </w:rPr>
      </w:pPr>
      <w:r w:rsidRPr="00C9792B">
        <w:rPr>
          <w:color w:val="000000"/>
          <w:lang w:val="en-GB"/>
        </w:rPr>
        <w:t>The “open</w:t>
      </w:r>
      <w:r>
        <w:rPr>
          <w:color w:val="000000"/>
          <w:lang w:val="en-GB"/>
        </w:rPr>
        <w:t>n</w:t>
      </w:r>
      <w:r w:rsidRPr="00C9792B">
        <w:rPr>
          <w:color w:val="000000"/>
          <w:lang w:val="en-GB"/>
        </w:rPr>
        <w:t xml:space="preserve">ess” of OCORA is defined as the principle based upon </w:t>
      </w:r>
      <w:r w:rsidRPr="00C9792B">
        <w:rPr>
          <w:b/>
          <w:color w:val="000000"/>
          <w:lang w:val="en-GB"/>
        </w:rPr>
        <w:t>collaboration and sharing, publicly available standards and models, facilitating cost-effective industrialisation</w:t>
      </w:r>
      <w:r w:rsidRPr="00C9792B">
        <w:rPr>
          <w:color w:val="000000"/>
          <w:lang w:val="en-GB"/>
        </w:rPr>
        <w:t xml:space="preserve"> without any barrier and in line with the competition laws.</w:t>
      </w:r>
    </w:p>
    <w:p w:rsidR="003E387B" w:rsidRPr="00F844BA" w:rsidRDefault="003E387B" w:rsidP="003E387B">
      <w:pPr>
        <w:pStyle w:val="Titre1"/>
        <w:rPr>
          <w:color w:val="auto"/>
          <w:lang w:val="en-US"/>
        </w:rPr>
      </w:pPr>
      <w:r w:rsidRPr="00F844BA">
        <w:rPr>
          <w:color w:val="auto"/>
          <w:lang w:val="en-US"/>
        </w:rPr>
        <w:t>OCORA intent</w:t>
      </w:r>
    </w:p>
    <w:p w:rsidR="003E387B" w:rsidRDefault="003E387B" w:rsidP="003269DA">
      <w:pPr>
        <w:jc w:val="both"/>
        <w:rPr>
          <w:color w:val="000000"/>
          <w:lang w:val="en-US"/>
        </w:rPr>
      </w:pPr>
      <w:r>
        <w:rPr>
          <w:color w:val="000000"/>
          <w:lang w:val="en-US"/>
        </w:rPr>
        <w:t xml:space="preserve">OCORA </w:t>
      </w:r>
      <w:r w:rsidR="000C759D">
        <w:rPr>
          <w:color w:val="000000"/>
          <w:lang w:val="en-US"/>
        </w:rPr>
        <w:t xml:space="preserve">intends to </w:t>
      </w:r>
      <w:r>
        <w:rPr>
          <w:color w:val="000000"/>
          <w:lang w:val="en-US"/>
        </w:rPr>
        <w:t xml:space="preserve">remain a </w:t>
      </w:r>
      <w:r w:rsidRPr="006C750F">
        <w:rPr>
          <w:b/>
          <w:color w:val="000000"/>
          <w:lang w:val="en-US"/>
        </w:rPr>
        <w:t>collaborative platform</w:t>
      </w:r>
      <w:r w:rsidR="000C759D">
        <w:rPr>
          <w:color w:val="000000"/>
          <w:lang w:val="en-US"/>
        </w:rPr>
        <w:t>.</w:t>
      </w:r>
      <w:r>
        <w:rPr>
          <w:color w:val="000000"/>
          <w:lang w:val="en-US"/>
        </w:rPr>
        <w:t xml:space="preserve"> </w:t>
      </w:r>
    </w:p>
    <w:p w:rsidR="003E387B" w:rsidRDefault="003E387B" w:rsidP="003269DA">
      <w:pPr>
        <w:jc w:val="both"/>
        <w:rPr>
          <w:color w:val="000000"/>
          <w:lang w:val="en-US"/>
        </w:rPr>
      </w:pPr>
      <w:r>
        <w:rPr>
          <w:color w:val="000000"/>
          <w:lang w:val="en-US"/>
        </w:rPr>
        <w:t xml:space="preserve">As defined in the OCORA MoU, results of the OCORA activities are: </w:t>
      </w:r>
    </w:p>
    <w:p w:rsidR="003E387B" w:rsidRDefault="003E387B" w:rsidP="003269DA">
      <w:pPr>
        <w:numPr>
          <w:ilvl w:val="0"/>
          <w:numId w:val="7"/>
        </w:numPr>
        <w:ind w:left="1080"/>
        <w:contextualSpacing/>
        <w:jc w:val="both"/>
        <w:rPr>
          <w:rFonts w:eastAsia="Times New Roman"/>
          <w:color w:val="000000"/>
          <w:lang w:val="en-US"/>
        </w:rPr>
      </w:pPr>
      <w:r>
        <w:rPr>
          <w:rFonts w:eastAsia="Times New Roman"/>
          <w:color w:val="000000"/>
          <w:lang w:val="en-US"/>
        </w:rPr>
        <w:t>To define standardized interfaces</w:t>
      </w:r>
      <w:r w:rsidR="0039218B">
        <w:rPr>
          <w:rFonts w:eastAsia="Times New Roman"/>
          <w:color w:val="000000"/>
          <w:lang w:val="en-US"/>
        </w:rPr>
        <w:t xml:space="preserve"> </w:t>
      </w:r>
      <w:r>
        <w:rPr>
          <w:rFonts w:eastAsia="Times New Roman"/>
          <w:color w:val="000000"/>
          <w:lang w:val="en-US"/>
        </w:rPr>
        <w:t>and a reference architecture for all major</w:t>
      </w:r>
      <w:r w:rsidR="00A270AC">
        <w:rPr>
          <w:rFonts w:eastAsia="Times New Roman"/>
          <w:color w:val="000000"/>
          <w:lang w:val="en-US"/>
        </w:rPr>
        <w:t xml:space="preserve"> </w:t>
      </w:r>
      <w:r w:rsidR="00837873">
        <w:rPr>
          <w:rFonts w:eastAsia="Times New Roman"/>
          <w:color w:val="000000"/>
          <w:lang w:val="en-US"/>
        </w:rPr>
        <w:t>evolvable</w:t>
      </w:r>
      <w:r>
        <w:rPr>
          <w:rFonts w:eastAsia="Times New Roman"/>
          <w:color w:val="000000"/>
          <w:lang w:val="en-US"/>
        </w:rPr>
        <w:t xml:space="preserve"> on-board CCS components.</w:t>
      </w:r>
    </w:p>
    <w:p w:rsidR="000C759D" w:rsidRDefault="000C759D" w:rsidP="003269DA">
      <w:pPr>
        <w:numPr>
          <w:ilvl w:val="0"/>
          <w:numId w:val="7"/>
        </w:numPr>
        <w:ind w:left="1080"/>
        <w:contextualSpacing/>
        <w:jc w:val="both"/>
        <w:rPr>
          <w:rFonts w:eastAsia="Times New Roman"/>
          <w:color w:val="000000"/>
          <w:lang w:val="en-US"/>
        </w:rPr>
      </w:pPr>
      <w:r>
        <w:rPr>
          <w:rFonts w:eastAsia="Times New Roman"/>
          <w:color w:val="000000"/>
          <w:lang w:val="en-US"/>
        </w:rPr>
        <w:t xml:space="preserve">To </w:t>
      </w:r>
      <w:r w:rsidR="00634FC8">
        <w:rPr>
          <w:rFonts w:eastAsia="Times New Roman"/>
          <w:color w:val="000000"/>
          <w:lang w:val="en-US"/>
        </w:rPr>
        <w:t>analyze the need</w:t>
      </w:r>
      <w:r>
        <w:rPr>
          <w:rFonts w:eastAsia="Times New Roman"/>
          <w:color w:val="000000"/>
          <w:lang w:val="en-US"/>
        </w:rPr>
        <w:t xml:space="preserve"> </w:t>
      </w:r>
      <w:r w:rsidR="00634FC8">
        <w:rPr>
          <w:rFonts w:eastAsia="Times New Roman"/>
          <w:color w:val="000000"/>
          <w:lang w:val="en-US"/>
        </w:rPr>
        <w:t>to</w:t>
      </w:r>
      <w:r>
        <w:rPr>
          <w:rFonts w:eastAsia="Times New Roman"/>
          <w:color w:val="000000"/>
          <w:lang w:val="en-US"/>
        </w:rPr>
        <w:t xml:space="preserve"> improve the Regulatory framework.</w:t>
      </w:r>
    </w:p>
    <w:p w:rsidR="003E387B" w:rsidRDefault="009A3695" w:rsidP="003269DA">
      <w:pPr>
        <w:numPr>
          <w:ilvl w:val="0"/>
          <w:numId w:val="7"/>
        </w:numPr>
        <w:ind w:left="1080"/>
        <w:contextualSpacing/>
        <w:jc w:val="both"/>
        <w:rPr>
          <w:rFonts w:eastAsia="Times New Roman"/>
          <w:color w:val="000000"/>
          <w:lang w:val="en-US"/>
        </w:rPr>
      </w:pPr>
      <w:r>
        <w:rPr>
          <w:rFonts w:eastAsia="Times New Roman"/>
          <w:color w:val="000000"/>
          <w:lang w:val="en-US"/>
        </w:rPr>
        <w:t>To bring new technology and to ensure</w:t>
      </w:r>
      <w:r w:rsidR="003E387B">
        <w:rPr>
          <w:rFonts w:eastAsia="Times New Roman"/>
          <w:color w:val="000000"/>
          <w:lang w:val="en-US"/>
        </w:rPr>
        <w:t xml:space="preserve"> that technological progress from ot</w:t>
      </w:r>
      <w:r>
        <w:rPr>
          <w:rFonts w:eastAsia="Times New Roman"/>
          <w:color w:val="000000"/>
          <w:lang w:val="en-US"/>
        </w:rPr>
        <w:t>her sectors reaches the railways</w:t>
      </w:r>
      <w:r w:rsidR="003E387B">
        <w:rPr>
          <w:rFonts w:eastAsia="Times New Roman"/>
          <w:color w:val="000000"/>
          <w:lang w:val="en-US"/>
        </w:rPr>
        <w:t>.</w:t>
      </w:r>
    </w:p>
    <w:p w:rsidR="003E387B" w:rsidRDefault="009A3695" w:rsidP="003269DA">
      <w:pPr>
        <w:numPr>
          <w:ilvl w:val="0"/>
          <w:numId w:val="7"/>
        </w:numPr>
        <w:ind w:left="1080"/>
        <w:contextualSpacing/>
        <w:jc w:val="both"/>
        <w:rPr>
          <w:rFonts w:eastAsia="Times New Roman"/>
          <w:color w:val="000000"/>
          <w:lang w:val="en-US"/>
        </w:rPr>
      </w:pPr>
      <w:r>
        <w:rPr>
          <w:rFonts w:eastAsia="Times New Roman"/>
          <w:color w:val="000000"/>
          <w:lang w:val="en-US"/>
        </w:rPr>
        <w:t xml:space="preserve">To </w:t>
      </w:r>
      <w:r w:rsidR="000A453A">
        <w:rPr>
          <w:rFonts w:eastAsia="Times New Roman"/>
          <w:color w:val="000000"/>
          <w:lang w:val="en-US"/>
        </w:rPr>
        <w:t>provide</w:t>
      </w:r>
      <w:r>
        <w:rPr>
          <w:rFonts w:eastAsia="Times New Roman"/>
          <w:color w:val="000000"/>
          <w:lang w:val="en-US"/>
        </w:rPr>
        <w:t xml:space="preserve"> </w:t>
      </w:r>
      <w:r w:rsidR="000A453A">
        <w:rPr>
          <w:rFonts w:eastAsia="Times New Roman"/>
          <w:color w:val="000000"/>
          <w:lang w:val="en-US"/>
        </w:rPr>
        <w:t xml:space="preserve">proven </w:t>
      </w:r>
      <w:r w:rsidR="003E387B">
        <w:rPr>
          <w:rFonts w:eastAsia="Times New Roman"/>
          <w:color w:val="000000"/>
          <w:lang w:val="en-US"/>
        </w:rPr>
        <w:t>solutions, which will be validated by e.g. demonstrator</w:t>
      </w:r>
      <w:r w:rsidR="0039218B">
        <w:rPr>
          <w:rFonts w:eastAsia="Times New Roman"/>
          <w:color w:val="000000"/>
          <w:lang w:val="en-US"/>
        </w:rPr>
        <w:t>s. To ensure a cost-</w:t>
      </w:r>
      <w:r w:rsidR="003E387B">
        <w:rPr>
          <w:rFonts w:eastAsia="Times New Roman"/>
          <w:color w:val="000000"/>
          <w:lang w:val="en-US"/>
        </w:rPr>
        <w:t>effective migration</w:t>
      </w:r>
      <w:r w:rsidR="0039218B">
        <w:rPr>
          <w:rFonts w:eastAsia="Times New Roman"/>
          <w:color w:val="000000"/>
          <w:lang w:val="en-US"/>
        </w:rPr>
        <w:t>,</w:t>
      </w:r>
      <w:r w:rsidR="003E387B">
        <w:rPr>
          <w:rFonts w:eastAsia="Times New Roman"/>
          <w:color w:val="000000"/>
          <w:lang w:val="en-US"/>
        </w:rPr>
        <w:t xml:space="preserve"> the OCORA results should be promoted within the sector to be applied under voluntary basis.</w:t>
      </w:r>
    </w:p>
    <w:p w:rsidR="000C759D" w:rsidRDefault="000C759D" w:rsidP="000C759D">
      <w:pPr>
        <w:ind w:left="1080"/>
        <w:contextualSpacing/>
        <w:jc w:val="both"/>
        <w:rPr>
          <w:rFonts w:eastAsia="Times New Roman"/>
          <w:color w:val="000000"/>
          <w:lang w:val="en-US"/>
        </w:rPr>
      </w:pPr>
    </w:p>
    <w:p w:rsidR="00AA3F51" w:rsidRDefault="000C759D" w:rsidP="003269DA">
      <w:pPr>
        <w:jc w:val="both"/>
        <w:rPr>
          <w:color w:val="000000"/>
          <w:lang w:val="en-US"/>
        </w:rPr>
      </w:pPr>
      <w:r>
        <w:rPr>
          <w:color w:val="000000"/>
          <w:lang w:val="en-US"/>
        </w:rPr>
        <w:t xml:space="preserve">The </w:t>
      </w:r>
      <w:r w:rsidR="003E387B">
        <w:rPr>
          <w:color w:val="000000"/>
          <w:lang w:val="en-US"/>
        </w:rPr>
        <w:t xml:space="preserve">OCORA </w:t>
      </w:r>
      <w:r>
        <w:rPr>
          <w:color w:val="000000"/>
          <w:lang w:val="en-US"/>
        </w:rPr>
        <w:t>collaboration</w:t>
      </w:r>
      <w:r w:rsidR="003E387B">
        <w:rPr>
          <w:color w:val="000000"/>
          <w:lang w:val="en-US"/>
        </w:rPr>
        <w:t xml:space="preserve"> </w:t>
      </w:r>
      <w:r w:rsidR="00AA3F51">
        <w:rPr>
          <w:color w:val="000000"/>
          <w:lang w:val="en-US"/>
        </w:rPr>
        <w:t>has no intent to</w:t>
      </w:r>
      <w:r w:rsidR="003E387B">
        <w:rPr>
          <w:color w:val="000000"/>
          <w:lang w:val="en-US"/>
        </w:rPr>
        <w:t xml:space="preserve"> substitute sector</w:t>
      </w:r>
      <w:r w:rsidR="0002436F">
        <w:rPr>
          <w:color w:val="000000"/>
          <w:lang w:val="en-US"/>
        </w:rPr>
        <w:t>ial representative bod</w:t>
      </w:r>
      <w:r w:rsidR="00AA3F51">
        <w:rPr>
          <w:color w:val="000000"/>
          <w:lang w:val="en-US"/>
        </w:rPr>
        <w:t>ies</w:t>
      </w:r>
      <w:r w:rsidR="0002436F">
        <w:rPr>
          <w:color w:val="000000"/>
          <w:lang w:val="en-US"/>
        </w:rPr>
        <w:t>. For instance,</w:t>
      </w:r>
      <w:r w:rsidR="003E387B">
        <w:rPr>
          <w:color w:val="000000"/>
          <w:lang w:val="en-US"/>
        </w:rPr>
        <w:t xml:space="preserve"> C</w:t>
      </w:r>
      <w:r w:rsidR="0039218B">
        <w:rPr>
          <w:color w:val="000000"/>
          <w:lang w:val="en-US"/>
        </w:rPr>
        <w:t xml:space="preserve">hange </w:t>
      </w:r>
      <w:r w:rsidR="003E387B">
        <w:rPr>
          <w:color w:val="000000"/>
          <w:lang w:val="en-US"/>
        </w:rPr>
        <w:t>R</w:t>
      </w:r>
      <w:r w:rsidR="0039218B">
        <w:rPr>
          <w:color w:val="000000"/>
          <w:lang w:val="en-US"/>
        </w:rPr>
        <w:t>equest</w:t>
      </w:r>
      <w:r w:rsidR="003E387B">
        <w:rPr>
          <w:color w:val="000000"/>
          <w:lang w:val="en-US"/>
        </w:rPr>
        <w:t xml:space="preserve">´s will be proposed by OCORA </w:t>
      </w:r>
      <w:r w:rsidR="0002436F">
        <w:rPr>
          <w:color w:val="000000"/>
          <w:lang w:val="en-US"/>
        </w:rPr>
        <w:t>t</w:t>
      </w:r>
      <w:r w:rsidR="00AA3F51">
        <w:rPr>
          <w:color w:val="000000"/>
          <w:lang w:val="en-US"/>
        </w:rPr>
        <w:t>hrough the</w:t>
      </w:r>
      <w:r w:rsidR="003E387B">
        <w:rPr>
          <w:color w:val="000000"/>
          <w:lang w:val="en-US"/>
        </w:rPr>
        <w:t xml:space="preserve"> </w:t>
      </w:r>
      <w:r w:rsidR="00AA3F51">
        <w:rPr>
          <w:color w:val="000000"/>
          <w:lang w:val="en-US"/>
        </w:rPr>
        <w:t xml:space="preserve">regular </w:t>
      </w:r>
      <w:r w:rsidR="0002436F">
        <w:rPr>
          <w:color w:val="000000"/>
          <w:lang w:val="en-US"/>
        </w:rPr>
        <w:t>sectorial representative bod</w:t>
      </w:r>
      <w:r w:rsidR="00AA3F51">
        <w:rPr>
          <w:color w:val="000000"/>
          <w:lang w:val="en-US"/>
        </w:rPr>
        <w:t>ies.</w:t>
      </w:r>
    </w:p>
    <w:p w:rsidR="003E387B" w:rsidRPr="00F844BA" w:rsidRDefault="003E387B" w:rsidP="003E387B">
      <w:pPr>
        <w:pStyle w:val="Titre1"/>
        <w:rPr>
          <w:color w:val="auto"/>
          <w:lang w:val="en-US"/>
        </w:rPr>
      </w:pPr>
      <w:r w:rsidRPr="00F844BA">
        <w:rPr>
          <w:color w:val="auto"/>
          <w:lang w:val="en-US"/>
        </w:rPr>
        <w:t>What deliverable</w:t>
      </w:r>
      <w:r w:rsidR="00CF38A8">
        <w:rPr>
          <w:color w:val="auto"/>
          <w:lang w:val="en-US"/>
        </w:rPr>
        <w:t>s can be expected from</w:t>
      </w:r>
      <w:r w:rsidRPr="00F844BA">
        <w:rPr>
          <w:color w:val="auto"/>
          <w:lang w:val="en-US"/>
        </w:rPr>
        <w:t xml:space="preserve"> OCORA?</w:t>
      </w:r>
    </w:p>
    <w:p w:rsidR="0003522F" w:rsidRDefault="0003522F" w:rsidP="0003522F">
      <w:pPr>
        <w:jc w:val="both"/>
        <w:rPr>
          <w:b/>
          <w:color w:val="000000"/>
          <w:lang w:val="en-GB"/>
        </w:rPr>
      </w:pPr>
      <w:r>
        <w:rPr>
          <w:color w:val="000000"/>
          <w:lang w:val="en-GB"/>
        </w:rPr>
        <w:t xml:space="preserve">Anticipated </w:t>
      </w:r>
      <w:r w:rsidR="003E387B">
        <w:rPr>
          <w:color w:val="000000"/>
          <w:lang w:val="en-GB"/>
        </w:rPr>
        <w:t>deliverable</w:t>
      </w:r>
      <w:r w:rsidR="00EE1440">
        <w:rPr>
          <w:color w:val="000000"/>
          <w:lang w:val="en-GB"/>
        </w:rPr>
        <w:t>s of OCORA are</w:t>
      </w:r>
      <w:r w:rsidR="003E387B">
        <w:rPr>
          <w:color w:val="000000"/>
          <w:lang w:val="en-GB"/>
        </w:rPr>
        <w:t xml:space="preserve"> </w:t>
      </w:r>
      <w:r w:rsidR="003E387B" w:rsidRPr="00C9792B">
        <w:rPr>
          <w:b/>
          <w:color w:val="000000"/>
          <w:lang w:val="en-GB"/>
        </w:rPr>
        <w:t>specification</w:t>
      </w:r>
      <w:r w:rsidR="003E34A9">
        <w:rPr>
          <w:b/>
          <w:color w:val="000000"/>
          <w:lang w:val="en-GB"/>
        </w:rPr>
        <w:t>s</w:t>
      </w:r>
      <w:r w:rsidR="003E387B">
        <w:rPr>
          <w:color w:val="000000"/>
          <w:lang w:val="en-GB"/>
        </w:rPr>
        <w:t xml:space="preserve">. </w:t>
      </w:r>
      <w:r w:rsidRPr="0003522F">
        <w:rPr>
          <w:color w:val="000000"/>
          <w:lang w:val="en-GB"/>
        </w:rPr>
        <w:t>For the short term, OCORA aims at providing a comprehensive and coherent set of interface specification for a modular OCORA on board CCS environment to serve as</w:t>
      </w:r>
      <w:r w:rsidRPr="0003522F">
        <w:rPr>
          <w:b/>
          <w:color w:val="000000"/>
          <w:lang w:val="en-GB"/>
        </w:rPr>
        <w:t xml:space="preserve"> voluntary tender templates</w:t>
      </w:r>
      <w:r>
        <w:rPr>
          <w:b/>
          <w:color w:val="000000"/>
          <w:lang w:val="en-GB"/>
        </w:rPr>
        <w:t>.</w:t>
      </w:r>
    </w:p>
    <w:p w:rsidR="0003522F" w:rsidRDefault="003E387B" w:rsidP="00EB1482">
      <w:pPr>
        <w:jc w:val="both"/>
        <w:rPr>
          <w:color w:val="000000"/>
          <w:lang w:val="en-GB"/>
        </w:rPr>
      </w:pPr>
      <w:r>
        <w:rPr>
          <w:color w:val="000000"/>
          <w:lang w:val="en-GB"/>
        </w:rPr>
        <w:t xml:space="preserve">Additional deliverables include supporting material for </w:t>
      </w:r>
      <w:r w:rsidRPr="00C9792B">
        <w:rPr>
          <w:b/>
          <w:color w:val="000000"/>
          <w:lang w:val="en-GB"/>
        </w:rPr>
        <w:t>IVV (Integration, Verification and Validation)</w:t>
      </w:r>
      <w:r>
        <w:rPr>
          <w:color w:val="000000"/>
          <w:lang w:val="en-GB"/>
        </w:rPr>
        <w:t>. Also, part of OCORA is material helping to plan for an OCORA-based system (such as business case mechanics, supported reference architecture etc</w:t>
      </w:r>
      <w:r w:rsidR="0039218B">
        <w:rPr>
          <w:color w:val="000000"/>
          <w:lang w:val="en-GB"/>
        </w:rPr>
        <w:t>…</w:t>
      </w:r>
      <w:r>
        <w:rPr>
          <w:color w:val="000000"/>
          <w:lang w:val="en-GB"/>
        </w:rPr>
        <w:t>) and material to help the decomposition of the OCORA subsystem.</w:t>
      </w:r>
    </w:p>
    <w:p w:rsidR="003E387B" w:rsidRPr="00F844BA" w:rsidRDefault="003E387B" w:rsidP="003E387B">
      <w:pPr>
        <w:pStyle w:val="Titre1"/>
        <w:rPr>
          <w:color w:val="auto"/>
          <w:lang w:val="en-GB"/>
        </w:rPr>
      </w:pPr>
      <w:r w:rsidRPr="00F844BA">
        <w:rPr>
          <w:color w:val="auto"/>
          <w:lang w:val="en-GB"/>
        </w:rPr>
        <w:t>Is OCORA a standard?</w:t>
      </w:r>
    </w:p>
    <w:p w:rsidR="00C04F77" w:rsidRDefault="00C04F77" w:rsidP="00EB1482">
      <w:pPr>
        <w:jc w:val="both"/>
        <w:rPr>
          <w:color w:val="000000"/>
          <w:lang w:val="en-GB"/>
        </w:rPr>
      </w:pPr>
      <w:r w:rsidRPr="00C04F77">
        <w:rPr>
          <w:color w:val="000000"/>
          <w:lang w:val="en-GB"/>
        </w:rPr>
        <w:t>Although OCORA aims at standardisation of the on</w:t>
      </w:r>
      <w:r>
        <w:rPr>
          <w:color w:val="000000"/>
          <w:lang w:val="en-GB"/>
        </w:rPr>
        <w:t>-</w:t>
      </w:r>
      <w:r w:rsidRPr="00C04F77">
        <w:rPr>
          <w:color w:val="000000"/>
          <w:lang w:val="en-GB"/>
        </w:rPr>
        <w:t xml:space="preserve">board CCS, it does not envisage to set up a formal, “de </w:t>
      </w:r>
      <w:r w:rsidR="00423E98">
        <w:rPr>
          <w:color w:val="000000"/>
          <w:lang w:val="en-GB"/>
        </w:rPr>
        <w:t>i</w:t>
      </w:r>
      <w:r w:rsidRPr="00C04F77">
        <w:rPr>
          <w:color w:val="000000"/>
          <w:lang w:val="en-GB"/>
        </w:rPr>
        <w:t xml:space="preserve">ure” standard. OCORA will develop specifications </w:t>
      </w:r>
      <w:r w:rsidR="00423E98">
        <w:rPr>
          <w:color w:val="000000"/>
          <w:lang w:val="en-GB"/>
        </w:rPr>
        <w:t xml:space="preserve">serving </w:t>
      </w:r>
      <w:r w:rsidRPr="00C04F77">
        <w:rPr>
          <w:color w:val="000000"/>
          <w:lang w:val="en-GB"/>
        </w:rPr>
        <w:t xml:space="preserve">procurement </w:t>
      </w:r>
      <w:r w:rsidR="00423E98">
        <w:rPr>
          <w:color w:val="000000"/>
          <w:lang w:val="en-GB"/>
        </w:rPr>
        <w:t xml:space="preserve">and innovation </w:t>
      </w:r>
      <w:r w:rsidRPr="00C04F77">
        <w:rPr>
          <w:color w:val="000000"/>
          <w:lang w:val="en-GB"/>
        </w:rPr>
        <w:t>purposes</w:t>
      </w:r>
      <w:r w:rsidR="00423E98">
        <w:rPr>
          <w:color w:val="000000"/>
          <w:lang w:val="en-GB"/>
        </w:rPr>
        <w:t>.</w:t>
      </w:r>
    </w:p>
    <w:p w:rsidR="004840CF" w:rsidRDefault="00E94C80" w:rsidP="004840CF">
      <w:pPr>
        <w:pStyle w:val="Titre1"/>
        <w:rPr>
          <w:color w:val="000000"/>
          <w:lang w:val="en-GB"/>
        </w:rPr>
      </w:pPr>
      <w:r>
        <w:rPr>
          <w:color w:val="000000"/>
          <w:lang w:val="en-GB"/>
        </w:rPr>
        <w:t>What are short-term bottlenecks to achieve OCORA objectives?</w:t>
      </w:r>
    </w:p>
    <w:p w:rsidR="001C08F7" w:rsidRDefault="001C08F7" w:rsidP="001E6F8B">
      <w:pPr>
        <w:jc w:val="both"/>
        <w:rPr>
          <w:lang w:val="en-GB"/>
        </w:rPr>
      </w:pPr>
      <w:r>
        <w:rPr>
          <w:lang w:val="en-GB"/>
        </w:rPr>
        <w:t xml:space="preserve">In the short terms, </w:t>
      </w:r>
      <w:r w:rsidR="002E2E25">
        <w:rPr>
          <w:lang w:val="en-GB"/>
        </w:rPr>
        <w:t>OCORA aims</w:t>
      </w:r>
      <w:r w:rsidR="004840CF">
        <w:rPr>
          <w:lang w:val="en-GB"/>
        </w:rPr>
        <w:t xml:space="preserve"> </w:t>
      </w:r>
      <w:r w:rsidR="003C2510">
        <w:rPr>
          <w:lang w:val="en-GB"/>
        </w:rPr>
        <w:t xml:space="preserve">at </w:t>
      </w:r>
      <w:r w:rsidR="001E6F8B">
        <w:rPr>
          <w:lang w:val="en-GB"/>
        </w:rPr>
        <w:t>preparing</w:t>
      </w:r>
      <w:r w:rsidR="003C2510">
        <w:rPr>
          <w:lang w:val="en-GB"/>
        </w:rPr>
        <w:t xml:space="preserve"> solutions for </w:t>
      </w:r>
      <w:r w:rsidR="004840CF">
        <w:rPr>
          <w:lang w:val="en-GB"/>
        </w:rPr>
        <w:t>six ma</w:t>
      </w:r>
      <w:r w:rsidR="003C2510">
        <w:rPr>
          <w:lang w:val="en-GB"/>
        </w:rPr>
        <w:t>jor</w:t>
      </w:r>
      <w:r w:rsidR="004840CF">
        <w:rPr>
          <w:lang w:val="en-GB"/>
        </w:rPr>
        <w:t xml:space="preserve"> problem</w:t>
      </w:r>
      <w:r w:rsidR="00E94C80">
        <w:rPr>
          <w:lang w:val="en-GB"/>
        </w:rPr>
        <w:t>s</w:t>
      </w:r>
      <w:r w:rsidR="004840CF">
        <w:rPr>
          <w:lang w:val="en-GB"/>
        </w:rPr>
        <w:t xml:space="preserve"> </w:t>
      </w:r>
      <w:r w:rsidR="003C2510">
        <w:rPr>
          <w:lang w:val="en-GB"/>
        </w:rPr>
        <w:t xml:space="preserve">identified in </w:t>
      </w:r>
      <w:r w:rsidR="00E94C80">
        <w:rPr>
          <w:lang w:val="en-GB"/>
        </w:rPr>
        <w:t xml:space="preserve">the current CCS </w:t>
      </w:r>
      <w:r w:rsidR="003C2510">
        <w:rPr>
          <w:lang w:val="en-GB"/>
        </w:rPr>
        <w:t>TSI</w:t>
      </w:r>
      <w:r w:rsidR="009A3695">
        <w:rPr>
          <w:lang w:val="en-GB"/>
        </w:rPr>
        <w:t>.</w:t>
      </w:r>
      <w:r w:rsidR="00E94C80" w:rsidRPr="00E94C80">
        <w:rPr>
          <w:lang w:val="en-GB"/>
        </w:rPr>
        <w:t xml:space="preserve"> </w:t>
      </w:r>
      <w:r w:rsidR="00E94C80" w:rsidRPr="003C2510">
        <w:rPr>
          <w:lang w:val="en-GB"/>
        </w:rPr>
        <w:t>These include the lack of modularity</w:t>
      </w:r>
      <w:r>
        <w:rPr>
          <w:lang w:val="en-GB"/>
        </w:rPr>
        <w:t xml:space="preserve"> (including the lack of an open CCS bus)</w:t>
      </w:r>
      <w:r w:rsidR="00E94C80">
        <w:rPr>
          <w:lang w:val="en-GB"/>
        </w:rPr>
        <w:t>, hardware-software independence</w:t>
      </w:r>
      <w:r w:rsidR="00E94C80" w:rsidRPr="003C2510">
        <w:rPr>
          <w:lang w:val="en-GB"/>
        </w:rPr>
        <w:t>, regulations that prevent innovation</w:t>
      </w:r>
      <w:r w:rsidR="00E94C80">
        <w:rPr>
          <w:lang w:val="en-GB"/>
        </w:rPr>
        <w:t>,</w:t>
      </w:r>
      <w:r w:rsidR="00E94C80" w:rsidRPr="003C2510">
        <w:rPr>
          <w:lang w:val="en-GB"/>
        </w:rPr>
        <w:t xml:space="preserve"> and the lack of non</w:t>
      </w:r>
      <w:r>
        <w:rPr>
          <w:lang w:val="en-GB"/>
        </w:rPr>
        <w:t>-</w:t>
      </w:r>
      <w:r w:rsidR="00E94C80" w:rsidRPr="003C2510">
        <w:rPr>
          <w:lang w:val="en-GB"/>
        </w:rPr>
        <w:t xml:space="preserve">functional requirements </w:t>
      </w:r>
      <w:r>
        <w:rPr>
          <w:lang w:val="en-GB"/>
        </w:rPr>
        <w:t>(</w:t>
      </w:r>
      <w:r w:rsidR="00E94C80" w:rsidRPr="003C2510">
        <w:rPr>
          <w:lang w:val="en-GB"/>
        </w:rPr>
        <w:t>e.g. performance indicators</w:t>
      </w:r>
      <w:r>
        <w:rPr>
          <w:lang w:val="en-GB"/>
        </w:rPr>
        <w:t>)</w:t>
      </w:r>
      <w:r w:rsidR="00E94C80" w:rsidRPr="003C2510">
        <w:rPr>
          <w:lang w:val="en-GB"/>
        </w:rPr>
        <w:t>.</w:t>
      </w:r>
      <w:r w:rsidRPr="001C08F7">
        <w:rPr>
          <w:lang w:val="en-GB"/>
        </w:rPr>
        <w:t xml:space="preserve"> </w:t>
      </w:r>
      <w:r w:rsidRPr="003C2510">
        <w:rPr>
          <w:lang w:val="en-GB"/>
        </w:rPr>
        <w:t>These will b</w:t>
      </w:r>
      <w:r>
        <w:rPr>
          <w:lang w:val="en-GB"/>
        </w:rPr>
        <w:t>e formulated</w:t>
      </w:r>
      <w:r w:rsidRPr="003C2510">
        <w:rPr>
          <w:lang w:val="en-GB"/>
        </w:rPr>
        <w:t xml:space="preserve"> as </w:t>
      </w:r>
      <w:r>
        <w:rPr>
          <w:lang w:val="en-GB"/>
        </w:rPr>
        <w:t xml:space="preserve">problem statements </w:t>
      </w:r>
      <w:r w:rsidRPr="003C2510">
        <w:rPr>
          <w:lang w:val="en-GB"/>
        </w:rPr>
        <w:t>for a</w:t>
      </w:r>
      <w:r>
        <w:rPr>
          <w:lang w:val="en-GB"/>
        </w:rPr>
        <w:t>n</w:t>
      </w:r>
      <w:r w:rsidRPr="003C2510">
        <w:rPr>
          <w:lang w:val="en-GB"/>
        </w:rPr>
        <w:t xml:space="preserve"> </w:t>
      </w:r>
      <w:r>
        <w:rPr>
          <w:lang w:val="en-GB"/>
        </w:rPr>
        <w:t xml:space="preserve">alternative </w:t>
      </w:r>
      <w:r w:rsidRPr="003C2510">
        <w:rPr>
          <w:lang w:val="en-GB"/>
        </w:rPr>
        <w:t>Open CCS On-board Reference Architecture.</w:t>
      </w:r>
    </w:p>
    <w:p w:rsidR="004840CF" w:rsidRDefault="00270091" w:rsidP="004840CF">
      <w:pPr>
        <w:rPr>
          <w:lang w:val="en-GB"/>
        </w:rPr>
      </w:pPr>
      <w:r w:rsidRPr="00270091">
        <w:drawing>
          <wp:inline distT="0" distB="0" distL="0" distR="0" wp14:anchorId="461E838E" wp14:editId="1BA9A88B">
            <wp:extent cx="5760720" cy="3383006"/>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83006"/>
                    </a:xfrm>
                    <a:prstGeom prst="rect">
                      <a:avLst/>
                    </a:prstGeom>
                    <a:noFill/>
                    <a:ln>
                      <a:noFill/>
                    </a:ln>
                  </pic:spPr>
                </pic:pic>
              </a:graphicData>
            </a:graphic>
          </wp:inline>
        </w:drawing>
      </w:r>
    </w:p>
    <w:p w:rsidR="004F2031" w:rsidRDefault="004F2031">
      <w:pPr>
        <w:rPr>
          <w:rFonts w:ascii="Arial" w:hAnsi="Arial" w:cs="Arial"/>
          <w:sz w:val="20"/>
          <w:szCs w:val="20"/>
          <w:lang w:val="en-GB"/>
        </w:rPr>
      </w:pPr>
    </w:p>
    <w:p w:rsidR="004F2031" w:rsidRDefault="004F2031">
      <w:pPr>
        <w:rPr>
          <w:rFonts w:ascii="Arial" w:hAnsi="Arial" w:cs="Arial"/>
          <w:i/>
          <w:sz w:val="16"/>
          <w:szCs w:val="20"/>
          <w:lang w:val="en-GB"/>
        </w:rPr>
      </w:pPr>
      <w:r w:rsidRPr="0072644E">
        <w:rPr>
          <w:rFonts w:ascii="Arial" w:hAnsi="Arial" w:cs="Arial"/>
          <w:i/>
          <w:sz w:val="16"/>
          <w:szCs w:val="20"/>
          <w:lang w:val="en-GB"/>
        </w:rPr>
        <w:t>Note: All figures in this document are high-level simplified representation</w:t>
      </w:r>
      <w:r w:rsidR="00A52B2A">
        <w:rPr>
          <w:rFonts w:ascii="Arial" w:hAnsi="Arial" w:cs="Arial"/>
          <w:i/>
          <w:sz w:val="16"/>
          <w:szCs w:val="20"/>
          <w:lang w:val="en-GB"/>
        </w:rPr>
        <w:t>s</w:t>
      </w:r>
      <w:r w:rsidRPr="0072644E">
        <w:rPr>
          <w:rFonts w:ascii="Arial" w:hAnsi="Arial" w:cs="Arial"/>
          <w:i/>
          <w:sz w:val="16"/>
          <w:szCs w:val="20"/>
          <w:lang w:val="en-GB"/>
        </w:rPr>
        <w:t xml:space="preserve"> to explain OCORA concept</w:t>
      </w:r>
      <w:r w:rsidR="003278B2">
        <w:rPr>
          <w:rFonts w:ascii="Arial" w:hAnsi="Arial" w:cs="Arial"/>
          <w:i/>
          <w:sz w:val="16"/>
          <w:szCs w:val="20"/>
          <w:lang w:val="en-GB"/>
        </w:rPr>
        <w:t>s</w:t>
      </w:r>
      <w:r w:rsidRPr="0072644E">
        <w:rPr>
          <w:rFonts w:ascii="Arial" w:hAnsi="Arial" w:cs="Arial"/>
          <w:i/>
          <w:sz w:val="16"/>
          <w:szCs w:val="20"/>
          <w:lang w:val="en-GB"/>
        </w:rPr>
        <w:t>.</w:t>
      </w:r>
    </w:p>
    <w:p w:rsidR="00270091" w:rsidRDefault="00270091">
      <w:pPr>
        <w:rPr>
          <w:rFonts w:ascii="Arial" w:hAnsi="Arial" w:cs="Arial"/>
          <w:i/>
          <w:sz w:val="16"/>
          <w:szCs w:val="20"/>
          <w:lang w:val="en-GB"/>
        </w:rPr>
      </w:pPr>
    </w:p>
    <w:p w:rsidR="00270091" w:rsidRDefault="00270091" w:rsidP="00270091">
      <w:pPr>
        <w:jc w:val="center"/>
        <w:rPr>
          <w:lang w:val="de-DE"/>
        </w:rPr>
      </w:pPr>
      <w:r w:rsidRPr="00270091">
        <w:rPr>
          <w:noProof/>
          <w:sz w:val="18"/>
          <w:szCs w:val="18"/>
          <w:lang w:eastAsia="fr-FR"/>
        </w:rPr>
        <w:drawing>
          <wp:inline distT="0" distB="0" distL="0" distR="0" wp14:anchorId="2E769594" wp14:editId="16550E3C">
            <wp:extent cx="1362116" cy="771277"/>
            <wp:effectExtent l="0" t="0" r="0" b="0"/>
            <wp:docPr id="9" name="Grafik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A9AA52-60A3-4995-8C16-7B9BD6190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A9AA52-60A3-4995-8C16-7B9BD6190243}"/>
                        </a:ext>
                      </a:extLst>
                    </pic:cNvPr>
                    <pic:cNvPicPr>
                      <a:picLocks noChangeAspect="1"/>
                    </pic:cNvPicPr>
                  </pic:nvPicPr>
                  <pic:blipFill>
                    <a:blip r:embed="rId14"/>
                    <a:stretch>
                      <a:fillRect/>
                    </a:stretch>
                  </pic:blipFill>
                  <pic:spPr>
                    <a:xfrm>
                      <a:off x="0" y="0"/>
                      <a:ext cx="1363250" cy="771919"/>
                    </a:xfrm>
                    <a:prstGeom prst="rect">
                      <a:avLst/>
                    </a:prstGeom>
                  </pic:spPr>
                </pic:pic>
              </a:graphicData>
            </a:graphic>
          </wp:inline>
        </w:drawing>
      </w:r>
      <w:bookmarkStart w:id="0" w:name="_GoBack"/>
      <w:bookmarkEnd w:id="0"/>
    </w:p>
    <w:p w:rsidR="00270091" w:rsidRDefault="00270091" w:rsidP="00270091">
      <w:pPr>
        <w:jc w:val="center"/>
        <w:rPr>
          <w:lang w:val="de-DE"/>
        </w:rPr>
      </w:pPr>
      <w:hyperlink r:id="rId15" w:history="1">
        <w:r>
          <w:rPr>
            <w:rStyle w:val="Lienhypertexte"/>
            <w:lang w:val="de-DE"/>
          </w:rPr>
          <w:t>https://github.com/OCORA-Public</w:t>
        </w:r>
      </w:hyperlink>
    </w:p>
    <w:p w:rsidR="00270091" w:rsidRDefault="00270091" w:rsidP="00270091">
      <w:pPr>
        <w:rPr>
          <w:lang w:val="de-DE"/>
        </w:rPr>
      </w:pPr>
      <w:r>
        <w:rPr>
          <w:lang w:val="en-US"/>
        </w:rPr>
        <w:t> </w:t>
      </w:r>
    </w:p>
    <w:p w:rsidR="00270091" w:rsidRDefault="00270091">
      <w:pPr>
        <w:rPr>
          <w:rFonts w:ascii="Arial" w:hAnsi="Arial" w:cs="Arial"/>
          <w:i/>
          <w:sz w:val="16"/>
          <w:szCs w:val="20"/>
          <w:lang w:val="en-GB"/>
        </w:rPr>
      </w:pPr>
    </w:p>
    <w:p w:rsidR="00270091" w:rsidRDefault="00270091">
      <w:pPr>
        <w:rPr>
          <w:rFonts w:ascii="Arial" w:hAnsi="Arial" w:cs="Arial"/>
          <w:i/>
          <w:sz w:val="16"/>
          <w:szCs w:val="20"/>
          <w:lang w:val="en-GB"/>
        </w:rPr>
      </w:pPr>
    </w:p>
    <w:p w:rsidR="00270091" w:rsidRDefault="00270091">
      <w:pPr>
        <w:rPr>
          <w:rFonts w:ascii="Arial" w:hAnsi="Arial" w:cs="Arial"/>
          <w:i/>
          <w:sz w:val="16"/>
          <w:szCs w:val="20"/>
          <w:lang w:val="en-GB"/>
        </w:rPr>
      </w:pPr>
    </w:p>
    <w:p w:rsidR="00270091" w:rsidRPr="0072644E" w:rsidRDefault="00270091" w:rsidP="00270091">
      <w:pPr>
        <w:jc w:val="center"/>
        <w:rPr>
          <w:rFonts w:ascii="Arial" w:hAnsi="Arial" w:cs="Arial"/>
          <w:i/>
          <w:sz w:val="16"/>
          <w:szCs w:val="20"/>
          <w:lang w:val="en-GB"/>
        </w:rPr>
      </w:pPr>
    </w:p>
    <w:p w:rsidR="00321823" w:rsidRDefault="00321823">
      <w:pPr>
        <w:rPr>
          <w:rFonts w:ascii="Arial" w:hAnsi="Arial" w:cs="Arial"/>
          <w:sz w:val="20"/>
          <w:szCs w:val="20"/>
          <w:lang w:val="en-GB"/>
        </w:rPr>
      </w:pPr>
      <w:r>
        <w:rPr>
          <w:rFonts w:ascii="Arial" w:hAnsi="Arial" w:cs="Arial"/>
          <w:sz w:val="20"/>
          <w:szCs w:val="20"/>
          <w:lang w:val="en-GB"/>
        </w:rPr>
        <w:br w:type="page"/>
      </w:r>
    </w:p>
    <w:p w:rsidR="00321823" w:rsidRDefault="00321823" w:rsidP="00321823">
      <w:pPr>
        <w:rPr>
          <w:sz w:val="20"/>
          <w:szCs w:val="20"/>
          <w:lang w:val="en-GB"/>
        </w:rPr>
      </w:pPr>
    </w:p>
    <w:p w:rsidR="00321823" w:rsidRDefault="000A099B" w:rsidP="00321823">
      <w:pPr>
        <w:pStyle w:val="Titre1"/>
        <w:rPr>
          <w:lang w:val="en-GB"/>
        </w:rPr>
      </w:pPr>
      <w:r>
        <w:rPr>
          <w:lang w:val="en-GB"/>
        </w:rPr>
        <w:t xml:space="preserve">ANNEX - </w:t>
      </w:r>
      <w:r w:rsidR="00321823">
        <w:rPr>
          <w:lang w:val="en-GB"/>
        </w:rPr>
        <w:t>OCORA Objectives</w:t>
      </w:r>
    </w:p>
    <w:p w:rsidR="00321823" w:rsidRPr="008870F7" w:rsidRDefault="00321823" w:rsidP="003269DA">
      <w:pPr>
        <w:numPr>
          <w:ilvl w:val="1"/>
          <w:numId w:val="2"/>
        </w:numPr>
        <w:tabs>
          <w:tab w:val="clear" w:pos="1440"/>
          <w:tab w:val="num" w:pos="360"/>
        </w:tabs>
        <w:ind w:left="360"/>
        <w:jc w:val="both"/>
        <w:rPr>
          <w:sz w:val="20"/>
          <w:szCs w:val="20"/>
          <w:lang w:val="en-US"/>
        </w:rPr>
      </w:pPr>
      <w:r w:rsidRPr="00BD09E7">
        <w:rPr>
          <w:b/>
          <w:bCs/>
          <w:sz w:val="20"/>
          <w:szCs w:val="20"/>
          <w:lang w:val="en-GB"/>
        </w:rPr>
        <w:t>To define an Open CCS On-board Reference Architecture – which is referred to as OCORA</w:t>
      </w:r>
      <w:r w:rsidR="00193E6B">
        <w:rPr>
          <w:b/>
          <w:bCs/>
          <w:sz w:val="20"/>
          <w:szCs w:val="20"/>
          <w:lang w:val="en-GB"/>
        </w:rPr>
        <w:t>,</w:t>
      </w:r>
      <w:r w:rsidRPr="00BD09E7">
        <w:rPr>
          <w:b/>
          <w:bCs/>
          <w:sz w:val="20"/>
          <w:szCs w:val="20"/>
          <w:lang w:val="en-GB"/>
        </w:rPr>
        <w:t xml:space="preserve"> - by e.g.:</w:t>
      </w:r>
    </w:p>
    <w:p w:rsidR="00321823" w:rsidRPr="008870F7" w:rsidRDefault="00321823" w:rsidP="003269DA">
      <w:pPr>
        <w:numPr>
          <w:ilvl w:val="2"/>
          <w:numId w:val="2"/>
        </w:numPr>
        <w:ind w:left="1080"/>
        <w:jc w:val="both"/>
        <w:rPr>
          <w:sz w:val="20"/>
          <w:szCs w:val="20"/>
          <w:lang w:val="en-US"/>
        </w:rPr>
      </w:pPr>
      <w:r w:rsidRPr="000A099B">
        <w:rPr>
          <w:b/>
          <w:sz w:val="20"/>
          <w:szCs w:val="20"/>
          <w:lang w:val="en-GB"/>
        </w:rPr>
        <w:t>Open standardisation</w:t>
      </w:r>
      <w:r w:rsidRPr="00BD09E7">
        <w:rPr>
          <w:sz w:val="20"/>
          <w:szCs w:val="20"/>
          <w:lang w:val="en-GB"/>
        </w:rPr>
        <w:t xml:space="preserve"> of the ETCS/ATP and ATO train-interfaces and -functions and other on-board subsystems as plug and play solution.</w:t>
      </w:r>
    </w:p>
    <w:p w:rsidR="00321823" w:rsidRPr="008870F7" w:rsidRDefault="00321823" w:rsidP="003269DA">
      <w:pPr>
        <w:numPr>
          <w:ilvl w:val="2"/>
          <w:numId w:val="2"/>
        </w:numPr>
        <w:ind w:left="1080"/>
        <w:jc w:val="both"/>
        <w:rPr>
          <w:sz w:val="20"/>
          <w:szCs w:val="20"/>
          <w:lang w:val="en-US"/>
        </w:rPr>
      </w:pPr>
      <w:r w:rsidRPr="00BD09E7">
        <w:rPr>
          <w:sz w:val="20"/>
          <w:szCs w:val="20"/>
          <w:lang w:val="en-GB"/>
        </w:rPr>
        <w:t>Establishing the principles and necessary requirements of the OCORA initiative.</w:t>
      </w:r>
    </w:p>
    <w:p w:rsidR="00321823" w:rsidRPr="008870F7" w:rsidRDefault="00321823" w:rsidP="003269DA">
      <w:pPr>
        <w:numPr>
          <w:ilvl w:val="2"/>
          <w:numId w:val="2"/>
        </w:numPr>
        <w:ind w:left="1080"/>
        <w:jc w:val="both"/>
        <w:rPr>
          <w:sz w:val="20"/>
          <w:szCs w:val="20"/>
          <w:lang w:val="en-US"/>
        </w:rPr>
      </w:pPr>
      <w:r w:rsidRPr="00BD09E7">
        <w:rPr>
          <w:sz w:val="20"/>
          <w:szCs w:val="20"/>
          <w:lang w:val="en-GB"/>
        </w:rPr>
        <w:t>Aligning initiatives and ideas already started and find</w:t>
      </w:r>
      <w:r w:rsidR="00193E6B">
        <w:rPr>
          <w:sz w:val="20"/>
          <w:szCs w:val="20"/>
          <w:lang w:val="en-GB"/>
        </w:rPr>
        <w:t>ing</w:t>
      </w:r>
      <w:r w:rsidRPr="00BD09E7">
        <w:rPr>
          <w:sz w:val="20"/>
          <w:szCs w:val="20"/>
          <w:lang w:val="en-GB"/>
        </w:rPr>
        <w:t xml:space="preserve"> synergies to combine scarce resources.</w:t>
      </w:r>
    </w:p>
    <w:p w:rsidR="00321823" w:rsidRPr="00BD09E7" w:rsidRDefault="00321823" w:rsidP="003269DA">
      <w:pPr>
        <w:numPr>
          <w:ilvl w:val="2"/>
          <w:numId w:val="2"/>
        </w:numPr>
        <w:ind w:left="1080"/>
        <w:jc w:val="both"/>
        <w:rPr>
          <w:sz w:val="20"/>
          <w:szCs w:val="20"/>
        </w:rPr>
      </w:pPr>
      <w:r w:rsidRPr="00BD09E7">
        <w:rPr>
          <w:sz w:val="20"/>
          <w:szCs w:val="20"/>
          <w:lang w:val="en-GB"/>
        </w:rPr>
        <w:t>Streamlining industrialisation processes in particular certification. </w:t>
      </w:r>
    </w:p>
    <w:p w:rsidR="00321823" w:rsidRPr="008870F7" w:rsidRDefault="00321823" w:rsidP="003269DA">
      <w:pPr>
        <w:numPr>
          <w:ilvl w:val="0"/>
          <w:numId w:val="6"/>
        </w:numPr>
        <w:jc w:val="both"/>
        <w:rPr>
          <w:sz w:val="20"/>
          <w:szCs w:val="20"/>
          <w:lang w:val="en-US"/>
        </w:rPr>
      </w:pPr>
      <w:r w:rsidRPr="00BD09E7">
        <w:rPr>
          <w:b/>
          <w:bCs/>
          <w:sz w:val="20"/>
          <w:szCs w:val="20"/>
          <w:lang w:val="en-GB"/>
        </w:rPr>
        <w:t>To foster and develop the open ETCS/ATP source initiative by utilizing and benefitting from the existing results of the “openETCS” initiative and sharing common understanding on this initiative.</w:t>
      </w:r>
    </w:p>
    <w:p w:rsidR="00321823" w:rsidRPr="00BD09E7" w:rsidRDefault="00321823" w:rsidP="003269DA">
      <w:pPr>
        <w:numPr>
          <w:ilvl w:val="0"/>
          <w:numId w:val="6"/>
        </w:numPr>
        <w:tabs>
          <w:tab w:val="num" w:pos="1440"/>
        </w:tabs>
        <w:jc w:val="both"/>
        <w:rPr>
          <w:b/>
          <w:bCs/>
          <w:sz w:val="20"/>
          <w:szCs w:val="20"/>
          <w:lang w:val="en-GB"/>
        </w:rPr>
      </w:pPr>
      <w:r w:rsidRPr="00BD09E7">
        <w:rPr>
          <w:b/>
          <w:bCs/>
          <w:sz w:val="20"/>
          <w:szCs w:val="20"/>
          <w:lang w:val="en-GB"/>
        </w:rPr>
        <w:t>Validate the viability and relevance of the OCORA approach by using</w:t>
      </w:r>
      <w:r w:rsidR="00193E6B">
        <w:rPr>
          <w:b/>
          <w:bCs/>
          <w:sz w:val="20"/>
          <w:szCs w:val="20"/>
          <w:lang w:val="en-GB"/>
        </w:rPr>
        <w:t>,</w:t>
      </w:r>
      <w:r w:rsidRPr="00BD09E7">
        <w:rPr>
          <w:b/>
          <w:bCs/>
          <w:sz w:val="20"/>
          <w:szCs w:val="20"/>
          <w:lang w:val="en-GB"/>
        </w:rPr>
        <w:t xml:space="preserve"> </w:t>
      </w:r>
      <w:r w:rsidR="00193E6B">
        <w:rPr>
          <w:b/>
          <w:bCs/>
          <w:sz w:val="20"/>
          <w:szCs w:val="20"/>
          <w:lang w:val="en-GB"/>
        </w:rPr>
        <w:t>for instance,</w:t>
      </w:r>
      <w:r w:rsidRPr="00BD09E7">
        <w:rPr>
          <w:b/>
          <w:bCs/>
          <w:sz w:val="20"/>
          <w:szCs w:val="20"/>
          <w:lang w:val="en-GB"/>
        </w:rPr>
        <w:t xml:space="preserve"> demonstrators.</w:t>
      </w:r>
    </w:p>
    <w:p w:rsidR="00321823" w:rsidRPr="00BD09E7" w:rsidRDefault="00321823" w:rsidP="003269DA">
      <w:pPr>
        <w:numPr>
          <w:ilvl w:val="0"/>
          <w:numId w:val="6"/>
        </w:numPr>
        <w:tabs>
          <w:tab w:val="num" w:pos="1440"/>
        </w:tabs>
        <w:jc w:val="both"/>
        <w:rPr>
          <w:b/>
          <w:bCs/>
          <w:sz w:val="20"/>
          <w:szCs w:val="20"/>
          <w:lang w:val="en-GB"/>
        </w:rPr>
      </w:pPr>
      <w:r w:rsidRPr="00BD09E7">
        <w:rPr>
          <w:b/>
          <w:bCs/>
          <w:sz w:val="20"/>
          <w:szCs w:val="20"/>
          <w:lang w:val="en-GB"/>
        </w:rPr>
        <w:t>To promote the use of OCORA for the on-board in Europe in order to make it more cost effective, reliable, safe and secure by e.g.:</w:t>
      </w:r>
    </w:p>
    <w:p w:rsidR="00321823" w:rsidRPr="008870F7" w:rsidRDefault="00321823" w:rsidP="003269DA">
      <w:pPr>
        <w:numPr>
          <w:ilvl w:val="2"/>
          <w:numId w:val="5"/>
        </w:numPr>
        <w:ind w:left="1080"/>
        <w:jc w:val="both"/>
        <w:rPr>
          <w:sz w:val="20"/>
          <w:szCs w:val="20"/>
          <w:lang w:val="en-US"/>
        </w:rPr>
      </w:pPr>
      <w:r w:rsidRPr="00BD09E7">
        <w:rPr>
          <w:sz w:val="20"/>
          <w:szCs w:val="20"/>
          <w:lang w:val="en-GB"/>
        </w:rPr>
        <w:t>Enabling consistency and complementary on a railway system scale between OCORA and other similar initiatives. This will be done in relationship with sectoral organizations (e.g. CER, EIM, EPTTOLA, ...), and joint undertakings in charge of the definition of the whole or parts of the reference CCS architecture (e.g. Shift2Rail, EuG, EULYNX, UNISIG, JPCR, UIC, …)</w:t>
      </w:r>
    </w:p>
    <w:p w:rsidR="00321823" w:rsidRPr="008870F7" w:rsidRDefault="00321823" w:rsidP="003269DA">
      <w:pPr>
        <w:numPr>
          <w:ilvl w:val="2"/>
          <w:numId w:val="5"/>
        </w:numPr>
        <w:ind w:left="1080"/>
        <w:jc w:val="both"/>
        <w:rPr>
          <w:sz w:val="20"/>
          <w:szCs w:val="20"/>
          <w:lang w:val="en-US"/>
        </w:rPr>
      </w:pPr>
      <w:r w:rsidRPr="00BD09E7">
        <w:rPr>
          <w:sz w:val="20"/>
          <w:szCs w:val="20"/>
          <w:lang w:val="en-GB"/>
        </w:rPr>
        <w:t>Building consensus and getting support from railway companies through regular information towards sectoral associations (e.g. members of the group of representative bodies)</w:t>
      </w:r>
    </w:p>
    <w:p w:rsidR="00321823" w:rsidRPr="008870F7" w:rsidRDefault="00321823" w:rsidP="003269DA">
      <w:pPr>
        <w:numPr>
          <w:ilvl w:val="2"/>
          <w:numId w:val="5"/>
        </w:numPr>
        <w:ind w:left="1080"/>
        <w:jc w:val="both"/>
        <w:rPr>
          <w:sz w:val="20"/>
          <w:szCs w:val="20"/>
          <w:lang w:val="en-US"/>
        </w:rPr>
      </w:pPr>
      <w:r w:rsidRPr="00BD09E7">
        <w:rPr>
          <w:sz w:val="20"/>
          <w:szCs w:val="20"/>
          <w:lang w:val="en-GB"/>
        </w:rPr>
        <w:t>Facilitating the industrialisation of OCORA results notably certification, through input to and discussions with associations sectorial organizations, manufacturing compan</w:t>
      </w:r>
      <w:r w:rsidR="00A13908">
        <w:rPr>
          <w:sz w:val="20"/>
          <w:szCs w:val="20"/>
          <w:lang w:val="en-GB"/>
        </w:rPr>
        <w:t>ies and joint undertakings (for instance</w:t>
      </w:r>
      <w:r w:rsidRPr="00BD09E7">
        <w:rPr>
          <w:sz w:val="20"/>
          <w:szCs w:val="20"/>
          <w:lang w:val="en-GB"/>
        </w:rPr>
        <w:t xml:space="preserve"> UNIFE, UNISIG, Shift2Rail, ERL - European Reference Laboratories, …)</w:t>
      </w:r>
    </w:p>
    <w:sectPr w:rsidR="00321823" w:rsidRPr="008870F7">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062" w:rsidRDefault="007E0062" w:rsidP="00BD09E7">
      <w:pPr>
        <w:spacing w:after="0" w:line="240" w:lineRule="auto"/>
      </w:pPr>
      <w:r>
        <w:separator/>
      </w:r>
    </w:p>
  </w:endnote>
  <w:endnote w:type="continuationSeparator" w:id="0">
    <w:p w:rsidR="007E0062" w:rsidRDefault="007E0062" w:rsidP="00BD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6566516"/>
      <w:docPartObj>
        <w:docPartGallery w:val="Page Numbers (Bottom of Page)"/>
        <w:docPartUnique/>
      </w:docPartObj>
    </w:sdtPr>
    <w:sdtEndPr/>
    <w:sdtContent>
      <w:p w:rsidR="003E387B" w:rsidRDefault="003E387B">
        <w:pPr>
          <w:pStyle w:val="Pieddepage"/>
          <w:jc w:val="center"/>
        </w:pPr>
        <w:r>
          <w:fldChar w:fldCharType="begin"/>
        </w:r>
        <w:r>
          <w:instrText>PAGE   \* MERGEFORMAT</w:instrText>
        </w:r>
        <w:r>
          <w:fldChar w:fldCharType="separate"/>
        </w:r>
        <w:r w:rsidR="007E0062">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062" w:rsidRDefault="007E0062" w:rsidP="00BD09E7">
      <w:pPr>
        <w:spacing w:after="0" w:line="240" w:lineRule="auto"/>
      </w:pPr>
      <w:r>
        <w:separator/>
      </w:r>
    </w:p>
  </w:footnote>
  <w:footnote w:type="continuationSeparator" w:id="0">
    <w:p w:rsidR="007E0062" w:rsidRDefault="007E0062" w:rsidP="00BD09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6CD" w:rsidRPr="00270091" w:rsidRDefault="008E76CD">
    <w:pPr>
      <w:pStyle w:val="En-tte"/>
      <w:rPr>
        <w:sz w:val="18"/>
        <w:szCs w:val="18"/>
      </w:rPr>
    </w:pPr>
    <w:r w:rsidRPr="008E76CD">
      <w:rPr>
        <w:b/>
        <w:sz w:val="48"/>
      </w:rPr>
      <w:t>CCRCC 2019</w:t>
    </w:r>
    <w:r w:rsidRPr="008E76CD">
      <w:rPr>
        <w:b/>
        <w:sz w:val="48"/>
      </w:rPr>
      <w:ptab w:relativeTo="margin" w:alignment="center" w:leader="none"/>
    </w:r>
    <w:r>
      <w:ptab w:relativeTo="margin" w:alignment="right" w:leader="none"/>
    </w:r>
    <w:r w:rsidRPr="00270091">
      <w:rPr>
        <w:noProof/>
        <w:sz w:val="18"/>
        <w:szCs w:val="18"/>
        <w:lang w:eastAsia="fr-FR"/>
      </w:rPr>
      <w:drawing>
        <wp:inline distT="0" distB="0" distL="0" distR="0" wp14:anchorId="2E97C23A" wp14:editId="0F02E90A">
          <wp:extent cx="1362116" cy="771277"/>
          <wp:effectExtent l="0" t="0" r="0" b="0"/>
          <wp:docPr id="4" name="Grafik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A9AA52-60A3-4995-8C16-7B9BD6190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A9AA52-60A3-4995-8C16-7B9BD6190243}"/>
                      </a:ext>
                    </a:extLst>
                  </pic:cNvPr>
                  <pic:cNvPicPr>
                    <a:picLocks noChangeAspect="1"/>
                  </pic:cNvPicPr>
                </pic:nvPicPr>
                <pic:blipFill>
                  <a:blip r:embed="rId1"/>
                  <a:stretch>
                    <a:fillRect/>
                  </a:stretch>
                </pic:blipFill>
                <pic:spPr>
                  <a:xfrm>
                    <a:off x="0" y="0"/>
                    <a:ext cx="1363250" cy="771919"/>
                  </a:xfrm>
                  <a:prstGeom prst="rect">
                    <a:avLst/>
                  </a:prstGeom>
                </pic:spPr>
              </pic:pic>
            </a:graphicData>
          </a:graphic>
        </wp:inline>
      </w:drawing>
    </w:r>
  </w:p>
  <w:p w:rsidR="004D4A02" w:rsidRPr="00270091" w:rsidRDefault="004D4A02" w:rsidP="004D4A02">
    <w:pPr>
      <w:jc w:val="right"/>
      <w:rPr>
        <w:sz w:val="18"/>
        <w:szCs w:val="18"/>
        <w:lang w:val="de-DE"/>
      </w:rPr>
    </w:pPr>
    <w:r w:rsidRPr="00270091">
      <w:rPr>
        <w:sz w:val="18"/>
        <w:szCs w:val="18"/>
      </w:rPr>
      <w:tab/>
    </w:r>
    <w:r w:rsidRPr="00270091">
      <w:rPr>
        <w:sz w:val="18"/>
        <w:szCs w:val="18"/>
      </w:rPr>
      <w:tab/>
    </w:r>
    <w:hyperlink r:id="rId2" w:history="1">
      <w:r w:rsidRPr="00270091">
        <w:rPr>
          <w:rStyle w:val="Lienhypertexte"/>
          <w:sz w:val="18"/>
          <w:szCs w:val="18"/>
          <w:lang w:val="de-DE"/>
        </w:rPr>
        <w:t>https://github.com/OCORA-Public</w:t>
      </w:r>
    </w:hyperlink>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9DA" w:rsidRDefault="003269DA">
    <w:pPr>
      <w:pStyle w:val="En-tte"/>
    </w:pPr>
    <w:r w:rsidRPr="003269DA">
      <w:rPr>
        <w:b/>
        <w:sz w:val="16"/>
      </w:rPr>
      <w:t>CCRCC 2019</w:t>
    </w:r>
    <w:r w:rsidRPr="008E76CD">
      <w:rPr>
        <w:b/>
        <w:sz w:val="48"/>
      </w:rPr>
      <w:ptab w:relativeTo="margin" w:alignment="center" w:leader="none"/>
    </w:r>
    <w:r>
      <w:ptab w:relativeTo="margin" w:alignment="right" w:leader="none"/>
    </w:r>
    <w:r w:rsidRPr="008E76CD">
      <w:rPr>
        <w:noProof/>
        <w:lang w:eastAsia="fr-FR"/>
      </w:rPr>
      <w:drawing>
        <wp:inline distT="0" distB="0" distL="0" distR="0" wp14:anchorId="56FB66C4" wp14:editId="05A26491">
          <wp:extent cx="790042" cy="447349"/>
          <wp:effectExtent l="0" t="0" r="0" b="0"/>
          <wp:docPr id="5" name="Grafik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A9AA52-60A3-4995-8C16-7B9BD6190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A9AA52-60A3-4995-8C16-7B9BD6190243}"/>
                      </a:ext>
                    </a:extLst>
                  </pic:cNvPr>
                  <pic:cNvPicPr>
                    <a:picLocks noChangeAspect="1"/>
                  </pic:cNvPicPr>
                </pic:nvPicPr>
                <pic:blipFill>
                  <a:blip r:embed="rId1"/>
                  <a:stretch>
                    <a:fillRect/>
                  </a:stretch>
                </pic:blipFill>
                <pic:spPr>
                  <a:xfrm>
                    <a:off x="0" y="0"/>
                    <a:ext cx="793540" cy="449330"/>
                  </a:xfrm>
                  <a:prstGeom prst="rect">
                    <a:avLst/>
                  </a:prstGeom>
                </pic:spPr>
              </pic:pic>
            </a:graphicData>
          </a:graphic>
        </wp:inline>
      </w:drawing>
    </w:r>
  </w:p>
  <w:p w:rsidR="00270091" w:rsidRDefault="0027009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56803"/>
    <w:multiLevelType w:val="multilevel"/>
    <w:tmpl w:val="F9F82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22FB28A3"/>
    <w:multiLevelType w:val="hybridMultilevel"/>
    <w:tmpl w:val="59DA657E"/>
    <w:lvl w:ilvl="0" w:tplc="0FB8817A">
      <w:start w:val="3"/>
      <w:numFmt w:val="decimal"/>
      <w:lvlText w:val="%1."/>
      <w:lvlJc w:val="left"/>
      <w:pPr>
        <w:tabs>
          <w:tab w:val="num" w:pos="720"/>
        </w:tabs>
        <w:ind w:left="720" w:hanging="360"/>
      </w:pPr>
    </w:lvl>
    <w:lvl w:ilvl="1" w:tplc="CC6E217A">
      <w:start w:val="1"/>
      <w:numFmt w:val="decimal"/>
      <w:lvlText w:val="%2."/>
      <w:lvlJc w:val="left"/>
      <w:pPr>
        <w:tabs>
          <w:tab w:val="num" w:pos="1440"/>
        </w:tabs>
        <w:ind w:left="1440" w:hanging="360"/>
      </w:pPr>
    </w:lvl>
    <w:lvl w:ilvl="2" w:tplc="B234FBCE" w:tentative="1">
      <w:start w:val="1"/>
      <w:numFmt w:val="decimal"/>
      <w:lvlText w:val="%3."/>
      <w:lvlJc w:val="left"/>
      <w:pPr>
        <w:tabs>
          <w:tab w:val="num" w:pos="2160"/>
        </w:tabs>
        <w:ind w:left="2160" w:hanging="360"/>
      </w:pPr>
    </w:lvl>
    <w:lvl w:ilvl="3" w:tplc="ACB4199E" w:tentative="1">
      <w:start w:val="1"/>
      <w:numFmt w:val="decimal"/>
      <w:lvlText w:val="%4."/>
      <w:lvlJc w:val="left"/>
      <w:pPr>
        <w:tabs>
          <w:tab w:val="num" w:pos="2880"/>
        </w:tabs>
        <w:ind w:left="2880" w:hanging="360"/>
      </w:pPr>
    </w:lvl>
    <w:lvl w:ilvl="4" w:tplc="21D2D5D6" w:tentative="1">
      <w:start w:val="1"/>
      <w:numFmt w:val="decimal"/>
      <w:lvlText w:val="%5."/>
      <w:lvlJc w:val="left"/>
      <w:pPr>
        <w:tabs>
          <w:tab w:val="num" w:pos="3600"/>
        </w:tabs>
        <w:ind w:left="3600" w:hanging="360"/>
      </w:pPr>
    </w:lvl>
    <w:lvl w:ilvl="5" w:tplc="F51274EA" w:tentative="1">
      <w:start w:val="1"/>
      <w:numFmt w:val="decimal"/>
      <w:lvlText w:val="%6."/>
      <w:lvlJc w:val="left"/>
      <w:pPr>
        <w:tabs>
          <w:tab w:val="num" w:pos="4320"/>
        </w:tabs>
        <w:ind w:left="4320" w:hanging="360"/>
      </w:pPr>
    </w:lvl>
    <w:lvl w:ilvl="6" w:tplc="A9E65654" w:tentative="1">
      <w:start w:val="1"/>
      <w:numFmt w:val="decimal"/>
      <w:lvlText w:val="%7."/>
      <w:lvlJc w:val="left"/>
      <w:pPr>
        <w:tabs>
          <w:tab w:val="num" w:pos="5040"/>
        </w:tabs>
        <w:ind w:left="5040" w:hanging="360"/>
      </w:pPr>
    </w:lvl>
    <w:lvl w:ilvl="7" w:tplc="45648432" w:tentative="1">
      <w:start w:val="1"/>
      <w:numFmt w:val="decimal"/>
      <w:lvlText w:val="%8."/>
      <w:lvlJc w:val="left"/>
      <w:pPr>
        <w:tabs>
          <w:tab w:val="num" w:pos="5760"/>
        </w:tabs>
        <w:ind w:left="5760" w:hanging="360"/>
      </w:pPr>
    </w:lvl>
    <w:lvl w:ilvl="8" w:tplc="E144A68E" w:tentative="1">
      <w:start w:val="1"/>
      <w:numFmt w:val="decimal"/>
      <w:lvlText w:val="%9."/>
      <w:lvlJc w:val="left"/>
      <w:pPr>
        <w:tabs>
          <w:tab w:val="num" w:pos="6480"/>
        </w:tabs>
        <w:ind w:left="6480" w:hanging="360"/>
      </w:pPr>
    </w:lvl>
  </w:abstractNum>
  <w:abstractNum w:abstractNumId="2">
    <w:nsid w:val="3433423E"/>
    <w:multiLevelType w:val="hybridMultilevel"/>
    <w:tmpl w:val="291EC37C"/>
    <w:lvl w:ilvl="0" w:tplc="DDEAF84C">
      <w:start w:val="1"/>
      <w:numFmt w:val="decimal"/>
      <w:lvlText w:val="%1."/>
      <w:lvlJc w:val="left"/>
      <w:pPr>
        <w:tabs>
          <w:tab w:val="num" w:pos="720"/>
        </w:tabs>
        <w:ind w:left="720" w:hanging="360"/>
      </w:pPr>
    </w:lvl>
    <w:lvl w:ilvl="1" w:tplc="30AA5A0A">
      <w:start w:val="1"/>
      <w:numFmt w:val="decimal"/>
      <w:lvlText w:val="%2."/>
      <w:lvlJc w:val="left"/>
      <w:pPr>
        <w:tabs>
          <w:tab w:val="num" w:pos="1440"/>
        </w:tabs>
        <w:ind w:left="1440" w:hanging="360"/>
      </w:pPr>
    </w:lvl>
    <w:lvl w:ilvl="2" w:tplc="AB462768">
      <w:start w:val="1907"/>
      <w:numFmt w:val="bullet"/>
      <w:lvlText w:val="–"/>
      <w:lvlJc w:val="left"/>
      <w:pPr>
        <w:tabs>
          <w:tab w:val="num" w:pos="2160"/>
        </w:tabs>
        <w:ind w:left="2160" w:hanging="360"/>
      </w:pPr>
      <w:rPr>
        <w:rFonts w:ascii="Times New Roman" w:hAnsi="Times New Roman" w:hint="default"/>
      </w:rPr>
    </w:lvl>
    <w:lvl w:ilvl="3" w:tplc="24D68B18" w:tentative="1">
      <w:start w:val="1"/>
      <w:numFmt w:val="decimal"/>
      <w:lvlText w:val="%4."/>
      <w:lvlJc w:val="left"/>
      <w:pPr>
        <w:tabs>
          <w:tab w:val="num" w:pos="2880"/>
        </w:tabs>
        <w:ind w:left="2880" w:hanging="360"/>
      </w:pPr>
    </w:lvl>
    <w:lvl w:ilvl="4" w:tplc="A3C65AF8" w:tentative="1">
      <w:start w:val="1"/>
      <w:numFmt w:val="decimal"/>
      <w:lvlText w:val="%5."/>
      <w:lvlJc w:val="left"/>
      <w:pPr>
        <w:tabs>
          <w:tab w:val="num" w:pos="3600"/>
        </w:tabs>
        <w:ind w:left="3600" w:hanging="360"/>
      </w:pPr>
    </w:lvl>
    <w:lvl w:ilvl="5" w:tplc="7A126AA2" w:tentative="1">
      <w:start w:val="1"/>
      <w:numFmt w:val="decimal"/>
      <w:lvlText w:val="%6."/>
      <w:lvlJc w:val="left"/>
      <w:pPr>
        <w:tabs>
          <w:tab w:val="num" w:pos="4320"/>
        </w:tabs>
        <w:ind w:left="4320" w:hanging="360"/>
      </w:pPr>
    </w:lvl>
    <w:lvl w:ilvl="6" w:tplc="516276B4" w:tentative="1">
      <w:start w:val="1"/>
      <w:numFmt w:val="decimal"/>
      <w:lvlText w:val="%7."/>
      <w:lvlJc w:val="left"/>
      <w:pPr>
        <w:tabs>
          <w:tab w:val="num" w:pos="5040"/>
        </w:tabs>
        <w:ind w:left="5040" w:hanging="360"/>
      </w:pPr>
    </w:lvl>
    <w:lvl w:ilvl="7" w:tplc="567AFC70" w:tentative="1">
      <w:start w:val="1"/>
      <w:numFmt w:val="decimal"/>
      <w:lvlText w:val="%8."/>
      <w:lvlJc w:val="left"/>
      <w:pPr>
        <w:tabs>
          <w:tab w:val="num" w:pos="5760"/>
        </w:tabs>
        <w:ind w:left="5760" w:hanging="360"/>
      </w:pPr>
    </w:lvl>
    <w:lvl w:ilvl="8" w:tplc="14D6C1AC" w:tentative="1">
      <w:start w:val="1"/>
      <w:numFmt w:val="decimal"/>
      <w:lvlText w:val="%9."/>
      <w:lvlJc w:val="left"/>
      <w:pPr>
        <w:tabs>
          <w:tab w:val="num" w:pos="6480"/>
        </w:tabs>
        <w:ind w:left="6480" w:hanging="360"/>
      </w:pPr>
    </w:lvl>
  </w:abstractNum>
  <w:abstractNum w:abstractNumId="3">
    <w:nsid w:val="4C4540A2"/>
    <w:multiLevelType w:val="hybridMultilevel"/>
    <w:tmpl w:val="6EDED384"/>
    <w:lvl w:ilvl="0" w:tplc="1E40F4D6">
      <w:start w:val="4"/>
      <w:numFmt w:val="decimal"/>
      <w:lvlText w:val="%1."/>
      <w:lvlJc w:val="left"/>
      <w:pPr>
        <w:tabs>
          <w:tab w:val="num" w:pos="720"/>
        </w:tabs>
        <w:ind w:left="720" w:hanging="360"/>
      </w:pPr>
    </w:lvl>
    <w:lvl w:ilvl="1" w:tplc="57328186">
      <w:start w:val="1"/>
      <w:numFmt w:val="decimal"/>
      <w:lvlText w:val="%2."/>
      <w:lvlJc w:val="left"/>
      <w:pPr>
        <w:tabs>
          <w:tab w:val="num" w:pos="1440"/>
        </w:tabs>
        <w:ind w:left="1440" w:hanging="360"/>
      </w:pPr>
    </w:lvl>
    <w:lvl w:ilvl="2" w:tplc="7116E63A">
      <w:start w:val="1907"/>
      <w:numFmt w:val="bullet"/>
      <w:lvlText w:val="–"/>
      <w:lvlJc w:val="left"/>
      <w:pPr>
        <w:tabs>
          <w:tab w:val="num" w:pos="2160"/>
        </w:tabs>
        <w:ind w:left="2160" w:hanging="360"/>
      </w:pPr>
      <w:rPr>
        <w:rFonts w:ascii="Times New Roman" w:hAnsi="Times New Roman" w:hint="default"/>
      </w:rPr>
    </w:lvl>
    <w:lvl w:ilvl="3" w:tplc="FC76FA90" w:tentative="1">
      <w:start w:val="1"/>
      <w:numFmt w:val="decimal"/>
      <w:lvlText w:val="%4."/>
      <w:lvlJc w:val="left"/>
      <w:pPr>
        <w:tabs>
          <w:tab w:val="num" w:pos="2880"/>
        </w:tabs>
        <w:ind w:left="2880" w:hanging="360"/>
      </w:pPr>
    </w:lvl>
    <w:lvl w:ilvl="4" w:tplc="0294246A" w:tentative="1">
      <w:start w:val="1"/>
      <w:numFmt w:val="decimal"/>
      <w:lvlText w:val="%5."/>
      <w:lvlJc w:val="left"/>
      <w:pPr>
        <w:tabs>
          <w:tab w:val="num" w:pos="3600"/>
        </w:tabs>
        <w:ind w:left="3600" w:hanging="360"/>
      </w:pPr>
    </w:lvl>
    <w:lvl w:ilvl="5" w:tplc="82EAE3DC" w:tentative="1">
      <w:start w:val="1"/>
      <w:numFmt w:val="decimal"/>
      <w:lvlText w:val="%6."/>
      <w:lvlJc w:val="left"/>
      <w:pPr>
        <w:tabs>
          <w:tab w:val="num" w:pos="4320"/>
        </w:tabs>
        <w:ind w:left="4320" w:hanging="360"/>
      </w:pPr>
    </w:lvl>
    <w:lvl w:ilvl="6" w:tplc="F10CF9AA" w:tentative="1">
      <w:start w:val="1"/>
      <w:numFmt w:val="decimal"/>
      <w:lvlText w:val="%7."/>
      <w:lvlJc w:val="left"/>
      <w:pPr>
        <w:tabs>
          <w:tab w:val="num" w:pos="5040"/>
        </w:tabs>
        <w:ind w:left="5040" w:hanging="360"/>
      </w:pPr>
    </w:lvl>
    <w:lvl w:ilvl="7" w:tplc="93326432" w:tentative="1">
      <w:start w:val="1"/>
      <w:numFmt w:val="decimal"/>
      <w:lvlText w:val="%8."/>
      <w:lvlJc w:val="left"/>
      <w:pPr>
        <w:tabs>
          <w:tab w:val="num" w:pos="5760"/>
        </w:tabs>
        <w:ind w:left="5760" w:hanging="360"/>
      </w:pPr>
    </w:lvl>
    <w:lvl w:ilvl="8" w:tplc="6770CDF2" w:tentative="1">
      <w:start w:val="1"/>
      <w:numFmt w:val="decimal"/>
      <w:lvlText w:val="%9."/>
      <w:lvlJc w:val="left"/>
      <w:pPr>
        <w:tabs>
          <w:tab w:val="num" w:pos="6480"/>
        </w:tabs>
        <w:ind w:left="6480" w:hanging="360"/>
      </w:pPr>
    </w:lvl>
  </w:abstractNum>
  <w:abstractNum w:abstractNumId="4">
    <w:nsid w:val="56640D80"/>
    <w:multiLevelType w:val="hybridMultilevel"/>
    <w:tmpl w:val="25BC206C"/>
    <w:lvl w:ilvl="0" w:tplc="A9A0E35A">
      <w:start w:val="2"/>
      <w:numFmt w:val="decimal"/>
      <w:lvlText w:val="%1."/>
      <w:lvlJc w:val="left"/>
      <w:pPr>
        <w:tabs>
          <w:tab w:val="num" w:pos="720"/>
        </w:tabs>
        <w:ind w:left="72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5">
    <w:nsid w:val="6BB430D0"/>
    <w:multiLevelType w:val="hybridMultilevel"/>
    <w:tmpl w:val="453C683A"/>
    <w:lvl w:ilvl="0" w:tplc="6ACA317A">
      <w:start w:val="2"/>
      <w:numFmt w:val="decimal"/>
      <w:lvlText w:val="%1."/>
      <w:lvlJc w:val="left"/>
      <w:pPr>
        <w:tabs>
          <w:tab w:val="num" w:pos="720"/>
        </w:tabs>
        <w:ind w:left="720" w:hanging="360"/>
      </w:pPr>
    </w:lvl>
    <w:lvl w:ilvl="1" w:tplc="040C000F">
      <w:start w:val="1"/>
      <w:numFmt w:val="decimal"/>
      <w:lvlText w:val="%2."/>
      <w:lvlJc w:val="left"/>
      <w:pPr>
        <w:tabs>
          <w:tab w:val="num" w:pos="1440"/>
        </w:tabs>
        <w:ind w:left="1440" w:hanging="360"/>
      </w:pPr>
    </w:lvl>
    <w:lvl w:ilvl="2" w:tplc="FFB68E4A" w:tentative="1">
      <w:start w:val="1"/>
      <w:numFmt w:val="decimal"/>
      <w:lvlText w:val="%3."/>
      <w:lvlJc w:val="left"/>
      <w:pPr>
        <w:tabs>
          <w:tab w:val="num" w:pos="2160"/>
        </w:tabs>
        <w:ind w:left="2160" w:hanging="360"/>
      </w:pPr>
    </w:lvl>
    <w:lvl w:ilvl="3" w:tplc="1E4CD084" w:tentative="1">
      <w:start w:val="1"/>
      <w:numFmt w:val="decimal"/>
      <w:lvlText w:val="%4."/>
      <w:lvlJc w:val="left"/>
      <w:pPr>
        <w:tabs>
          <w:tab w:val="num" w:pos="2880"/>
        </w:tabs>
        <w:ind w:left="2880" w:hanging="360"/>
      </w:pPr>
    </w:lvl>
    <w:lvl w:ilvl="4" w:tplc="17440946" w:tentative="1">
      <w:start w:val="1"/>
      <w:numFmt w:val="decimal"/>
      <w:lvlText w:val="%5."/>
      <w:lvlJc w:val="left"/>
      <w:pPr>
        <w:tabs>
          <w:tab w:val="num" w:pos="3600"/>
        </w:tabs>
        <w:ind w:left="3600" w:hanging="360"/>
      </w:pPr>
    </w:lvl>
    <w:lvl w:ilvl="5" w:tplc="39B08D8C" w:tentative="1">
      <w:start w:val="1"/>
      <w:numFmt w:val="decimal"/>
      <w:lvlText w:val="%6."/>
      <w:lvlJc w:val="left"/>
      <w:pPr>
        <w:tabs>
          <w:tab w:val="num" w:pos="4320"/>
        </w:tabs>
        <w:ind w:left="4320" w:hanging="360"/>
      </w:pPr>
    </w:lvl>
    <w:lvl w:ilvl="6" w:tplc="955C75F0" w:tentative="1">
      <w:start w:val="1"/>
      <w:numFmt w:val="decimal"/>
      <w:lvlText w:val="%7."/>
      <w:lvlJc w:val="left"/>
      <w:pPr>
        <w:tabs>
          <w:tab w:val="num" w:pos="5040"/>
        </w:tabs>
        <w:ind w:left="5040" w:hanging="360"/>
      </w:pPr>
    </w:lvl>
    <w:lvl w:ilvl="7" w:tplc="EAB010A8" w:tentative="1">
      <w:start w:val="1"/>
      <w:numFmt w:val="decimal"/>
      <w:lvlText w:val="%8."/>
      <w:lvlJc w:val="left"/>
      <w:pPr>
        <w:tabs>
          <w:tab w:val="num" w:pos="5760"/>
        </w:tabs>
        <w:ind w:left="5760" w:hanging="360"/>
      </w:pPr>
    </w:lvl>
    <w:lvl w:ilvl="8" w:tplc="7E4A4544" w:tentative="1">
      <w:start w:val="1"/>
      <w:numFmt w:val="decimal"/>
      <w:lvlText w:val="%9."/>
      <w:lvlJc w:val="left"/>
      <w:pPr>
        <w:tabs>
          <w:tab w:val="num" w:pos="6480"/>
        </w:tabs>
        <w:ind w:left="6480" w:hanging="360"/>
      </w:pPr>
    </w:lvl>
  </w:abstractNum>
  <w:abstractNum w:abstractNumId="6">
    <w:nsid w:val="7461111E"/>
    <w:multiLevelType w:val="hybridMultilevel"/>
    <w:tmpl w:val="30DE2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4941FD8"/>
    <w:multiLevelType w:val="hybridMultilevel"/>
    <w:tmpl w:val="446E8580"/>
    <w:lvl w:ilvl="0" w:tplc="85CED704">
      <w:start w:val="3"/>
      <w:numFmt w:val="bullet"/>
      <w:lvlText w:val="-"/>
      <w:lvlJc w:val="left"/>
      <w:pPr>
        <w:ind w:left="1065" w:hanging="360"/>
      </w:pPr>
      <w:rPr>
        <w:rFonts w:ascii="Calibri" w:eastAsiaTheme="minorHAnsi" w:hAnsi="Calibri" w:cs="Calibri" w:hint="default"/>
        <w:b/>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3"/>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BC6"/>
    <w:rsid w:val="0002436F"/>
    <w:rsid w:val="00027E82"/>
    <w:rsid w:val="0003522F"/>
    <w:rsid w:val="000A099B"/>
    <w:rsid w:val="000A453A"/>
    <w:rsid w:val="000C759D"/>
    <w:rsid w:val="00182B4F"/>
    <w:rsid w:val="00193E6B"/>
    <w:rsid w:val="001C08F7"/>
    <w:rsid w:val="001E6F8B"/>
    <w:rsid w:val="00270091"/>
    <w:rsid w:val="00272BC6"/>
    <w:rsid w:val="002E2E25"/>
    <w:rsid w:val="00321823"/>
    <w:rsid w:val="003269DA"/>
    <w:rsid w:val="003278B2"/>
    <w:rsid w:val="0039218B"/>
    <w:rsid w:val="003A29D0"/>
    <w:rsid w:val="003C2510"/>
    <w:rsid w:val="003E34A9"/>
    <w:rsid w:val="003E387B"/>
    <w:rsid w:val="003F2090"/>
    <w:rsid w:val="00423E98"/>
    <w:rsid w:val="004840CF"/>
    <w:rsid w:val="004D4A02"/>
    <w:rsid w:val="004F2031"/>
    <w:rsid w:val="00532BE7"/>
    <w:rsid w:val="00533CA6"/>
    <w:rsid w:val="0055216E"/>
    <w:rsid w:val="00590B29"/>
    <w:rsid w:val="005A0848"/>
    <w:rsid w:val="00634FC8"/>
    <w:rsid w:val="006542FF"/>
    <w:rsid w:val="006C750F"/>
    <w:rsid w:val="00702A5B"/>
    <w:rsid w:val="0072644E"/>
    <w:rsid w:val="00761458"/>
    <w:rsid w:val="00796C6E"/>
    <w:rsid w:val="007E0062"/>
    <w:rsid w:val="007E2644"/>
    <w:rsid w:val="00803F62"/>
    <w:rsid w:val="00816215"/>
    <w:rsid w:val="00837873"/>
    <w:rsid w:val="00884054"/>
    <w:rsid w:val="008870F7"/>
    <w:rsid w:val="008E76CD"/>
    <w:rsid w:val="009641F9"/>
    <w:rsid w:val="009A3695"/>
    <w:rsid w:val="009C131C"/>
    <w:rsid w:val="009C2446"/>
    <w:rsid w:val="009E0CB2"/>
    <w:rsid w:val="00A13908"/>
    <w:rsid w:val="00A14C52"/>
    <w:rsid w:val="00A22D1A"/>
    <w:rsid w:val="00A26BC9"/>
    <w:rsid w:val="00A270AC"/>
    <w:rsid w:val="00A52B2A"/>
    <w:rsid w:val="00A53924"/>
    <w:rsid w:val="00A53EDB"/>
    <w:rsid w:val="00A57185"/>
    <w:rsid w:val="00A8195C"/>
    <w:rsid w:val="00AA3F51"/>
    <w:rsid w:val="00AB5B4E"/>
    <w:rsid w:val="00AC7EB4"/>
    <w:rsid w:val="00AD28DB"/>
    <w:rsid w:val="00B94899"/>
    <w:rsid w:val="00BD09E7"/>
    <w:rsid w:val="00C04F77"/>
    <w:rsid w:val="00C460A4"/>
    <w:rsid w:val="00C76720"/>
    <w:rsid w:val="00C9792B"/>
    <w:rsid w:val="00CE048E"/>
    <w:rsid w:val="00CF38A8"/>
    <w:rsid w:val="00D100D9"/>
    <w:rsid w:val="00D47993"/>
    <w:rsid w:val="00D66C71"/>
    <w:rsid w:val="00D74EAF"/>
    <w:rsid w:val="00D9645E"/>
    <w:rsid w:val="00E741EF"/>
    <w:rsid w:val="00E94C80"/>
    <w:rsid w:val="00EA007E"/>
    <w:rsid w:val="00EB1482"/>
    <w:rsid w:val="00EE1440"/>
    <w:rsid w:val="00EE4961"/>
    <w:rsid w:val="00EE7FE5"/>
    <w:rsid w:val="00EF2956"/>
    <w:rsid w:val="00F016F8"/>
    <w:rsid w:val="00F4330A"/>
    <w:rsid w:val="00F55465"/>
    <w:rsid w:val="00F844BA"/>
    <w:rsid w:val="00F905CA"/>
    <w:rsid w:val="00F97E97"/>
    <w:rsid w:val="00FB6C9D"/>
    <w:rsid w:val="00FE53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B4F"/>
  </w:style>
  <w:style w:type="paragraph" w:styleId="Titre1">
    <w:name w:val="heading 1"/>
    <w:basedOn w:val="Normal"/>
    <w:next w:val="Normal"/>
    <w:link w:val="Titre1Car"/>
    <w:uiPriority w:val="9"/>
    <w:qFormat/>
    <w:rsid w:val="00182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82B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2B4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82B4F"/>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182B4F"/>
    <w:pPr>
      <w:ind w:left="720"/>
      <w:contextualSpacing/>
    </w:pPr>
  </w:style>
  <w:style w:type="paragraph" w:styleId="En-tte">
    <w:name w:val="header"/>
    <w:basedOn w:val="Normal"/>
    <w:link w:val="En-tteCar"/>
    <w:uiPriority w:val="99"/>
    <w:unhideWhenUsed/>
    <w:rsid w:val="00BD09E7"/>
    <w:pPr>
      <w:tabs>
        <w:tab w:val="center" w:pos="4536"/>
        <w:tab w:val="right" w:pos="9072"/>
      </w:tabs>
      <w:spacing w:after="0" w:line="240" w:lineRule="auto"/>
    </w:pPr>
  </w:style>
  <w:style w:type="character" w:customStyle="1" w:styleId="En-tteCar">
    <w:name w:val="En-tête Car"/>
    <w:basedOn w:val="Policepardfaut"/>
    <w:link w:val="En-tte"/>
    <w:uiPriority w:val="99"/>
    <w:rsid w:val="00BD09E7"/>
  </w:style>
  <w:style w:type="paragraph" w:styleId="Pieddepage">
    <w:name w:val="footer"/>
    <w:basedOn w:val="Normal"/>
    <w:link w:val="PieddepageCar"/>
    <w:uiPriority w:val="99"/>
    <w:unhideWhenUsed/>
    <w:rsid w:val="00BD09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09E7"/>
  </w:style>
  <w:style w:type="paragraph" w:styleId="Textedebulles">
    <w:name w:val="Balloon Text"/>
    <w:basedOn w:val="Normal"/>
    <w:link w:val="TextedebullesCar"/>
    <w:uiPriority w:val="99"/>
    <w:semiHidden/>
    <w:unhideWhenUsed/>
    <w:rsid w:val="00A5392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3924"/>
    <w:rPr>
      <w:rFonts w:ascii="Tahoma" w:hAnsi="Tahoma" w:cs="Tahoma"/>
      <w:sz w:val="16"/>
      <w:szCs w:val="16"/>
    </w:rPr>
  </w:style>
  <w:style w:type="character" w:styleId="Lienhypertexte">
    <w:name w:val="Hyperlink"/>
    <w:basedOn w:val="Policepardfaut"/>
    <w:uiPriority w:val="99"/>
    <w:semiHidden/>
    <w:unhideWhenUsed/>
    <w:rsid w:val="004D4A02"/>
    <w:rPr>
      <w:color w:val="0563C1"/>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B4F"/>
  </w:style>
  <w:style w:type="paragraph" w:styleId="Titre1">
    <w:name w:val="heading 1"/>
    <w:basedOn w:val="Normal"/>
    <w:next w:val="Normal"/>
    <w:link w:val="Titre1Car"/>
    <w:uiPriority w:val="9"/>
    <w:qFormat/>
    <w:rsid w:val="00182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82B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2B4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82B4F"/>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182B4F"/>
    <w:pPr>
      <w:ind w:left="720"/>
      <w:contextualSpacing/>
    </w:pPr>
  </w:style>
  <w:style w:type="paragraph" w:styleId="En-tte">
    <w:name w:val="header"/>
    <w:basedOn w:val="Normal"/>
    <w:link w:val="En-tteCar"/>
    <w:uiPriority w:val="99"/>
    <w:unhideWhenUsed/>
    <w:rsid w:val="00BD09E7"/>
    <w:pPr>
      <w:tabs>
        <w:tab w:val="center" w:pos="4536"/>
        <w:tab w:val="right" w:pos="9072"/>
      </w:tabs>
      <w:spacing w:after="0" w:line="240" w:lineRule="auto"/>
    </w:pPr>
  </w:style>
  <w:style w:type="character" w:customStyle="1" w:styleId="En-tteCar">
    <w:name w:val="En-tête Car"/>
    <w:basedOn w:val="Policepardfaut"/>
    <w:link w:val="En-tte"/>
    <w:uiPriority w:val="99"/>
    <w:rsid w:val="00BD09E7"/>
  </w:style>
  <w:style w:type="paragraph" w:styleId="Pieddepage">
    <w:name w:val="footer"/>
    <w:basedOn w:val="Normal"/>
    <w:link w:val="PieddepageCar"/>
    <w:uiPriority w:val="99"/>
    <w:unhideWhenUsed/>
    <w:rsid w:val="00BD09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09E7"/>
  </w:style>
  <w:style w:type="paragraph" w:styleId="Textedebulles">
    <w:name w:val="Balloon Text"/>
    <w:basedOn w:val="Normal"/>
    <w:link w:val="TextedebullesCar"/>
    <w:uiPriority w:val="99"/>
    <w:semiHidden/>
    <w:unhideWhenUsed/>
    <w:rsid w:val="00A5392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53924"/>
    <w:rPr>
      <w:rFonts w:ascii="Tahoma" w:hAnsi="Tahoma" w:cs="Tahoma"/>
      <w:sz w:val="16"/>
      <w:szCs w:val="16"/>
    </w:rPr>
  </w:style>
  <w:style w:type="character" w:styleId="Lienhypertexte">
    <w:name w:val="Hyperlink"/>
    <w:basedOn w:val="Policepardfaut"/>
    <w:uiPriority w:val="99"/>
    <w:semiHidden/>
    <w:unhideWhenUsed/>
    <w:rsid w:val="004D4A0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760672">
      <w:bodyDiv w:val="1"/>
      <w:marLeft w:val="0"/>
      <w:marRight w:val="0"/>
      <w:marTop w:val="0"/>
      <w:marBottom w:val="0"/>
      <w:divBdr>
        <w:top w:val="none" w:sz="0" w:space="0" w:color="auto"/>
        <w:left w:val="none" w:sz="0" w:space="0" w:color="auto"/>
        <w:bottom w:val="none" w:sz="0" w:space="0" w:color="auto"/>
        <w:right w:val="none" w:sz="0" w:space="0" w:color="auto"/>
      </w:divBdr>
    </w:div>
    <w:div w:id="1002395525">
      <w:bodyDiv w:val="1"/>
      <w:marLeft w:val="0"/>
      <w:marRight w:val="0"/>
      <w:marTop w:val="0"/>
      <w:marBottom w:val="0"/>
      <w:divBdr>
        <w:top w:val="none" w:sz="0" w:space="0" w:color="auto"/>
        <w:left w:val="none" w:sz="0" w:space="0" w:color="auto"/>
        <w:bottom w:val="none" w:sz="0" w:space="0" w:color="auto"/>
        <w:right w:val="none" w:sz="0" w:space="0" w:color="auto"/>
      </w:divBdr>
    </w:div>
    <w:div w:id="1938519175">
      <w:bodyDiv w:val="1"/>
      <w:marLeft w:val="0"/>
      <w:marRight w:val="0"/>
      <w:marTop w:val="0"/>
      <w:marBottom w:val="0"/>
      <w:divBdr>
        <w:top w:val="none" w:sz="0" w:space="0" w:color="auto"/>
        <w:left w:val="none" w:sz="0" w:space="0" w:color="auto"/>
        <w:bottom w:val="none" w:sz="0" w:space="0" w:color="auto"/>
        <w:right w:val="none" w:sz="0" w:space="0" w:color="auto"/>
      </w:divBdr>
      <w:divsChild>
        <w:div w:id="2081712949">
          <w:marLeft w:val="360"/>
          <w:marRight w:val="0"/>
          <w:marTop w:val="0"/>
          <w:marBottom w:val="0"/>
          <w:divBdr>
            <w:top w:val="none" w:sz="0" w:space="0" w:color="auto"/>
            <w:left w:val="none" w:sz="0" w:space="0" w:color="auto"/>
            <w:bottom w:val="none" w:sz="0" w:space="0" w:color="auto"/>
            <w:right w:val="none" w:sz="0" w:space="0" w:color="auto"/>
          </w:divBdr>
        </w:div>
        <w:div w:id="461000995">
          <w:marLeft w:val="562"/>
          <w:marRight w:val="0"/>
          <w:marTop w:val="0"/>
          <w:marBottom w:val="0"/>
          <w:divBdr>
            <w:top w:val="none" w:sz="0" w:space="0" w:color="auto"/>
            <w:left w:val="none" w:sz="0" w:space="0" w:color="auto"/>
            <w:bottom w:val="none" w:sz="0" w:space="0" w:color="auto"/>
            <w:right w:val="none" w:sz="0" w:space="0" w:color="auto"/>
          </w:divBdr>
        </w:div>
        <w:div w:id="23292132">
          <w:marLeft w:val="562"/>
          <w:marRight w:val="0"/>
          <w:marTop w:val="0"/>
          <w:marBottom w:val="0"/>
          <w:divBdr>
            <w:top w:val="none" w:sz="0" w:space="0" w:color="auto"/>
            <w:left w:val="none" w:sz="0" w:space="0" w:color="auto"/>
            <w:bottom w:val="none" w:sz="0" w:space="0" w:color="auto"/>
            <w:right w:val="none" w:sz="0" w:space="0" w:color="auto"/>
          </w:divBdr>
        </w:div>
        <w:div w:id="1653170433">
          <w:marLeft w:val="562"/>
          <w:marRight w:val="0"/>
          <w:marTop w:val="0"/>
          <w:marBottom w:val="0"/>
          <w:divBdr>
            <w:top w:val="none" w:sz="0" w:space="0" w:color="auto"/>
            <w:left w:val="none" w:sz="0" w:space="0" w:color="auto"/>
            <w:bottom w:val="none" w:sz="0" w:space="0" w:color="auto"/>
            <w:right w:val="none" w:sz="0" w:space="0" w:color="auto"/>
          </w:divBdr>
        </w:div>
        <w:div w:id="1033699965">
          <w:marLeft w:val="562"/>
          <w:marRight w:val="0"/>
          <w:marTop w:val="0"/>
          <w:marBottom w:val="0"/>
          <w:divBdr>
            <w:top w:val="none" w:sz="0" w:space="0" w:color="auto"/>
            <w:left w:val="none" w:sz="0" w:space="0" w:color="auto"/>
            <w:bottom w:val="none" w:sz="0" w:space="0" w:color="auto"/>
            <w:right w:val="none" w:sz="0" w:space="0" w:color="auto"/>
          </w:divBdr>
        </w:div>
        <w:div w:id="1994866099">
          <w:marLeft w:val="360"/>
          <w:marRight w:val="0"/>
          <w:marTop w:val="0"/>
          <w:marBottom w:val="0"/>
          <w:divBdr>
            <w:top w:val="none" w:sz="0" w:space="0" w:color="auto"/>
            <w:left w:val="none" w:sz="0" w:space="0" w:color="auto"/>
            <w:bottom w:val="none" w:sz="0" w:space="0" w:color="auto"/>
            <w:right w:val="none" w:sz="0" w:space="0" w:color="auto"/>
          </w:divBdr>
        </w:div>
        <w:div w:id="1840579099">
          <w:marLeft w:val="360"/>
          <w:marRight w:val="0"/>
          <w:marTop w:val="0"/>
          <w:marBottom w:val="0"/>
          <w:divBdr>
            <w:top w:val="none" w:sz="0" w:space="0" w:color="auto"/>
            <w:left w:val="none" w:sz="0" w:space="0" w:color="auto"/>
            <w:bottom w:val="none" w:sz="0" w:space="0" w:color="auto"/>
            <w:right w:val="none" w:sz="0" w:space="0" w:color="auto"/>
          </w:divBdr>
        </w:div>
        <w:div w:id="1503813112">
          <w:marLeft w:val="360"/>
          <w:marRight w:val="0"/>
          <w:marTop w:val="0"/>
          <w:marBottom w:val="0"/>
          <w:divBdr>
            <w:top w:val="none" w:sz="0" w:space="0" w:color="auto"/>
            <w:left w:val="none" w:sz="0" w:space="0" w:color="auto"/>
            <w:bottom w:val="none" w:sz="0" w:space="0" w:color="auto"/>
            <w:right w:val="none" w:sz="0" w:space="0" w:color="auto"/>
          </w:divBdr>
        </w:div>
        <w:div w:id="201747265">
          <w:marLeft w:val="562"/>
          <w:marRight w:val="0"/>
          <w:marTop w:val="0"/>
          <w:marBottom w:val="0"/>
          <w:divBdr>
            <w:top w:val="none" w:sz="0" w:space="0" w:color="auto"/>
            <w:left w:val="none" w:sz="0" w:space="0" w:color="auto"/>
            <w:bottom w:val="none" w:sz="0" w:space="0" w:color="auto"/>
            <w:right w:val="none" w:sz="0" w:space="0" w:color="auto"/>
          </w:divBdr>
        </w:div>
        <w:div w:id="947931518">
          <w:marLeft w:val="562"/>
          <w:marRight w:val="0"/>
          <w:marTop w:val="0"/>
          <w:marBottom w:val="0"/>
          <w:divBdr>
            <w:top w:val="none" w:sz="0" w:space="0" w:color="auto"/>
            <w:left w:val="none" w:sz="0" w:space="0" w:color="auto"/>
            <w:bottom w:val="none" w:sz="0" w:space="0" w:color="auto"/>
            <w:right w:val="none" w:sz="0" w:space="0" w:color="auto"/>
          </w:divBdr>
        </w:div>
        <w:div w:id="2048993466">
          <w:marLeft w:val="562"/>
          <w:marRight w:val="0"/>
          <w:marTop w:val="0"/>
          <w:marBottom w:val="0"/>
          <w:divBdr>
            <w:top w:val="none" w:sz="0" w:space="0" w:color="auto"/>
            <w:left w:val="none" w:sz="0" w:space="0" w:color="auto"/>
            <w:bottom w:val="none" w:sz="0" w:space="0" w:color="auto"/>
            <w:right w:val="none" w:sz="0" w:space="0" w:color="auto"/>
          </w:divBdr>
        </w:div>
      </w:divsChild>
    </w:div>
    <w:div w:id="212808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OCORA-Public" TargetMode="Externa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s://github.com/OCORA-Public"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5BE8A-950B-40A8-BAA9-42897632A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Pages>
  <Words>852</Words>
  <Characters>4690</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SNCF</Company>
  <LinksUpToDate>false</LinksUpToDate>
  <CharactersWithSpaces>5531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 ARFAOUI KAYNAK</dc:creator>
  <cp:lastModifiedBy>Hélène ARFAOUI KAYNAK</cp:lastModifiedBy>
  <cp:revision>3</cp:revision>
  <dcterms:created xsi:type="dcterms:W3CDTF">2019-10-14T13:51:00Z</dcterms:created>
  <dcterms:modified xsi:type="dcterms:W3CDTF">2019-10-14T14:01:00Z</dcterms:modified>
</cp:coreProperties>
</file>