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F4C538" w14:textId="77777777" w:rsidR="00160C5C" w:rsidRDefault="00160C5C" w:rsidP="00160C5C">
      <w:pPr>
        <w:spacing w:before="480" w:after="240" w:line="360" w:lineRule="auto"/>
        <w:jc w:val="center"/>
        <w:rPr>
          <w:rFonts w:cs="Calibri"/>
          <w:b/>
          <w:sz w:val="28"/>
          <w:szCs w:val="28"/>
        </w:rPr>
      </w:pPr>
    </w:p>
    <w:p w14:paraId="7B8D4DFD" w14:textId="77777777" w:rsidR="00160C5C" w:rsidRDefault="00160C5C" w:rsidP="00160C5C">
      <w:pPr>
        <w:spacing w:before="480" w:after="240" w:line="360" w:lineRule="auto"/>
        <w:jc w:val="center"/>
        <w:rPr>
          <w:rFonts w:cs="Calibri"/>
          <w:b/>
          <w:sz w:val="28"/>
          <w:szCs w:val="28"/>
        </w:rPr>
      </w:pPr>
    </w:p>
    <w:p w14:paraId="477F64C7" w14:textId="043EE2BE" w:rsidR="00160C5C" w:rsidRPr="00C84C9E" w:rsidRDefault="00160C5C" w:rsidP="00160C5C">
      <w:pPr>
        <w:spacing w:before="480" w:after="240" w:line="360" w:lineRule="auto"/>
        <w:jc w:val="center"/>
        <w:rPr>
          <w:rFonts w:cs="Calibri"/>
        </w:rPr>
      </w:pPr>
      <w:r w:rsidRPr="00C84C9E">
        <w:rPr>
          <w:rFonts w:cs="Calibri"/>
          <w:b/>
          <w:sz w:val="28"/>
          <w:szCs w:val="28"/>
        </w:rPr>
        <w:t>Pro</w:t>
      </w:r>
      <w:r>
        <w:rPr>
          <w:rFonts w:cs="Calibri"/>
          <w:b/>
          <w:sz w:val="28"/>
          <w:szCs w:val="28"/>
        </w:rPr>
        <w:t>getto OCPA 2020 Umbria</w:t>
      </w:r>
    </w:p>
    <w:p w14:paraId="7D49F676" w14:textId="4DA70204" w:rsidR="00160C5C" w:rsidRPr="00C84C9E" w:rsidRDefault="00160C5C" w:rsidP="00160C5C">
      <w:pPr>
        <w:spacing w:before="480" w:after="240" w:line="360" w:lineRule="auto"/>
        <w:jc w:val="center"/>
        <w:rPr>
          <w:rFonts w:cs="Calibri"/>
          <w:b/>
          <w:sz w:val="28"/>
          <w:szCs w:val="28"/>
        </w:rPr>
      </w:pPr>
      <w:r w:rsidRPr="00C84C9E">
        <w:rPr>
          <w:rFonts w:eastAsia="Arial" w:cs="Calibri"/>
          <w:b/>
          <w:sz w:val="46"/>
          <w:szCs w:val="46"/>
        </w:rPr>
        <w:t>"</w:t>
      </w:r>
      <w:r>
        <w:rPr>
          <w:rFonts w:eastAsia="Arial" w:cs="Calibri"/>
          <w:b/>
          <w:sz w:val="46"/>
          <w:szCs w:val="46"/>
        </w:rPr>
        <w:t xml:space="preserve">Modellazione della comunità OCPA nel contesto del trasferimento della buona pratica </w:t>
      </w:r>
      <w:proofErr w:type="spellStart"/>
      <w:r>
        <w:rPr>
          <w:rFonts w:eastAsia="Arial" w:cs="Calibri"/>
          <w:b/>
          <w:sz w:val="46"/>
          <w:szCs w:val="46"/>
        </w:rPr>
        <w:t>SIGeSS</w:t>
      </w:r>
      <w:proofErr w:type="spellEnd"/>
      <w:r>
        <w:rPr>
          <w:rFonts w:eastAsia="Arial" w:cs="Calibri"/>
          <w:b/>
          <w:sz w:val="46"/>
          <w:szCs w:val="46"/>
        </w:rPr>
        <w:t xml:space="preserve"> </w:t>
      </w:r>
      <w:r w:rsidRPr="00C84C9E">
        <w:rPr>
          <w:rFonts w:eastAsia="Arial" w:cs="Calibri"/>
          <w:b/>
          <w:sz w:val="46"/>
          <w:szCs w:val="46"/>
        </w:rPr>
        <w:t xml:space="preserve">presso </w:t>
      </w:r>
      <w:proofErr w:type="gramStart"/>
      <w:r>
        <w:rPr>
          <w:rFonts w:eastAsia="Arial" w:cs="Calibri"/>
          <w:b/>
          <w:sz w:val="46"/>
          <w:szCs w:val="46"/>
        </w:rPr>
        <w:t>l</w:t>
      </w:r>
      <w:r w:rsidR="00C25989">
        <w:rPr>
          <w:rFonts w:eastAsia="Arial" w:cs="Calibri"/>
          <w:b/>
          <w:sz w:val="46"/>
          <w:szCs w:val="46"/>
        </w:rPr>
        <w:t>’ Ambito</w:t>
      </w:r>
      <w:proofErr w:type="gramEnd"/>
      <w:r w:rsidR="00C25989">
        <w:rPr>
          <w:rFonts w:eastAsia="Arial" w:cs="Calibri"/>
          <w:b/>
          <w:sz w:val="46"/>
          <w:szCs w:val="46"/>
        </w:rPr>
        <w:t xml:space="preserve"> di </w:t>
      </w:r>
      <w:r>
        <w:rPr>
          <w:rFonts w:eastAsia="Arial" w:cs="Calibri"/>
          <w:b/>
          <w:sz w:val="46"/>
          <w:szCs w:val="46"/>
        </w:rPr>
        <w:t>Camposampiero</w:t>
      </w:r>
      <w:r w:rsidRPr="00C84C9E">
        <w:rPr>
          <w:rFonts w:eastAsia="Arial" w:cs="Calibri"/>
          <w:b/>
          <w:sz w:val="46"/>
          <w:szCs w:val="46"/>
        </w:rPr>
        <w:t>"</w:t>
      </w:r>
    </w:p>
    <w:p w14:paraId="6B4F13E8" w14:textId="77777777" w:rsidR="00160C5C" w:rsidRDefault="00160C5C">
      <w:pPr>
        <w:sectPr w:rsidR="00160C5C">
          <w:headerReference w:type="default" r:id="rId8"/>
          <w:pgSz w:w="11906" w:h="16838"/>
          <w:pgMar w:top="1417" w:right="1134" w:bottom="1134" w:left="1134" w:header="708" w:footer="708" w:gutter="0"/>
          <w:cols w:space="708"/>
          <w:docGrid w:linePitch="360"/>
        </w:sectPr>
      </w:pPr>
    </w:p>
    <w:p w14:paraId="1AB72F90" w14:textId="53BB9202" w:rsidR="005878D8" w:rsidRDefault="005878D8"/>
    <w:p w14:paraId="0975B843" w14:textId="1D00B62C" w:rsidR="00160C5C" w:rsidRPr="005C2805" w:rsidRDefault="00160C5C" w:rsidP="00160C5C">
      <w:pPr>
        <w:pStyle w:val="Titolo1"/>
      </w:pPr>
      <w:bookmarkStart w:id="0" w:name="_Toc26862961"/>
      <w:r>
        <w:t xml:space="preserve">1. </w:t>
      </w:r>
      <w:r w:rsidRPr="005C2805">
        <w:t>Contesto di riferimento</w:t>
      </w:r>
      <w:bookmarkEnd w:id="0"/>
      <w:r w:rsidRPr="005C2805">
        <w:t xml:space="preserve"> </w:t>
      </w:r>
    </w:p>
    <w:p w14:paraId="4EFB753F" w14:textId="77777777" w:rsidR="00160C5C" w:rsidRDefault="00160C5C" w:rsidP="00160C5C">
      <w:pPr>
        <w:pStyle w:val="Titolo3"/>
      </w:pPr>
    </w:p>
    <w:p w14:paraId="042A8509" w14:textId="533BC47A" w:rsidR="00160C5C" w:rsidRDefault="00160C5C" w:rsidP="00160C5C">
      <w:pPr>
        <w:pStyle w:val="Titolo3"/>
      </w:pPr>
      <w:r>
        <w:t xml:space="preserve">1.1. Il progetto OCPA e </w:t>
      </w:r>
      <w:proofErr w:type="spellStart"/>
      <w:r>
        <w:t>SIGeSS</w:t>
      </w:r>
      <w:proofErr w:type="spellEnd"/>
    </w:p>
    <w:p w14:paraId="337262BD" w14:textId="77777777" w:rsidR="00160C5C" w:rsidRDefault="00160C5C" w:rsidP="00160C5C"/>
    <w:p w14:paraId="6E3E6190" w14:textId="1FCDC103" w:rsidR="00160C5C" w:rsidRDefault="00160C5C" w:rsidP="00160C5C">
      <w:r>
        <w:t xml:space="preserve">L’Agenzia per la Coesione Territoriale (nel seguito </w:t>
      </w:r>
      <w:proofErr w:type="spellStart"/>
      <w:r>
        <w:t>AcT</w:t>
      </w:r>
      <w:proofErr w:type="spellEnd"/>
      <w:r>
        <w:t xml:space="preserve">), con il </w:t>
      </w:r>
      <w:hyperlink r:id="rId9" w:history="1">
        <w:r w:rsidRPr="00983D3A">
          <w:rPr>
            <w:i/>
            <w:iCs/>
          </w:rPr>
          <w:t>Primo Avviso pubblico per interventi volti al trasferimento, evoluzione e diffusione di buone prassi fra Pubbliche Amministrazioni</w:t>
        </w:r>
      </w:hyperlink>
      <w:r>
        <w:rPr>
          <w:i/>
          <w:iCs/>
        </w:rPr>
        <w:t xml:space="preserve"> (Open Community PA 2020 - OCPA2020)</w:t>
      </w:r>
      <w:r>
        <w:t xml:space="preserve">, ha finanziato </w:t>
      </w:r>
      <w:r w:rsidRPr="00983D3A">
        <w:t xml:space="preserve">30 progetti </w:t>
      </w:r>
      <w:r>
        <w:t xml:space="preserve">che hanno coinvolto un totale di </w:t>
      </w:r>
      <w:r w:rsidRPr="00983D3A">
        <w:t xml:space="preserve">50 enti cedenti, tra Regioni e Comuni, e complessivamente oltre 150 enti riusanti. </w:t>
      </w:r>
    </w:p>
    <w:p w14:paraId="6A31D376" w14:textId="2F0D4232" w:rsidR="00160C5C" w:rsidRDefault="00160C5C" w:rsidP="00160C5C">
      <w:r>
        <w:t>Uno dei progetti finanziati riguarda il Sistema Informativo per la Gestione dei Servizi Sociali (</w:t>
      </w:r>
      <w:proofErr w:type="spellStart"/>
      <w:r w:rsidRPr="00AB5CA5">
        <w:rPr>
          <w:b/>
          <w:bCs/>
        </w:rPr>
        <w:t>SIGeSS</w:t>
      </w:r>
      <w:proofErr w:type="spellEnd"/>
      <w:r>
        <w:t xml:space="preserve">), che vede come enti cedenti </w:t>
      </w:r>
      <w:r w:rsidRPr="00AB5CA5">
        <w:t>ANCI Lombardia</w:t>
      </w:r>
      <w:r>
        <w:t xml:space="preserve">, </w:t>
      </w:r>
      <w:r w:rsidRPr="00AB5CA5">
        <w:t>Comune di Orvieto</w:t>
      </w:r>
      <w:r>
        <w:t xml:space="preserve">, </w:t>
      </w:r>
      <w:r w:rsidRPr="00AB5CA5">
        <w:t>Regione Umbria</w:t>
      </w:r>
      <w:r>
        <w:t xml:space="preserve"> e </w:t>
      </w:r>
      <w:r w:rsidRPr="00AB5CA5">
        <w:br/>
        <w:t xml:space="preserve">Umbria Digital </w:t>
      </w:r>
      <w:proofErr w:type="spellStart"/>
      <w:r w:rsidRPr="00AB5CA5">
        <w:t>S.c.a</w:t>
      </w:r>
      <w:proofErr w:type="spellEnd"/>
      <w:r w:rsidRPr="00AB5CA5">
        <w:t xml:space="preserve"> r.l</w:t>
      </w:r>
      <w:r w:rsidR="00AC66C0">
        <w:t>.</w:t>
      </w:r>
      <w:r>
        <w:t xml:space="preserve">, come Beneficiario/Ente capofila il Comune di Roma e come enti riusanti il </w:t>
      </w:r>
      <w:r w:rsidRPr="00AB5CA5">
        <w:t>Comune di Lecce</w:t>
      </w:r>
      <w:r>
        <w:t xml:space="preserve"> e la </w:t>
      </w:r>
      <w:r w:rsidRPr="00AB5CA5">
        <w:t>Regione Lazio</w:t>
      </w:r>
      <w:r>
        <w:t>.</w:t>
      </w:r>
    </w:p>
    <w:p w14:paraId="1746228C" w14:textId="244FB8E0" w:rsidR="00160C5C" w:rsidRDefault="00160C5C" w:rsidP="00160C5C">
      <w:r>
        <w:t xml:space="preserve">Obiettivo del progetto </w:t>
      </w:r>
      <w:proofErr w:type="spellStart"/>
      <w:r w:rsidRPr="00983D3A">
        <w:t>SIGeSS</w:t>
      </w:r>
      <w:proofErr w:type="spellEnd"/>
      <w:r w:rsidRPr="00983D3A">
        <w:t> è quello di estendere agli enti riusanti del partenariato il modello tecnologico-organizzativo di gestione dei servizi sociali comunali realizzato dalle amministrazioni cedenti e operativo nel contesto della Regione Umbria e presso un centinaio di comuni lombardi.</w:t>
      </w:r>
      <w:r>
        <w:t xml:space="preserve"> </w:t>
      </w:r>
      <w:r w:rsidRPr="00983D3A">
        <w:t xml:space="preserve">In particolare, le attività progettuali </w:t>
      </w:r>
      <w:r>
        <w:t xml:space="preserve">hanno previsto </w:t>
      </w:r>
      <w:r w:rsidRPr="00983D3A">
        <w:t xml:space="preserve">la definizione del modello denominato </w:t>
      </w:r>
      <w:proofErr w:type="spellStart"/>
      <w:r w:rsidRPr="00983D3A">
        <w:t>SIGeSS</w:t>
      </w:r>
      <w:proofErr w:type="spellEnd"/>
      <w:r w:rsidRPr="00983D3A">
        <w:t xml:space="preserve"> (Sistema Informativo per la Gestione dei Servizi Sociali) presso la Regione Lazio e il suo dispiegamento in quindici municipi, nella direzione di Roma Capitale e nel territorio di Lecce (dieci comuni), secondo criteri conformi ai PRA (Piani di Rafforzamento Amministrativo) delle due Regioni e in modalità integrata con i sistemi sanitari regionali per gli adempimenti di programmazione sociale.</w:t>
      </w:r>
      <w:r>
        <w:t xml:space="preserve"> </w:t>
      </w:r>
      <w:r w:rsidRPr="00983D3A">
        <w:t xml:space="preserve">Nello specifico, la buona pratica </w:t>
      </w:r>
      <w:r>
        <w:t xml:space="preserve">diffusa </w:t>
      </w:r>
      <w:r w:rsidRPr="00983D3A">
        <w:t>costituisce un</w:t>
      </w:r>
      <w:r>
        <w:t>o</w:t>
      </w:r>
      <w:r w:rsidRPr="00983D3A">
        <w:t xml:space="preserve"> strumento particolarmente efficace nel migliorare la capacità di programmazione degli interventi di welfare territoriale favorendo, da un lato, la riduzione dei costi di gestione e l’ottimizzazione dell’impiego delle risorse per l</w:t>
      </w:r>
      <w:r>
        <w:t>e</w:t>
      </w:r>
      <w:r w:rsidRPr="00983D3A">
        <w:t xml:space="preserve"> pubbliche amministrazioni e, dall’altro, l’incremento della qualità del servizio a favore del cittadino.</w:t>
      </w:r>
      <w:r>
        <w:t xml:space="preserve"> </w:t>
      </w:r>
      <w:r w:rsidRPr="00983D3A">
        <w:t xml:space="preserve">In particolare, il modello implementato mediante </w:t>
      </w:r>
      <w:proofErr w:type="spellStart"/>
      <w:r w:rsidRPr="00983D3A">
        <w:t>SIGeSS</w:t>
      </w:r>
      <w:proofErr w:type="spellEnd"/>
      <w:r w:rsidRPr="00983D3A">
        <w:t>, attraverso un sistema informatizzato omogeneo, che consente la condivisione dei dati tra gli attori impiegati nei servizi sociali, impedisce le possibili duplicazioni generate dai diversi centri di erogazione dei servizi sul territorio, con effetti particolarmente rilevanti in contesti come quello dell’ente capofila Comune di Roma Capitale che conta ben 26 presidi di servizio.</w:t>
      </w:r>
      <w:r>
        <w:t xml:space="preserve"> </w:t>
      </w:r>
      <w:r w:rsidRPr="00983D3A">
        <w:t xml:space="preserve">Il progetto </w:t>
      </w:r>
      <w:r>
        <w:t xml:space="preserve">ha </w:t>
      </w:r>
      <w:r w:rsidRPr="00983D3A">
        <w:t>prev</w:t>
      </w:r>
      <w:r>
        <w:t>isto</w:t>
      </w:r>
      <w:r w:rsidRPr="00983D3A">
        <w:t xml:space="preserve"> infatti, il trasferimento di procedure e modulistica standardizzata e di un modello strutturato di interscambio tra banche dati pubbliche centrali e locali, nonché la predisposizione di funzioni digitali configurabili direttamente nella forma di supporto alla gestione associata dei servizi, favorendo in tal modo l’interoperabilità dei sistemi informativi impiegati.</w:t>
      </w:r>
      <w:r>
        <w:t xml:space="preserve"> </w:t>
      </w:r>
      <w:r w:rsidRPr="00983D3A">
        <w:t xml:space="preserve">Grazie ad adeguati strumenti di gestione e controllo organici e integrati diviene </w:t>
      </w:r>
      <w:r>
        <w:t xml:space="preserve">così </w:t>
      </w:r>
      <w:r w:rsidRPr="00983D3A">
        <w:t>possibile migliorare l’efficacia della presa in carico e l’efficienza dell’amministrazione dei percorsi di cura, riducendo le tempistiche e il margine d’errore nell’ambito delle attività connesse ai servizi offerti e sviluppando una più funzionale capacità di monitoraggio e valutazione degli stessi, in termini di risposta ai bisogni dei cittadini, in un contesto di maggiore trasparenza dei percorsi e dei processi.</w:t>
      </w:r>
      <w:r>
        <w:t xml:space="preserve"> </w:t>
      </w:r>
    </w:p>
    <w:p w14:paraId="78A80256" w14:textId="77777777" w:rsidR="00160C5C" w:rsidRPr="00983D3A" w:rsidRDefault="00160C5C" w:rsidP="00160C5C">
      <w:r w:rsidRPr="00983D3A">
        <w:t xml:space="preserve">Il progetto, inoltre, investe innumerevoli tematiche che hanno impatti positivi sulla capacità delle amministrazioni pubbliche di programmare e realizzare gli interventi nell’ambito dei servizi sociali, a beneficio degli utilizzatori finali e della migliore governance del territorio. La gestione integrata dei servizi a livello locale e regionale, infatti, oltre a consentire un recupero di efficacia ed efficienza a livello operativo, attraverso la standardizzazione e digitalizzazione delle procedure, incoraggia la cooperazione tra amministrazioni locali e il rafforzamento di relazioni istituzionali in una logica di governance multi-livello. Senza contare che il coinvolgimento nella gestione del servizio di tutti gli attori territoriali costituisce </w:t>
      </w:r>
      <w:r w:rsidRPr="00983D3A">
        <w:lastRenderedPageBreak/>
        <w:t>un’occasione fondamentale di stimolo alla co‐progettazione degli interventi sul territorio e di sviluppo della capacità di attuare e realizzare politiche e investimenti pubblici sempre più orientati all’utenza finale.</w:t>
      </w:r>
    </w:p>
    <w:p w14:paraId="5A47950E" w14:textId="77777777" w:rsidR="00160C5C" w:rsidRDefault="00160C5C" w:rsidP="00160C5C">
      <w:pPr>
        <w:pStyle w:val="Titolo3"/>
      </w:pPr>
    </w:p>
    <w:p w14:paraId="0FD7A8E0" w14:textId="6B69F0CB" w:rsidR="00160C5C" w:rsidRDefault="00160C5C" w:rsidP="00160C5C">
      <w:pPr>
        <w:pStyle w:val="Titolo3"/>
      </w:pPr>
      <w:r>
        <w:t>1.2. Il progetto OCPA Umbria</w:t>
      </w:r>
    </w:p>
    <w:p w14:paraId="71B29779" w14:textId="77777777" w:rsidR="00160C5C" w:rsidRDefault="00160C5C" w:rsidP="00160C5C"/>
    <w:p w14:paraId="606EA742" w14:textId="556A7FB8" w:rsidR="00160C5C" w:rsidRPr="00DD59F6" w:rsidRDefault="00160C5C" w:rsidP="00160C5C">
      <w:pPr>
        <w:rPr>
          <w:i/>
          <w:iCs/>
        </w:rPr>
      </w:pPr>
      <w:r>
        <w:t xml:space="preserve">L’Agenzia per la Coesione Territoriale ha anche finanziato il progetto Open Community PA 2020 Umbria con l’obiettivo generale di </w:t>
      </w:r>
      <w:r w:rsidRPr="00DD59F6">
        <w:rPr>
          <w:i/>
          <w:iCs/>
        </w:rPr>
        <w:t>Definizione, sperimentazione e ottimizzazione degli strumenti e del modello di governance multi-livello Open Community PA 2020 attraverso la declinazione nel territorio della Regione Umbria</w:t>
      </w:r>
    </w:p>
    <w:p w14:paraId="10137F4C" w14:textId="104D80D6" w:rsidR="00160C5C" w:rsidRDefault="00160C5C" w:rsidP="00160C5C">
      <w:r>
        <w:t xml:space="preserve">Le azioni proposte nel Progetto, in forte sinergia con gli altri interventi in corso di attivazione da parte dell’Agenzia per la Coesione Territoriale nell’ambito del Programma Operativo Nazionale Governance e Capacità Istituzionale 14-20, sono volte a contribuire allo sviluppo delle condizioni necessarie alla messa in esercizio dei progetti di OCPA2020. In questo in particolare rientra il rapporto con le Regioni per la costituzione di una piattaforma integrata di raccolta delle buone pratiche federata e di raccordo tra gli attori cedenti e utilizzatori, nonché con i Soggetti pubblici e privati deputati alla manutenzione ed evoluzione delle soluzioni, nonché allo sviluppo per questo degli HUB di Conoscenza territoriali (Regioni, Aree metropolitane, Enti con eccellenze, </w:t>
      </w:r>
      <w:proofErr w:type="spellStart"/>
      <w:r>
        <w:t>ecc</w:t>
      </w:r>
      <w:proofErr w:type="spellEnd"/>
      <w:r>
        <w:t xml:space="preserve">…) in grado di essere punto di raccolta dei fabbisogni e di analisi delle soluzioni operative e amministrative. </w:t>
      </w:r>
    </w:p>
    <w:p w14:paraId="570744CC" w14:textId="4E18FC1D" w:rsidR="00160C5C" w:rsidRDefault="00160C5C" w:rsidP="00160C5C">
      <w:r>
        <w:t>Il Progetto ha come obiettivo quello di gettare le basi operative per lo sviluppo degli HUB di Conoscenza (conosciuti dalle Regioni come Centri di Competenza) modello comune di dialogo e di interazione per queste strutture e pertanto si pone come percorso di progettazione, realizzazione, ottimizzazione e supporto alla diffusione di metodologie, modelli e strumenti volti a:</w:t>
      </w:r>
    </w:p>
    <w:p w14:paraId="4CE73D2C" w14:textId="6FC02A37" w:rsidR="00160C5C" w:rsidRDefault="00160C5C" w:rsidP="00160C5C">
      <w:pPr>
        <w:pStyle w:val="Paragrafoelenco"/>
        <w:numPr>
          <w:ilvl w:val="0"/>
          <w:numId w:val="2"/>
        </w:numPr>
      </w:pPr>
      <w:r>
        <w:t>assicurare l’accessibilità e la circolarità delle informazioni di interesse per le differenti Comunità di pratica, attraverso l’implementazione di una banca dati aperta e condivisa;</w:t>
      </w:r>
    </w:p>
    <w:p w14:paraId="5E228C83" w14:textId="1185F80C" w:rsidR="00160C5C" w:rsidRDefault="00160C5C" w:rsidP="00160C5C">
      <w:pPr>
        <w:pStyle w:val="Paragrafoelenco"/>
        <w:numPr>
          <w:ilvl w:val="0"/>
          <w:numId w:val="2"/>
        </w:numPr>
      </w:pPr>
      <w:r>
        <w:t>garantire l’accesso alle buone pratiche della Pubblica Amministrazione attraverso la messa in esercizio di un apposito Contenitore delle buone pratiche che sarà composto da una piattaforma di knowledge sharing e da un repository;</w:t>
      </w:r>
    </w:p>
    <w:p w14:paraId="6E755B06" w14:textId="6C3E59E8" w:rsidR="00160C5C" w:rsidRDefault="00160C5C" w:rsidP="00160C5C">
      <w:pPr>
        <w:pStyle w:val="Paragrafoelenco"/>
        <w:numPr>
          <w:ilvl w:val="0"/>
          <w:numId w:val="2"/>
        </w:numPr>
      </w:pPr>
      <w:r>
        <w:t>allargare l’attuale accezione di riuso dal mero scambio di software al concetto più ampio e completo di “buona pratica”, dove cioè sia possibile condividere e trasferire esperienze, competenze, procedure, documentazione amministrativa, modelli organizzativi, etc. all’interno di quello che è definito come il “Kit del riuso” della buona pratica;</w:t>
      </w:r>
    </w:p>
    <w:p w14:paraId="2731E26D" w14:textId="252F91E9" w:rsidR="00160C5C" w:rsidRDefault="00160C5C" w:rsidP="00160C5C">
      <w:pPr>
        <w:pStyle w:val="Paragrafoelenco"/>
        <w:numPr>
          <w:ilvl w:val="0"/>
          <w:numId w:val="2"/>
        </w:numPr>
      </w:pPr>
      <w:r>
        <w:t>definire le modalità di accesso, utilizzo e modifica di quanto inserito nel Contenitore delle buone pratiche, attraverso regole amministrative e normative legittime e funzionali ai nuovi dettami della gestione degli approvvigionamenti della PA, e valorizzando al contempo gli investimenti pubblici sostenuti negli anni;</w:t>
      </w:r>
    </w:p>
    <w:p w14:paraId="3FC84325" w14:textId="570A086F" w:rsidR="00160C5C" w:rsidRDefault="00160C5C" w:rsidP="00160C5C">
      <w:pPr>
        <w:pStyle w:val="Paragrafoelenco"/>
        <w:numPr>
          <w:ilvl w:val="0"/>
          <w:numId w:val="2"/>
        </w:numPr>
      </w:pPr>
      <w:r>
        <w:t>aprire gli strumenti digitali della Pubblica Amministrazione, definendo le regole e gli strumenti operativi per consentire la partecipazione del mondo delle imprese che potrebbe erogare servizi e contribuire allo sviluppo delle Linee di soluzione, facilitando in questo modo l’incontro tra domanda e offerta di innovazione e valorizzando le sinergie non solo tra Enti Pubblici, ma anche con il mercato delle imprese;</w:t>
      </w:r>
    </w:p>
    <w:p w14:paraId="00C4AA3A" w14:textId="17DFCB8E" w:rsidR="00160C5C" w:rsidRDefault="00160C5C" w:rsidP="00160C5C">
      <w:pPr>
        <w:pStyle w:val="Paragrafoelenco"/>
        <w:numPr>
          <w:ilvl w:val="0"/>
          <w:numId w:val="2"/>
        </w:numPr>
      </w:pPr>
      <w:r>
        <w:t xml:space="preserve">garantire un’interazione strutturata tra Amministrazioni attraverso accordi di collaborazione all’interno delle Comunità di pratica costituite intorno alle Linee di soluzione catalogate, all’interno del proprio Territorio di riferimento e all’interno degli Hub della conoscenza, nell’alveo di Open Community PA 2020. </w:t>
      </w:r>
    </w:p>
    <w:p w14:paraId="2A383D9B" w14:textId="77777777" w:rsidR="00160C5C" w:rsidRDefault="00160C5C" w:rsidP="00160C5C"/>
    <w:p w14:paraId="7DB04AFE" w14:textId="77777777" w:rsidR="00160C5C" w:rsidRDefault="00160C5C" w:rsidP="00160C5C"/>
    <w:p w14:paraId="1F0C2D91" w14:textId="77777777" w:rsidR="00160C5C" w:rsidRDefault="00160C5C" w:rsidP="00160C5C"/>
    <w:p w14:paraId="13C32700" w14:textId="6F39FF83" w:rsidR="00160C5C" w:rsidRDefault="00160C5C" w:rsidP="00160C5C">
      <w:r>
        <w:t>L'attivazione di una Open Community Territoriale rappresenta quindi l’occasione per sperimentare quanto elaborato sino a questo momento dall’Agenzia per la Coesione Territoriale e per contribuire alla definizione e alla messa in esercizio del modello Open Community PA 2020, attraverso le seguenti azioni:</w:t>
      </w:r>
    </w:p>
    <w:p w14:paraId="40BBD9C2" w14:textId="7C748B42" w:rsidR="00160C5C" w:rsidRDefault="00160C5C" w:rsidP="0058255B">
      <w:pPr>
        <w:pStyle w:val="Paragrafoelenco"/>
        <w:numPr>
          <w:ilvl w:val="0"/>
          <w:numId w:val="3"/>
        </w:numPr>
      </w:pPr>
      <w:r>
        <w:t>Progettazione, implementazione e popolamento del contenitore delle buone pratiche</w:t>
      </w:r>
    </w:p>
    <w:p w14:paraId="019DB3A5" w14:textId="09EFB04E" w:rsidR="00160C5C" w:rsidRDefault="00160C5C" w:rsidP="0058255B">
      <w:pPr>
        <w:pStyle w:val="Paragrafoelenco"/>
        <w:numPr>
          <w:ilvl w:val="0"/>
          <w:numId w:val="3"/>
        </w:numPr>
      </w:pPr>
      <w:r>
        <w:t>Definizione del modello di funzionamento delle Comunità di pratica</w:t>
      </w:r>
    </w:p>
    <w:p w14:paraId="1A0179BD" w14:textId="4BF640EB" w:rsidR="00160C5C" w:rsidRDefault="00160C5C" w:rsidP="0058255B">
      <w:pPr>
        <w:pStyle w:val="Paragrafoelenco"/>
        <w:numPr>
          <w:ilvl w:val="0"/>
          <w:numId w:val="3"/>
        </w:numPr>
      </w:pPr>
      <w:r>
        <w:t>Definizione e sperimentazione delle regole e degli strumenti a supporto del raccordo tra gli attori di Open Community PA 2020</w:t>
      </w:r>
    </w:p>
    <w:p w14:paraId="4125522F" w14:textId="77777777" w:rsidR="0058255B" w:rsidRDefault="0058255B" w:rsidP="0058255B"/>
    <w:p w14:paraId="0446AF41" w14:textId="2FAE3176" w:rsidR="0058255B" w:rsidRDefault="0058255B" w:rsidP="0058255B">
      <w:pPr>
        <w:pStyle w:val="Titolo3"/>
      </w:pPr>
      <w:r>
        <w:t>1.3. Definizione del modello di funzionamento delle Comunità di pratica</w:t>
      </w:r>
    </w:p>
    <w:p w14:paraId="3074B9EB" w14:textId="48AC5BC6" w:rsidR="0058255B" w:rsidRDefault="0058255B" w:rsidP="00160C5C"/>
    <w:p w14:paraId="00A95189" w14:textId="4FE68FEE" w:rsidR="00160C5C" w:rsidRDefault="00264E89" w:rsidP="00160C5C">
      <w:r>
        <w:t xml:space="preserve">Per quanto riguarda </w:t>
      </w:r>
      <w:r w:rsidR="0058255B">
        <w:t>la d</w:t>
      </w:r>
      <w:r w:rsidR="00160C5C">
        <w:t>efinizione del modello di funzionamento delle Comunità di pratica</w:t>
      </w:r>
      <w:r>
        <w:t xml:space="preserve"> si intende in particolare </w:t>
      </w:r>
      <w:r w:rsidR="00160C5C">
        <w:t>defini</w:t>
      </w:r>
      <w:r w:rsidR="0058255B">
        <w:t>re</w:t>
      </w:r>
      <w:r w:rsidR="00160C5C">
        <w:t xml:space="preserve"> </w:t>
      </w:r>
      <w:r w:rsidR="0058255B">
        <w:t>i</w:t>
      </w:r>
      <w:r w:rsidR="00160C5C">
        <w:t>l modello e gli strumenti atti a creare, predisporre e sostenere le competenze necessarie per dare vita e mantenere le strutture, attraverso l’individuazione di regole che garantiscano l’operatività della Comunità di pratica, superando la logica prevalente dell’analisi per entrare nel merito di quella della realizzazione e della gestione delle Linee di soluzione, con un risparmio di investimenti complessivo.</w:t>
      </w:r>
    </w:p>
    <w:p w14:paraId="53FFE82A" w14:textId="29580333" w:rsidR="00264E89" w:rsidRDefault="00264E89" w:rsidP="00264E89">
      <w:r>
        <w:t xml:space="preserve">Per questo, nel contesto del Gruppo di Lavoro coordinato tra Act e costituito da AGID, DARA (Progetto Italie) e Regione Umbria (Umbria Digitale) è stata proposta l’adozione di un approccio sperimentale che parta dall’analisi delle esperienze di casi concreti di </w:t>
      </w:r>
      <w:r w:rsidRPr="00264E89">
        <w:t>alcune aggregazioni territoriali significative</w:t>
      </w:r>
      <w:r>
        <w:t>. Tale analisi potrebbe contribuire ad una definizione più adeguata e alla formalizzazione del modello di trasferimento delle comunità sui territori.</w:t>
      </w:r>
    </w:p>
    <w:p w14:paraId="5AE754CB" w14:textId="70158D5B" w:rsidR="004B4650" w:rsidRDefault="004B4650" w:rsidP="004B4650">
      <w:pPr>
        <w:pBdr>
          <w:top w:val="nil"/>
          <w:left w:val="nil"/>
          <w:bottom w:val="nil"/>
          <w:right w:val="nil"/>
          <w:between w:val="nil"/>
        </w:pBdr>
        <w:spacing w:before="120"/>
        <w:rPr>
          <w:szCs w:val="22"/>
        </w:rPr>
      </w:pPr>
      <w:r>
        <w:rPr>
          <w:szCs w:val="22"/>
        </w:rPr>
        <w:t xml:space="preserve">Il processo sarà suddiviso in </w:t>
      </w:r>
      <w:r w:rsidRPr="00AC66C0">
        <w:rPr>
          <w:b/>
          <w:bCs/>
          <w:szCs w:val="22"/>
        </w:rPr>
        <w:t>3 fasi</w:t>
      </w:r>
      <w:r>
        <w:rPr>
          <w:szCs w:val="22"/>
        </w:rPr>
        <w:t>:</w:t>
      </w:r>
    </w:p>
    <w:p w14:paraId="77ACE156" w14:textId="445AC300" w:rsidR="004B4650" w:rsidRDefault="00783E65" w:rsidP="004B4650">
      <w:pPr>
        <w:pStyle w:val="Paragrafoelenco"/>
        <w:numPr>
          <w:ilvl w:val="0"/>
          <w:numId w:val="5"/>
        </w:numPr>
        <w:pBdr>
          <w:top w:val="nil"/>
          <w:left w:val="nil"/>
          <w:bottom w:val="nil"/>
          <w:right w:val="nil"/>
          <w:between w:val="nil"/>
        </w:pBdr>
        <w:suppressAutoHyphens w:val="0"/>
        <w:spacing w:before="240" w:after="0" w:line="240" w:lineRule="auto"/>
        <w:contextualSpacing w:val="0"/>
        <w:rPr>
          <w:szCs w:val="22"/>
        </w:rPr>
      </w:pPr>
      <w:r>
        <w:rPr>
          <w:szCs w:val="22"/>
        </w:rPr>
        <w:t>Test e verifica</w:t>
      </w:r>
      <w:r w:rsidR="004B4650" w:rsidRPr="00661068">
        <w:rPr>
          <w:szCs w:val="22"/>
        </w:rPr>
        <w:t xml:space="preserve"> di un</w:t>
      </w:r>
      <w:r w:rsidR="004B4650">
        <w:rPr>
          <w:szCs w:val="22"/>
        </w:rPr>
        <w:t xml:space="preserve">a struttura (KIT di Comunità) di contenuti utili a caratterizzare gli output del </w:t>
      </w:r>
      <w:r w:rsidR="004B4650" w:rsidRPr="00661068">
        <w:rPr>
          <w:szCs w:val="22"/>
        </w:rPr>
        <w:t>Piano di esecuzione dei Pilota per acquisire modelli e indicazion</w:t>
      </w:r>
      <w:r w:rsidR="004B4650">
        <w:rPr>
          <w:szCs w:val="22"/>
        </w:rPr>
        <w:t>i</w:t>
      </w:r>
      <w:r w:rsidR="004B4650" w:rsidRPr="00661068">
        <w:rPr>
          <w:szCs w:val="22"/>
        </w:rPr>
        <w:t xml:space="preserve"> attraverso un processo empirico di sviluppo delle linee guida presso Organizzazion</w:t>
      </w:r>
      <w:r w:rsidR="004B4650">
        <w:rPr>
          <w:szCs w:val="22"/>
        </w:rPr>
        <w:t>i</w:t>
      </w:r>
      <w:r w:rsidR="004B4650" w:rsidRPr="00661068">
        <w:rPr>
          <w:szCs w:val="22"/>
        </w:rPr>
        <w:t xml:space="preserve"> selezionate</w:t>
      </w:r>
      <w:r w:rsidR="004B4650">
        <w:rPr>
          <w:szCs w:val="22"/>
        </w:rPr>
        <w:t>;</w:t>
      </w:r>
    </w:p>
    <w:p w14:paraId="3E4D882B" w14:textId="77777777" w:rsidR="004B4650" w:rsidRDefault="004B4650" w:rsidP="004B4650">
      <w:pPr>
        <w:pStyle w:val="Paragrafoelenco"/>
        <w:numPr>
          <w:ilvl w:val="0"/>
          <w:numId w:val="5"/>
        </w:numPr>
        <w:pBdr>
          <w:top w:val="nil"/>
          <w:left w:val="nil"/>
          <w:bottom w:val="nil"/>
          <w:right w:val="nil"/>
          <w:between w:val="nil"/>
        </w:pBdr>
        <w:suppressAutoHyphens w:val="0"/>
        <w:spacing w:before="240" w:after="0" w:line="240" w:lineRule="auto"/>
        <w:contextualSpacing w:val="0"/>
        <w:rPr>
          <w:szCs w:val="22"/>
        </w:rPr>
      </w:pPr>
      <w:r>
        <w:rPr>
          <w:szCs w:val="22"/>
        </w:rPr>
        <w:t xml:space="preserve">Attuazione dei Pilota attraverso un modello </w:t>
      </w:r>
      <w:proofErr w:type="spellStart"/>
      <w:proofErr w:type="gramStart"/>
      <w:r>
        <w:rPr>
          <w:szCs w:val="22"/>
        </w:rPr>
        <w:t>Wizard</w:t>
      </w:r>
      <w:proofErr w:type="spellEnd"/>
      <w:r>
        <w:rPr>
          <w:szCs w:val="22"/>
        </w:rPr>
        <w:t xml:space="preserve">  di</w:t>
      </w:r>
      <w:proofErr w:type="gramEnd"/>
      <w:r>
        <w:rPr>
          <w:szCs w:val="22"/>
        </w:rPr>
        <w:t xml:space="preserve"> interazione “Caratteristiche” &lt; &gt; “Tipologia Comunità” per il riscontro e l’affinamento, con obiettivo di revisionare il KIT di Comunità. A riguardo la creazione di una Comunità è essa stessa una “buona pratica”;</w:t>
      </w:r>
    </w:p>
    <w:p w14:paraId="3F6DB110" w14:textId="05DCCDBB" w:rsidR="004B4650" w:rsidRDefault="004B4650" w:rsidP="004B4650">
      <w:pPr>
        <w:pStyle w:val="Paragrafoelenco"/>
        <w:numPr>
          <w:ilvl w:val="0"/>
          <w:numId w:val="5"/>
        </w:numPr>
        <w:pBdr>
          <w:top w:val="nil"/>
          <w:left w:val="nil"/>
          <w:bottom w:val="nil"/>
          <w:right w:val="nil"/>
          <w:between w:val="nil"/>
        </w:pBdr>
        <w:suppressAutoHyphens w:val="0"/>
        <w:spacing w:before="240" w:after="0" w:line="240" w:lineRule="auto"/>
        <w:contextualSpacing w:val="0"/>
        <w:rPr>
          <w:szCs w:val="22"/>
        </w:rPr>
      </w:pPr>
      <w:r>
        <w:rPr>
          <w:szCs w:val="22"/>
        </w:rPr>
        <w:t>Attualizzazione del materiale del KIT e del Piano di esecuzione predisposto ante-intervento. Riutilizzo su altro Pilota. Questa fase dovrà essere tenuta operativa per tutto il periodo di attuazione del progetto e svolta anche in situazioni di creazione di Comunità NON pilota.</w:t>
      </w:r>
    </w:p>
    <w:p w14:paraId="0AB15606" w14:textId="48045B54" w:rsidR="004B4650" w:rsidRDefault="003255FF" w:rsidP="004B4650">
      <w:pPr>
        <w:pBdr>
          <w:top w:val="nil"/>
          <w:left w:val="nil"/>
          <w:bottom w:val="nil"/>
          <w:right w:val="nil"/>
          <w:between w:val="nil"/>
        </w:pBdr>
        <w:spacing w:before="120"/>
        <w:rPr>
          <w:szCs w:val="22"/>
        </w:rPr>
      </w:pPr>
      <w:r>
        <w:rPr>
          <w:szCs w:val="22"/>
        </w:rPr>
        <w:t>Per completezza si descrive nel seguito il contenuto delle varie fasi, che sarà sviluppato attraverso la presente proposta progettuale</w:t>
      </w:r>
      <w:r w:rsidR="004B12DB">
        <w:rPr>
          <w:szCs w:val="22"/>
        </w:rPr>
        <w:t xml:space="preserve"> che prevede il coinvolgimento della Federazione dei Comuni di Camposampiero come Pilota</w:t>
      </w:r>
      <w:r>
        <w:rPr>
          <w:szCs w:val="22"/>
        </w:rPr>
        <w:t>.</w:t>
      </w:r>
    </w:p>
    <w:p w14:paraId="503DE67E" w14:textId="7DEA76B3" w:rsidR="004B4650" w:rsidRPr="004B4650" w:rsidRDefault="004B4650" w:rsidP="004B4650">
      <w:pPr>
        <w:pBdr>
          <w:top w:val="nil"/>
          <w:left w:val="nil"/>
          <w:bottom w:val="nil"/>
          <w:right w:val="nil"/>
          <w:between w:val="nil"/>
        </w:pBdr>
        <w:spacing w:before="120"/>
        <w:ind w:left="284" w:hanging="284"/>
        <w:rPr>
          <w:b/>
          <w:bCs/>
          <w:szCs w:val="22"/>
          <w:u w:val="single"/>
        </w:rPr>
      </w:pPr>
      <w:r w:rsidRPr="00B114F9">
        <w:rPr>
          <w:b/>
          <w:bCs/>
          <w:szCs w:val="22"/>
        </w:rPr>
        <w:t>1</w:t>
      </w:r>
      <w:r>
        <w:rPr>
          <w:b/>
          <w:bCs/>
          <w:szCs w:val="22"/>
        </w:rPr>
        <w:tab/>
      </w:r>
      <w:r w:rsidR="00783E65" w:rsidRPr="00783E65">
        <w:rPr>
          <w:b/>
          <w:bCs/>
          <w:szCs w:val="22"/>
          <w:u w:val="single"/>
        </w:rPr>
        <w:t>Test e verifica</w:t>
      </w:r>
      <w:r w:rsidRPr="004B4650">
        <w:rPr>
          <w:b/>
          <w:bCs/>
          <w:szCs w:val="22"/>
          <w:u w:val="single"/>
        </w:rPr>
        <w:t xml:space="preserve"> del KIT di costituzione di una Comunità ed elementi da definire per il tramite del Pilota</w:t>
      </w:r>
    </w:p>
    <w:p w14:paraId="7767CE21" w14:textId="77777777" w:rsidR="004B4650" w:rsidRDefault="004B4650" w:rsidP="004B4650">
      <w:pPr>
        <w:pBdr>
          <w:top w:val="nil"/>
          <w:left w:val="nil"/>
          <w:bottom w:val="nil"/>
          <w:right w:val="nil"/>
          <w:between w:val="nil"/>
        </w:pBdr>
        <w:spacing w:before="120"/>
        <w:ind w:left="284"/>
        <w:rPr>
          <w:szCs w:val="22"/>
        </w:rPr>
      </w:pPr>
      <w:r>
        <w:rPr>
          <w:szCs w:val="22"/>
        </w:rPr>
        <w:t xml:space="preserve">Nella fase del Pilota i contenuti del KIT potranno essere utilizzati e/o definiti nel contesto operativo, ma sempre con l’obiettivo di riportare quanto utilizzato e modificato nel KIT prodotto in fase di progettazione iniziale. </w:t>
      </w:r>
      <w:proofErr w:type="gramStart"/>
      <w:r>
        <w:rPr>
          <w:szCs w:val="22"/>
        </w:rPr>
        <w:t>E’</w:t>
      </w:r>
      <w:proofErr w:type="gramEnd"/>
      <w:r>
        <w:rPr>
          <w:szCs w:val="22"/>
        </w:rPr>
        <w:t xml:space="preserve"> chiaro, infatti, che l’esercizio nel Pilota serve per verificare la correttezza dei contenuti del KIT, la revisione, scarto o sostituzione, dando in più la possibilità di inserire nuove “istanze” e nuovo materiale non previsto nella versione di approccio al Pilota.</w:t>
      </w:r>
    </w:p>
    <w:p w14:paraId="645BBA1A" w14:textId="77777777" w:rsidR="004B4650" w:rsidRDefault="004B4650" w:rsidP="004B4650">
      <w:pPr>
        <w:pBdr>
          <w:top w:val="nil"/>
          <w:left w:val="nil"/>
          <w:bottom w:val="nil"/>
          <w:right w:val="nil"/>
          <w:between w:val="nil"/>
        </w:pBdr>
        <w:spacing w:before="120"/>
        <w:rPr>
          <w:szCs w:val="22"/>
        </w:rPr>
      </w:pPr>
    </w:p>
    <w:p w14:paraId="2DFF69DD" w14:textId="77777777" w:rsidR="004B4650" w:rsidRDefault="004B4650" w:rsidP="004B4650">
      <w:pPr>
        <w:pBdr>
          <w:top w:val="nil"/>
          <w:left w:val="nil"/>
          <w:bottom w:val="nil"/>
          <w:right w:val="nil"/>
          <w:between w:val="nil"/>
        </w:pBdr>
        <w:spacing w:before="120"/>
        <w:rPr>
          <w:szCs w:val="22"/>
        </w:rPr>
      </w:pPr>
    </w:p>
    <w:p w14:paraId="3A8D04C6" w14:textId="77777777" w:rsidR="004B4650" w:rsidRDefault="004B4650" w:rsidP="004B4650">
      <w:pPr>
        <w:pBdr>
          <w:top w:val="nil"/>
          <w:left w:val="nil"/>
          <w:bottom w:val="nil"/>
          <w:right w:val="nil"/>
          <w:between w:val="nil"/>
        </w:pBdr>
        <w:spacing w:before="120"/>
        <w:rPr>
          <w:szCs w:val="22"/>
        </w:rPr>
      </w:pPr>
    </w:p>
    <w:p w14:paraId="4EFCF054" w14:textId="77777777" w:rsidR="004B4650" w:rsidRDefault="004B4650" w:rsidP="004B4650">
      <w:pPr>
        <w:pBdr>
          <w:top w:val="nil"/>
          <w:left w:val="nil"/>
          <w:bottom w:val="nil"/>
          <w:right w:val="nil"/>
          <w:between w:val="nil"/>
        </w:pBdr>
        <w:spacing w:before="120"/>
        <w:rPr>
          <w:szCs w:val="22"/>
        </w:rPr>
      </w:pPr>
    </w:p>
    <w:tbl>
      <w:tblPr>
        <w:tblStyle w:val="Grigliatabella"/>
        <w:tblW w:w="0" w:type="auto"/>
        <w:tblLook w:val="04A0" w:firstRow="1" w:lastRow="0" w:firstColumn="1" w:lastColumn="0" w:noHBand="0" w:noVBand="1"/>
      </w:tblPr>
      <w:tblGrid>
        <w:gridCol w:w="1569"/>
        <w:gridCol w:w="4953"/>
        <w:gridCol w:w="3106"/>
      </w:tblGrid>
      <w:tr w:rsidR="004B4650" w:rsidRPr="00CE6176" w14:paraId="6B8CEE3F" w14:textId="77777777" w:rsidTr="003F4396">
        <w:tc>
          <w:tcPr>
            <w:tcW w:w="1572" w:type="dxa"/>
          </w:tcPr>
          <w:p w14:paraId="589C9C88" w14:textId="77777777" w:rsidR="004B4650" w:rsidRDefault="004B4650" w:rsidP="003F4396">
            <w:pPr>
              <w:spacing w:before="120"/>
              <w:jc w:val="center"/>
              <w:rPr>
                <w:b/>
                <w:bCs/>
                <w:sz w:val="22"/>
                <w:szCs w:val="22"/>
              </w:rPr>
            </w:pPr>
            <w:r>
              <w:rPr>
                <w:b/>
                <w:bCs/>
                <w:sz w:val="22"/>
                <w:szCs w:val="22"/>
              </w:rPr>
              <w:t>Temi del</w:t>
            </w:r>
          </w:p>
          <w:p w14:paraId="0B2DFB54" w14:textId="77777777" w:rsidR="004B4650" w:rsidRPr="00CE6176" w:rsidRDefault="004B4650" w:rsidP="003F4396">
            <w:pPr>
              <w:spacing w:before="120"/>
              <w:jc w:val="center"/>
              <w:rPr>
                <w:b/>
                <w:bCs/>
                <w:sz w:val="22"/>
                <w:szCs w:val="22"/>
              </w:rPr>
            </w:pPr>
            <w:r w:rsidRPr="00CE6176">
              <w:rPr>
                <w:b/>
                <w:bCs/>
                <w:sz w:val="22"/>
                <w:szCs w:val="22"/>
              </w:rPr>
              <w:t>KIT</w:t>
            </w:r>
          </w:p>
        </w:tc>
        <w:tc>
          <w:tcPr>
            <w:tcW w:w="5057" w:type="dxa"/>
          </w:tcPr>
          <w:p w14:paraId="7E0F8AE5" w14:textId="2B9E95CC" w:rsidR="004B4650" w:rsidRPr="00CE6176" w:rsidRDefault="004B4650" w:rsidP="003F4396">
            <w:pPr>
              <w:spacing w:before="120"/>
              <w:jc w:val="center"/>
              <w:rPr>
                <w:b/>
                <w:bCs/>
                <w:sz w:val="22"/>
                <w:szCs w:val="22"/>
              </w:rPr>
            </w:pPr>
            <w:r>
              <w:rPr>
                <w:b/>
                <w:bCs/>
                <w:sz w:val="22"/>
                <w:szCs w:val="22"/>
              </w:rPr>
              <w:t xml:space="preserve">Istanza operativa i cui supporti sono da prevedere nel KIT OCPA della creazione di </w:t>
            </w:r>
            <w:proofErr w:type="gramStart"/>
            <w:r>
              <w:rPr>
                <w:b/>
                <w:bCs/>
                <w:sz w:val="22"/>
                <w:szCs w:val="22"/>
              </w:rPr>
              <w:t>una  Comunità</w:t>
            </w:r>
            <w:proofErr w:type="gramEnd"/>
            <w:r>
              <w:rPr>
                <w:b/>
                <w:bCs/>
                <w:sz w:val="22"/>
                <w:szCs w:val="22"/>
              </w:rPr>
              <w:t xml:space="preserve"> intorno alle buone pratiche</w:t>
            </w:r>
          </w:p>
        </w:tc>
        <w:tc>
          <w:tcPr>
            <w:tcW w:w="3149" w:type="dxa"/>
          </w:tcPr>
          <w:p w14:paraId="35507B0A" w14:textId="77777777" w:rsidR="004B4650" w:rsidRPr="00CE6176" w:rsidRDefault="004B4650" w:rsidP="003F4396">
            <w:pPr>
              <w:spacing w:before="120"/>
              <w:jc w:val="center"/>
              <w:rPr>
                <w:b/>
                <w:bCs/>
                <w:sz w:val="22"/>
                <w:szCs w:val="22"/>
              </w:rPr>
            </w:pPr>
            <w:r>
              <w:rPr>
                <w:b/>
                <w:bCs/>
                <w:sz w:val="22"/>
                <w:szCs w:val="22"/>
              </w:rPr>
              <w:t>Format/Documenti da prevedere e/o consigliati per il KIT del Pilota OCPA</w:t>
            </w:r>
          </w:p>
        </w:tc>
      </w:tr>
      <w:tr w:rsidR="004B4650" w:rsidRPr="00CE6176" w14:paraId="409A7556" w14:textId="77777777" w:rsidTr="003F4396">
        <w:tc>
          <w:tcPr>
            <w:tcW w:w="1572" w:type="dxa"/>
            <w:vMerge w:val="restart"/>
          </w:tcPr>
          <w:p w14:paraId="189CC8E5" w14:textId="77777777" w:rsidR="004B4650" w:rsidRPr="00E8701C" w:rsidRDefault="004B4650" w:rsidP="003F4396">
            <w:pPr>
              <w:spacing w:before="120"/>
              <w:rPr>
                <w:b/>
                <w:bCs/>
              </w:rPr>
            </w:pPr>
            <w:r w:rsidRPr="00E8701C">
              <w:rPr>
                <w:b/>
                <w:bCs/>
              </w:rPr>
              <w:t>Gestionale</w:t>
            </w:r>
          </w:p>
        </w:tc>
        <w:tc>
          <w:tcPr>
            <w:tcW w:w="5057" w:type="dxa"/>
          </w:tcPr>
          <w:p w14:paraId="51D3C325" w14:textId="77777777" w:rsidR="004B4650" w:rsidRPr="00E8701C" w:rsidRDefault="004B4650" w:rsidP="003F4396">
            <w:pPr>
              <w:spacing w:before="120"/>
            </w:pPr>
            <w:r w:rsidRPr="00E8701C">
              <w:t>Analisi della dimensione e della reale consistenza e dei connotati di Comunità per il Soggetto individuato (</w:t>
            </w:r>
            <w:r w:rsidRPr="00E8701C">
              <w:rPr>
                <w:i/>
                <w:iCs/>
              </w:rPr>
              <w:t>analisi dei requisiti</w:t>
            </w:r>
            <w:r w:rsidRPr="00E8701C">
              <w:t>)</w:t>
            </w:r>
          </w:p>
        </w:tc>
        <w:tc>
          <w:tcPr>
            <w:tcW w:w="3149" w:type="dxa"/>
          </w:tcPr>
          <w:p w14:paraId="43F246FF" w14:textId="5B6539B8" w:rsidR="004B4650" w:rsidRPr="00E8701C" w:rsidRDefault="004B4650" w:rsidP="003F4396">
            <w:pPr>
              <w:spacing w:before="120"/>
            </w:pPr>
            <w:r>
              <w:t>Format di constatazione mutuato dai contenuti della linea guida</w:t>
            </w:r>
          </w:p>
        </w:tc>
      </w:tr>
      <w:tr w:rsidR="004B4650" w:rsidRPr="0040664B" w14:paraId="5AF20EBF" w14:textId="77777777" w:rsidTr="003F4396">
        <w:tc>
          <w:tcPr>
            <w:tcW w:w="1572" w:type="dxa"/>
            <w:vMerge/>
          </w:tcPr>
          <w:p w14:paraId="00942FC6" w14:textId="77777777" w:rsidR="004B4650" w:rsidRPr="00E8701C" w:rsidRDefault="004B4650" w:rsidP="003F4396">
            <w:pPr>
              <w:spacing w:before="120"/>
              <w:rPr>
                <w:b/>
                <w:bCs/>
              </w:rPr>
            </w:pPr>
          </w:p>
        </w:tc>
        <w:tc>
          <w:tcPr>
            <w:tcW w:w="5057" w:type="dxa"/>
          </w:tcPr>
          <w:p w14:paraId="4FF97600" w14:textId="77777777" w:rsidR="004B4650" w:rsidRPr="00E8701C" w:rsidRDefault="004B4650" w:rsidP="003F4396">
            <w:pPr>
              <w:spacing w:before="120"/>
            </w:pPr>
            <w:r w:rsidRPr="00E8701C">
              <w:t>Definizione del Progetto di fabbisogno che caratterizza l’opportunità della Comunità</w:t>
            </w:r>
          </w:p>
        </w:tc>
        <w:tc>
          <w:tcPr>
            <w:tcW w:w="3149" w:type="dxa"/>
          </w:tcPr>
          <w:p w14:paraId="3030CB3F" w14:textId="77777777" w:rsidR="004B4650" w:rsidRPr="00E8701C" w:rsidRDefault="004B4650" w:rsidP="003F4396">
            <w:pPr>
              <w:spacing w:before="120"/>
            </w:pPr>
            <w:r>
              <w:t>Documento di analisi dei fabbisogni / requisiti /Vincoli, del modello organizzativo e dimensionale prima della Comunità</w:t>
            </w:r>
          </w:p>
        </w:tc>
      </w:tr>
      <w:tr w:rsidR="004B4650" w:rsidRPr="0040664B" w14:paraId="02307347" w14:textId="77777777" w:rsidTr="003F4396">
        <w:tc>
          <w:tcPr>
            <w:tcW w:w="1572" w:type="dxa"/>
            <w:vMerge/>
          </w:tcPr>
          <w:p w14:paraId="132C8D95" w14:textId="77777777" w:rsidR="004B4650" w:rsidRPr="00E8701C" w:rsidRDefault="004B4650" w:rsidP="003F4396">
            <w:pPr>
              <w:spacing w:before="120"/>
              <w:rPr>
                <w:b/>
                <w:bCs/>
              </w:rPr>
            </w:pPr>
          </w:p>
        </w:tc>
        <w:tc>
          <w:tcPr>
            <w:tcW w:w="5057" w:type="dxa"/>
          </w:tcPr>
          <w:p w14:paraId="2F403897" w14:textId="77777777" w:rsidR="004B4650" w:rsidRPr="00E8701C" w:rsidRDefault="004B4650" w:rsidP="003F4396">
            <w:pPr>
              <w:spacing w:before="120"/>
            </w:pPr>
            <w:r w:rsidRPr="00E8701C">
              <w:t>Analisi delle buone pratiche presenti tra i membri a copertura del fabbisogno individuato/dichiarato</w:t>
            </w:r>
          </w:p>
        </w:tc>
        <w:tc>
          <w:tcPr>
            <w:tcW w:w="3149" w:type="dxa"/>
          </w:tcPr>
          <w:p w14:paraId="4DC7B9D1" w14:textId="77777777" w:rsidR="004B4650" w:rsidRPr="00E8701C" w:rsidRDefault="004B4650" w:rsidP="003F4396">
            <w:pPr>
              <w:spacing w:before="120"/>
            </w:pPr>
            <w:r>
              <w:t xml:space="preserve">Format </w:t>
            </w:r>
            <w:proofErr w:type="spellStart"/>
            <w:r>
              <w:t>chek</w:t>
            </w:r>
            <w:proofErr w:type="spellEnd"/>
            <w:r>
              <w:t xml:space="preserve"> list di censimento relativa alla buona pratica da far compilare ai membri della Comunità</w:t>
            </w:r>
          </w:p>
        </w:tc>
      </w:tr>
      <w:tr w:rsidR="004B4650" w:rsidRPr="0040664B" w14:paraId="23E46F28" w14:textId="77777777" w:rsidTr="003F4396">
        <w:tc>
          <w:tcPr>
            <w:tcW w:w="1572" w:type="dxa"/>
            <w:vMerge/>
          </w:tcPr>
          <w:p w14:paraId="17C310EF" w14:textId="77777777" w:rsidR="004B4650" w:rsidRPr="00E8701C" w:rsidRDefault="004B4650" w:rsidP="003F4396">
            <w:pPr>
              <w:spacing w:before="120"/>
              <w:rPr>
                <w:b/>
                <w:bCs/>
              </w:rPr>
            </w:pPr>
          </w:p>
        </w:tc>
        <w:tc>
          <w:tcPr>
            <w:tcW w:w="5057" w:type="dxa"/>
          </w:tcPr>
          <w:p w14:paraId="316D65C3" w14:textId="77777777" w:rsidR="004B4650" w:rsidRPr="00E8701C" w:rsidRDefault="004B4650" w:rsidP="003F4396">
            <w:pPr>
              <w:spacing w:before="120"/>
            </w:pPr>
            <w:r w:rsidRPr="00E8701C">
              <w:t>Analisi di supporti ICT già presenti presso i membri della Comunità come ausilio alla buona pratica</w:t>
            </w:r>
          </w:p>
        </w:tc>
        <w:tc>
          <w:tcPr>
            <w:tcW w:w="3149" w:type="dxa"/>
          </w:tcPr>
          <w:p w14:paraId="4CE5B884" w14:textId="77777777" w:rsidR="004B4650" w:rsidRPr="00E8701C" w:rsidRDefault="004B4650" w:rsidP="003F4396">
            <w:pPr>
              <w:spacing w:before="120"/>
            </w:pPr>
            <w:r w:rsidRPr="00E8701C">
              <w:t>Scheda check stato presenza soluzioni tra i membri</w:t>
            </w:r>
          </w:p>
        </w:tc>
      </w:tr>
      <w:tr w:rsidR="004B4650" w:rsidRPr="0040664B" w14:paraId="5484F408" w14:textId="77777777" w:rsidTr="003F4396">
        <w:tc>
          <w:tcPr>
            <w:tcW w:w="1572" w:type="dxa"/>
            <w:vMerge/>
          </w:tcPr>
          <w:p w14:paraId="0D8904C9" w14:textId="77777777" w:rsidR="004B4650" w:rsidRPr="00E8701C" w:rsidRDefault="004B4650" w:rsidP="003F4396">
            <w:pPr>
              <w:spacing w:before="120"/>
              <w:rPr>
                <w:b/>
                <w:bCs/>
              </w:rPr>
            </w:pPr>
          </w:p>
        </w:tc>
        <w:tc>
          <w:tcPr>
            <w:tcW w:w="5057" w:type="dxa"/>
          </w:tcPr>
          <w:p w14:paraId="5C894FC9" w14:textId="77777777" w:rsidR="004B4650" w:rsidRPr="00E8701C" w:rsidRDefault="004B4650" w:rsidP="003F4396">
            <w:pPr>
              <w:spacing w:before="120"/>
            </w:pPr>
            <w:r w:rsidRPr="00E8701C">
              <w:t>Processo di ricerca della/e Buone pratiche secondo linee guida OCPA/AGID</w:t>
            </w:r>
          </w:p>
        </w:tc>
        <w:tc>
          <w:tcPr>
            <w:tcW w:w="3149" w:type="dxa"/>
          </w:tcPr>
          <w:p w14:paraId="1AC6B7C6" w14:textId="77777777" w:rsidR="004B4650" w:rsidRPr="00E8701C" w:rsidRDefault="004B4650" w:rsidP="003F4396">
            <w:pPr>
              <w:spacing w:before="120"/>
            </w:pPr>
            <w:r>
              <w:t>Processo AGID di ricerca da documentare su scheda sintetica a corredo del KIT del pilota</w:t>
            </w:r>
          </w:p>
        </w:tc>
      </w:tr>
      <w:tr w:rsidR="004B4650" w:rsidRPr="0040664B" w14:paraId="400BE94A" w14:textId="77777777" w:rsidTr="003F4396">
        <w:tc>
          <w:tcPr>
            <w:tcW w:w="1572" w:type="dxa"/>
            <w:vMerge/>
          </w:tcPr>
          <w:p w14:paraId="0B92AD3A" w14:textId="77777777" w:rsidR="004B4650" w:rsidRPr="00E8701C" w:rsidRDefault="004B4650" w:rsidP="003F4396">
            <w:pPr>
              <w:spacing w:before="120"/>
              <w:rPr>
                <w:b/>
                <w:bCs/>
              </w:rPr>
            </w:pPr>
          </w:p>
        </w:tc>
        <w:tc>
          <w:tcPr>
            <w:tcW w:w="5057" w:type="dxa"/>
          </w:tcPr>
          <w:p w14:paraId="150C4724" w14:textId="77777777" w:rsidR="004B4650" w:rsidRPr="00E8701C" w:rsidRDefault="004B4650" w:rsidP="003F4396">
            <w:pPr>
              <w:spacing w:before="120"/>
            </w:pPr>
            <w:r w:rsidRPr="00E8701C">
              <w:t>Approntamento dell’attività di comparazione delle soluzioni di supporto individuate secondo modello OCPA/AGID</w:t>
            </w:r>
          </w:p>
        </w:tc>
        <w:tc>
          <w:tcPr>
            <w:tcW w:w="3149" w:type="dxa"/>
          </w:tcPr>
          <w:p w14:paraId="1311E4FB" w14:textId="7DE58B4C" w:rsidR="004B4650" w:rsidRDefault="004B4650" w:rsidP="003F4396">
            <w:pPr>
              <w:spacing w:before="120"/>
            </w:pPr>
            <w:r>
              <w:t>Scheda di comparazione AGID</w:t>
            </w:r>
          </w:p>
          <w:p w14:paraId="308A2DCD" w14:textId="77777777" w:rsidR="004B4650" w:rsidRPr="00E8701C" w:rsidRDefault="004B4650" w:rsidP="003F4396">
            <w:pPr>
              <w:spacing w:before="120"/>
            </w:pPr>
            <w:r>
              <w:t>Scheda di comparazione OCPA (</w:t>
            </w:r>
            <w:r w:rsidRPr="0044734C">
              <w:rPr>
                <w:i/>
                <w:iCs/>
              </w:rPr>
              <w:t xml:space="preserve">scheda A1.xls di </w:t>
            </w:r>
            <w:proofErr w:type="spellStart"/>
            <w:r w:rsidRPr="0044734C">
              <w:rPr>
                <w:i/>
                <w:iCs/>
              </w:rPr>
              <w:t>Sigess</w:t>
            </w:r>
            <w:proofErr w:type="spellEnd"/>
            <w:r>
              <w:t>)</w:t>
            </w:r>
          </w:p>
        </w:tc>
      </w:tr>
      <w:tr w:rsidR="004B4650" w:rsidRPr="0040664B" w14:paraId="14C5E420" w14:textId="77777777" w:rsidTr="003F4396">
        <w:tc>
          <w:tcPr>
            <w:tcW w:w="1572" w:type="dxa"/>
            <w:vMerge/>
          </w:tcPr>
          <w:p w14:paraId="2401913A" w14:textId="77777777" w:rsidR="004B4650" w:rsidRPr="00E8701C" w:rsidRDefault="004B4650" w:rsidP="003F4396">
            <w:pPr>
              <w:spacing w:before="120"/>
              <w:rPr>
                <w:b/>
                <w:bCs/>
              </w:rPr>
            </w:pPr>
          </w:p>
        </w:tc>
        <w:tc>
          <w:tcPr>
            <w:tcW w:w="5057" w:type="dxa"/>
          </w:tcPr>
          <w:p w14:paraId="6B2D33A3" w14:textId="77777777" w:rsidR="004B4650" w:rsidRPr="00E8701C" w:rsidRDefault="004B4650" w:rsidP="003F4396">
            <w:pPr>
              <w:spacing w:before="120"/>
            </w:pPr>
            <w:r w:rsidRPr="00E8701C">
              <w:t xml:space="preserve">Analisi presenza modello di HUB conoscenza tra i membri </w:t>
            </w:r>
          </w:p>
        </w:tc>
        <w:tc>
          <w:tcPr>
            <w:tcW w:w="3149" w:type="dxa"/>
          </w:tcPr>
          <w:p w14:paraId="4022DEB0" w14:textId="77777777" w:rsidR="004B4650" w:rsidRPr="00E8701C" w:rsidRDefault="004B4650" w:rsidP="003F4396">
            <w:pPr>
              <w:spacing w:before="120"/>
            </w:pPr>
            <w:r>
              <w:t>Scheda descrittiva modello HUB OCPA</w:t>
            </w:r>
          </w:p>
        </w:tc>
      </w:tr>
      <w:tr w:rsidR="004B4650" w:rsidRPr="0040664B" w14:paraId="37B9DC91" w14:textId="77777777" w:rsidTr="003F4396">
        <w:tc>
          <w:tcPr>
            <w:tcW w:w="1572" w:type="dxa"/>
            <w:vMerge/>
          </w:tcPr>
          <w:p w14:paraId="06CD5F78" w14:textId="77777777" w:rsidR="004B4650" w:rsidRPr="00E8701C" w:rsidRDefault="004B4650" w:rsidP="003F4396">
            <w:pPr>
              <w:spacing w:before="120"/>
              <w:rPr>
                <w:b/>
                <w:bCs/>
              </w:rPr>
            </w:pPr>
          </w:p>
        </w:tc>
        <w:tc>
          <w:tcPr>
            <w:tcW w:w="5057" w:type="dxa"/>
          </w:tcPr>
          <w:p w14:paraId="0FD428C8" w14:textId="77777777" w:rsidR="004B4650" w:rsidRPr="00E8701C" w:rsidRDefault="004B4650" w:rsidP="003F4396">
            <w:pPr>
              <w:spacing w:before="120"/>
            </w:pPr>
            <w:r w:rsidRPr="00E8701C">
              <w:t>Definizione degli obiettivi comuni e impegno offerto dai membri nella fase di creazione e di gestione</w:t>
            </w:r>
          </w:p>
        </w:tc>
        <w:tc>
          <w:tcPr>
            <w:tcW w:w="3149" w:type="dxa"/>
          </w:tcPr>
          <w:p w14:paraId="592D3E3F" w14:textId="77777777" w:rsidR="004B4650" w:rsidRPr="00E8701C" w:rsidRDefault="004B4650" w:rsidP="003F4396">
            <w:pPr>
              <w:spacing w:before="120"/>
            </w:pPr>
            <w:r>
              <w:t>Scheda Check delle disponibilità partecipative dei membri alla comunità. La scheda deve avere 2 sezioni: una format uguale per tutte le situazioni e una libera per la tipologia di buona pratica adottata</w:t>
            </w:r>
          </w:p>
        </w:tc>
      </w:tr>
      <w:tr w:rsidR="004B4650" w:rsidRPr="0040664B" w14:paraId="5D8A58B8" w14:textId="77777777" w:rsidTr="003F4396">
        <w:tc>
          <w:tcPr>
            <w:tcW w:w="1572" w:type="dxa"/>
            <w:vMerge/>
          </w:tcPr>
          <w:p w14:paraId="704F6CCE" w14:textId="77777777" w:rsidR="004B4650" w:rsidRPr="00E8701C" w:rsidRDefault="004B4650" w:rsidP="003F4396">
            <w:pPr>
              <w:spacing w:before="120"/>
              <w:rPr>
                <w:b/>
                <w:bCs/>
              </w:rPr>
            </w:pPr>
          </w:p>
        </w:tc>
        <w:tc>
          <w:tcPr>
            <w:tcW w:w="5057" w:type="dxa"/>
          </w:tcPr>
          <w:p w14:paraId="320E1BA4" w14:textId="77777777" w:rsidR="004B4650" w:rsidRPr="00E8701C" w:rsidRDefault="004B4650" w:rsidP="003F4396">
            <w:pPr>
              <w:spacing w:before="120"/>
            </w:pPr>
            <w:r w:rsidRPr="00E8701C">
              <w:t>Sviluppo del Progetto di Comunità OCPA sulla base del tipo di Comunità individuato</w:t>
            </w:r>
          </w:p>
        </w:tc>
        <w:tc>
          <w:tcPr>
            <w:tcW w:w="3149" w:type="dxa"/>
          </w:tcPr>
          <w:p w14:paraId="62471F58" w14:textId="77777777" w:rsidR="004B4650" w:rsidRPr="00E8701C" w:rsidRDefault="004B4650" w:rsidP="003F4396">
            <w:pPr>
              <w:spacing w:before="120"/>
            </w:pPr>
            <w:r>
              <w:t>Scheda di base impostazione strutturata del Progetto di creazione e/o di adeguamento delle Comunità al modello OCPA, con elementi finali che descrivano il modello di Hub cui la Comunità vuole convergere</w:t>
            </w:r>
          </w:p>
        </w:tc>
      </w:tr>
      <w:tr w:rsidR="004B4650" w:rsidRPr="0040664B" w14:paraId="2A6A105E" w14:textId="77777777" w:rsidTr="003F4396">
        <w:tc>
          <w:tcPr>
            <w:tcW w:w="1572" w:type="dxa"/>
            <w:vMerge/>
          </w:tcPr>
          <w:p w14:paraId="1F7A7E50" w14:textId="77777777" w:rsidR="004B4650" w:rsidRPr="00E8701C" w:rsidRDefault="004B4650" w:rsidP="003F4396">
            <w:pPr>
              <w:spacing w:before="120"/>
              <w:rPr>
                <w:b/>
                <w:bCs/>
              </w:rPr>
            </w:pPr>
          </w:p>
        </w:tc>
        <w:tc>
          <w:tcPr>
            <w:tcW w:w="5057" w:type="dxa"/>
          </w:tcPr>
          <w:p w14:paraId="394C7304" w14:textId="77777777" w:rsidR="004B4650" w:rsidRPr="00E8701C" w:rsidRDefault="004B4650" w:rsidP="003F4396">
            <w:pPr>
              <w:spacing w:before="120"/>
            </w:pPr>
            <w:r w:rsidRPr="00E8701C">
              <w:t>Definizione del Piano di formazione della Comunità</w:t>
            </w:r>
          </w:p>
        </w:tc>
        <w:tc>
          <w:tcPr>
            <w:tcW w:w="3149" w:type="dxa"/>
          </w:tcPr>
          <w:p w14:paraId="44E543E2" w14:textId="77777777" w:rsidR="004B4650" w:rsidRPr="00E8701C" w:rsidRDefault="004B4650" w:rsidP="003F4396">
            <w:pPr>
              <w:spacing w:before="120"/>
            </w:pPr>
            <w:r>
              <w:t>Format di formazione che tenga conto della buona pratica adottata</w:t>
            </w:r>
          </w:p>
        </w:tc>
      </w:tr>
      <w:tr w:rsidR="004B4650" w:rsidRPr="0040664B" w14:paraId="597D7489" w14:textId="77777777" w:rsidTr="003F4396">
        <w:tc>
          <w:tcPr>
            <w:tcW w:w="1572" w:type="dxa"/>
            <w:vMerge/>
          </w:tcPr>
          <w:p w14:paraId="4202A2C4" w14:textId="77777777" w:rsidR="004B4650" w:rsidRPr="00E8701C" w:rsidRDefault="004B4650" w:rsidP="003F4396">
            <w:pPr>
              <w:spacing w:before="120"/>
              <w:rPr>
                <w:b/>
                <w:bCs/>
              </w:rPr>
            </w:pPr>
          </w:p>
        </w:tc>
        <w:tc>
          <w:tcPr>
            <w:tcW w:w="5057" w:type="dxa"/>
          </w:tcPr>
          <w:p w14:paraId="7A2B1104" w14:textId="77777777" w:rsidR="004B4650" w:rsidRPr="00E8701C" w:rsidRDefault="004B4650" w:rsidP="003F4396">
            <w:pPr>
              <w:spacing w:before="120"/>
            </w:pPr>
            <w:r w:rsidRPr="00E8701C">
              <w:t xml:space="preserve">Progetto servizi di assistenza ai membri della Comunità in fase di </w:t>
            </w:r>
            <w:proofErr w:type="spellStart"/>
            <w:r w:rsidRPr="00E8701C">
              <w:t>start_up</w:t>
            </w:r>
            <w:proofErr w:type="spellEnd"/>
          </w:p>
        </w:tc>
        <w:tc>
          <w:tcPr>
            <w:tcW w:w="3149" w:type="dxa"/>
          </w:tcPr>
          <w:p w14:paraId="6138C228" w14:textId="7A12CE2B" w:rsidR="004B4650" w:rsidRPr="00E8701C" w:rsidRDefault="004B4650" w:rsidP="003F4396">
            <w:pPr>
              <w:spacing w:before="120"/>
            </w:pPr>
            <w:r>
              <w:t xml:space="preserve">Format del documento generale di servizi auspicabili a disposizione di una Comunità con indicazione di </w:t>
            </w:r>
            <w:r>
              <w:lastRenderedPageBreak/>
              <w:t xml:space="preserve">quali predisporre in </w:t>
            </w:r>
            <w:proofErr w:type="spellStart"/>
            <w:r>
              <w:t>autoerogazione</w:t>
            </w:r>
            <w:proofErr w:type="spellEnd"/>
            <w:r>
              <w:t xml:space="preserve"> e quali indicato/ possibile/ consigliato prendere all’esterno e</w:t>
            </w:r>
            <w:r w:rsidR="008C0E6B">
              <w:t xml:space="preserve">ventualmente verificando </w:t>
            </w:r>
            <w:r>
              <w:t>l’esistenza di un Centro di Competenza della P.A. già esistente</w:t>
            </w:r>
          </w:p>
        </w:tc>
      </w:tr>
      <w:tr w:rsidR="004B4650" w:rsidRPr="0040664B" w14:paraId="4DA86785" w14:textId="77777777" w:rsidTr="003F4396">
        <w:tc>
          <w:tcPr>
            <w:tcW w:w="1572" w:type="dxa"/>
            <w:vMerge/>
          </w:tcPr>
          <w:p w14:paraId="3CEC9D36" w14:textId="77777777" w:rsidR="004B4650" w:rsidRPr="00E8701C" w:rsidRDefault="004B4650" w:rsidP="003F4396">
            <w:pPr>
              <w:spacing w:before="120"/>
              <w:rPr>
                <w:b/>
                <w:bCs/>
              </w:rPr>
            </w:pPr>
          </w:p>
        </w:tc>
        <w:tc>
          <w:tcPr>
            <w:tcW w:w="5057" w:type="dxa"/>
          </w:tcPr>
          <w:p w14:paraId="5C57FA9B" w14:textId="77777777" w:rsidR="004B4650" w:rsidRPr="00E8701C" w:rsidRDefault="004B4650" w:rsidP="003F4396">
            <w:pPr>
              <w:spacing w:before="120"/>
            </w:pPr>
            <w:r w:rsidRPr="00E8701C">
              <w:t>Progetto servizi di assistenza ai membri della Comunità a regime</w:t>
            </w:r>
          </w:p>
        </w:tc>
        <w:tc>
          <w:tcPr>
            <w:tcW w:w="3149" w:type="dxa"/>
          </w:tcPr>
          <w:p w14:paraId="3635EBEB" w14:textId="768CCBE5" w:rsidR="004B4650" w:rsidRPr="00E8701C" w:rsidRDefault="004B4650" w:rsidP="003F4396">
            <w:pPr>
              <w:spacing w:before="120"/>
            </w:pPr>
            <w:r>
              <w:t xml:space="preserve">Format del documento generale di servizi auspicabili a disposizione di una Comunità con indicazione di quali predisporre in </w:t>
            </w:r>
            <w:proofErr w:type="spellStart"/>
            <w:r>
              <w:t>autoerogazione</w:t>
            </w:r>
            <w:proofErr w:type="spellEnd"/>
            <w:r>
              <w:t xml:space="preserve"> e quali indicato/ possibile/ consigliato prendere all’esterno </w:t>
            </w:r>
            <w:r w:rsidR="008C0E6B">
              <w:t xml:space="preserve">eventualmente verificando </w:t>
            </w:r>
            <w:r>
              <w:t>l’esistenza di un Centro di Competenza della P.A. già esistente</w:t>
            </w:r>
          </w:p>
        </w:tc>
      </w:tr>
      <w:tr w:rsidR="004B4650" w:rsidRPr="0040664B" w14:paraId="7CDC0DFA" w14:textId="77777777" w:rsidTr="003F4396">
        <w:tc>
          <w:tcPr>
            <w:tcW w:w="1572" w:type="dxa"/>
            <w:vMerge w:val="restart"/>
          </w:tcPr>
          <w:p w14:paraId="5098284A" w14:textId="77777777" w:rsidR="004B4650" w:rsidRPr="00E8701C" w:rsidRDefault="004B4650" w:rsidP="003F4396">
            <w:pPr>
              <w:spacing w:before="120"/>
              <w:rPr>
                <w:b/>
                <w:bCs/>
              </w:rPr>
            </w:pPr>
            <w:r w:rsidRPr="00E8701C">
              <w:rPr>
                <w:b/>
                <w:bCs/>
              </w:rPr>
              <w:t>Organizzativa</w:t>
            </w:r>
          </w:p>
        </w:tc>
        <w:tc>
          <w:tcPr>
            <w:tcW w:w="5057" w:type="dxa"/>
          </w:tcPr>
          <w:p w14:paraId="784E89F4" w14:textId="77777777" w:rsidR="004B4650" w:rsidRPr="00E8701C" w:rsidRDefault="004B4650" w:rsidP="003F4396">
            <w:pPr>
              <w:spacing w:before="120"/>
            </w:pPr>
            <w:r>
              <w:t>Analisi di impatto per indentificare i fattori critici interni: descrizione impatto, Tipologia impatto, intervento compensativo o mitigante</w:t>
            </w:r>
          </w:p>
        </w:tc>
        <w:tc>
          <w:tcPr>
            <w:tcW w:w="3149" w:type="dxa"/>
          </w:tcPr>
          <w:p w14:paraId="780F4521" w14:textId="77777777" w:rsidR="004B4650" w:rsidRPr="00E8701C" w:rsidRDefault="004B4650" w:rsidP="003F4396">
            <w:pPr>
              <w:spacing w:before="120"/>
            </w:pPr>
            <w:r>
              <w:t>Format di analisi dei fattori critici interni, di contesto e organizzativi, (</w:t>
            </w:r>
            <w:r w:rsidRPr="00766CDF">
              <w:rPr>
                <w:i/>
                <w:iCs/>
              </w:rPr>
              <w:t xml:space="preserve">vedere doc A2 KIT </w:t>
            </w:r>
            <w:proofErr w:type="spellStart"/>
            <w:r w:rsidRPr="00766CDF">
              <w:rPr>
                <w:i/>
                <w:iCs/>
              </w:rPr>
              <w:t>Sigess</w:t>
            </w:r>
            <w:proofErr w:type="spellEnd"/>
            <w:r>
              <w:t xml:space="preserve">) </w:t>
            </w:r>
          </w:p>
        </w:tc>
      </w:tr>
      <w:tr w:rsidR="004B4650" w:rsidRPr="0040664B" w14:paraId="6723AF77" w14:textId="77777777" w:rsidTr="003F4396">
        <w:tc>
          <w:tcPr>
            <w:tcW w:w="1572" w:type="dxa"/>
            <w:vMerge/>
          </w:tcPr>
          <w:p w14:paraId="21112DED" w14:textId="77777777" w:rsidR="004B4650" w:rsidRPr="00E8701C" w:rsidRDefault="004B4650" w:rsidP="003F4396">
            <w:pPr>
              <w:spacing w:before="120"/>
              <w:rPr>
                <w:b/>
                <w:bCs/>
              </w:rPr>
            </w:pPr>
          </w:p>
        </w:tc>
        <w:tc>
          <w:tcPr>
            <w:tcW w:w="5057" w:type="dxa"/>
          </w:tcPr>
          <w:p w14:paraId="2B1BAB8D" w14:textId="77777777" w:rsidR="004B4650" w:rsidRPr="00E8701C" w:rsidRDefault="004B4650" w:rsidP="003F4396">
            <w:pPr>
              <w:spacing w:before="120"/>
            </w:pPr>
            <w:r w:rsidRPr="00E8701C">
              <w:t>Definizione modello organizzativo della Comunità con il concorso dei membri partecipanti e secondo i requisiti posti da linee guida Comunità OCPA</w:t>
            </w:r>
          </w:p>
        </w:tc>
        <w:tc>
          <w:tcPr>
            <w:tcW w:w="3149" w:type="dxa"/>
          </w:tcPr>
          <w:p w14:paraId="5F90FA84" w14:textId="12770635" w:rsidR="004B4650" w:rsidRDefault="004B4650" w:rsidP="003F4396">
            <w:pPr>
              <w:spacing w:before="120"/>
            </w:pPr>
            <w:r>
              <w:t xml:space="preserve">Check list della organizzazione </w:t>
            </w:r>
          </w:p>
          <w:p w14:paraId="57E77FEE" w14:textId="5B609BEA" w:rsidR="004B4650" w:rsidRPr="00E8701C" w:rsidRDefault="004B4650" w:rsidP="003F4396">
            <w:pPr>
              <w:spacing w:before="120"/>
            </w:pPr>
            <w:r>
              <w:t>Format di definizione della organizzazione della Comunità secondo linee guida</w:t>
            </w:r>
          </w:p>
        </w:tc>
      </w:tr>
      <w:tr w:rsidR="004B4650" w:rsidRPr="0040664B" w14:paraId="475B92DB" w14:textId="77777777" w:rsidTr="003F4396">
        <w:tc>
          <w:tcPr>
            <w:tcW w:w="1572" w:type="dxa"/>
            <w:vMerge/>
          </w:tcPr>
          <w:p w14:paraId="5F0F588C" w14:textId="77777777" w:rsidR="004B4650" w:rsidRPr="00E8701C" w:rsidRDefault="004B4650" w:rsidP="003F4396">
            <w:pPr>
              <w:spacing w:before="120"/>
              <w:rPr>
                <w:b/>
                <w:bCs/>
              </w:rPr>
            </w:pPr>
          </w:p>
        </w:tc>
        <w:tc>
          <w:tcPr>
            <w:tcW w:w="5057" w:type="dxa"/>
          </w:tcPr>
          <w:p w14:paraId="6AC4D769" w14:textId="77777777" w:rsidR="004B4650" w:rsidRPr="00E8701C" w:rsidRDefault="004B4650" w:rsidP="003F4396">
            <w:pPr>
              <w:spacing w:before="120"/>
            </w:pPr>
            <w:r w:rsidRPr="00E8701C">
              <w:t>Definizione del gruppo di lavoro della Comunità</w:t>
            </w:r>
          </w:p>
        </w:tc>
        <w:tc>
          <w:tcPr>
            <w:tcW w:w="3149" w:type="dxa"/>
          </w:tcPr>
          <w:p w14:paraId="1C88CE35" w14:textId="244A440A" w:rsidR="004B4650" w:rsidRPr="00E8701C" w:rsidRDefault="004B4650" w:rsidP="003F4396">
            <w:pPr>
              <w:spacing w:before="120"/>
            </w:pPr>
            <w:r>
              <w:t>Format organizzativo di Comunità OCPA per il tipo di Comunità scelto</w:t>
            </w:r>
          </w:p>
        </w:tc>
      </w:tr>
      <w:tr w:rsidR="004B4650" w:rsidRPr="0040664B" w14:paraId="4393A32F" w14:textId="77777777" w:rsidTr="003F4396">
        <w:tc>
          <w:tcPr>
            <w:tcW w:w="1572" w:type="dxa"/>
            <w:vMerge/>
          </w:tcPr>
          <w:p w14:paraId="1F1DBFF7" w14:textId="77777777" w:rsidR="004B4650" w:rsidRPr="00E8701C" w:rsidRDefault="004B4650" w:rsidP="003F4396">
            <w:pPr>
              <w:spacing w:before="120"/>
              <w:rPr>
                <w:b/>
                <w:bCs/>
              </w:rPr>
            </w:pPr>
          </w:p>
        </w:tc>
        <w:tc>
          <w:tcPr>
            <w:tcW w:w="5057" w:type="dxa"/>
          </w:tcPr>
          <w:p w14:paraId="535A297E" w14:textId="77777777" w:rsidR="004B4650" w:rsidRPr="00E8701C" w:rsidRDefault="004B4650" w:rsidP="003F4396">
            <w:pPr>
              <w:spacing w:before="120"/>
            </w:pPr>
            <w:r w:rsidRPr="00E8701C">
              <w:t xml:space="preserve">Analisi dei bisogni di approvvigionamento per servizi/beni/attività necessarie non presenti/disponibili nella Comunità in fase di </w:t>
            </w:r>
            <w:proofErr w:type="spellStart"/>
            <w:r w:rsidRPr="00E8701C">
              <w:t>start_up</w:t>
            </w:r>
            <w:proofErr w:type="spellEnd"/>
            <w:r w:rsidRPr="00E8701C">
              <w:t xml:space="preserve"> e del successivo regime</w:t>
            </w:r>
          </w:p>
        </w:tc>
        <w:tc>
          <w:tcPr>
            <w:tcW w:w="3149" w:type="dxa"/>
          </w:tcPr>
          <w:p w14:paraId="44F69A8B" w14:textId="2179EDDD" w:rsidR="004B4650" w:rsidRPr="00E8701C" w:rsidRDefault="004B4650" w:rsidP="003F4396">
            <w:pPr>
              <w:spacing w:before="120"/>
            </w:pPr>
            <w:r>
              <w:t xml:space="preserve">Check list dei fabbisogni da acquisire con </w:t>
            </w:r>
            <w:proofErr w:type="gramStart"/>
            <w:r>
              <w:t>la specifiche</w:t>
            </w:r>
            <w:proofErr w:type="gramEnd"/>
            <w:r>
              <w:t xml:space="preserve"> di come assicurarli e la procedura individuata</w:t>
            </w:r>
          </w:p>
        </w:tc>
      </w:tr>
      <w:tr w:rsidR="004B4650" w:rsidRPr="0040664B" w14:paraId="72FCC6EE" w14:textId="77777777" w:rsidTr="003F4396">
        <w:tc>
          <w:tcPr>
            <w:tcW w:w="1572" w:type="dxa"/>
            <w:vMerge/>
          </w:tcPr>
          <w:p w14:paraId="11E81001" w14:textId="77777777" w:rsidR="004B4650" w:rsidRPr="00E8701C" w:rsidRDefault="004B4650" w:rsidP="003F4396">
            <w:pPr>
              <w:spacing w:before="120"/>
              <w:rPr>
                <w:b/>
                <w:bCs/>
              </w:rPr>
            </w:pPr>
          </w:p>
        </w:tc>
        <w:tc>
          <w:tcPr>
            <w:tcW w:w="5057" w:type="dxa"/>
          </w:tcPr>
          <w:p w14:paraId="0EBAA63F" w14:textId="77777777" w:rsidR="004B4650" w:rsidRPr="00E8701C" w:rsidRDefault="004B4650" w:rsidP="003F4396">
            <w:pPr>
              <w:spacing w:before="120"/>
            </w:pPr>
            <w:r w:rsidRPr="00E8701C">
              <w:t>Definizione del modello organizzativo di erogazione della formazione</w:t>
            </w:r>
          </w:p>
        </w:tc>
        <w:tc>
          <w:tcPr>
            <w:tcW w:w="3149" w:type="dxa"/>
          </w:tcPr>
          <w:p w14:paraId="298874FD" w14:textId="68FFBB66" w:rsidR="004B4650" w:rsidRPr="00E8701C" w:rsidRDefault="004B4650" w:rsidP="003F4396">
            <w:pPr>
              <w:spacing w:before="120"/>
            </w:pPr>
            <w:r>
              <w:t>Format di descrizione del modello formativo e dei servizi formativi previsti in presenza, documentali, on line o Webinar</w:t>
            </w:r>
          </w:p>
        </w:tc>
      </w:tr>
      <w:tr w:rsidR="004B4650" w:rsidRPr="0040664B" w14:paraId="42DB46D4" w14:textId="77777777" w:rsidTr="003F4396">
        <w:tc>
          <w:tcPr>
            <w:tcW w:w="1572" w:type="dxa"/>
            <w:vMerge/>
          </w:tcPr>
          <w:p w14:paraId="66687B11" w14:textId="77777777" w:rsidR="004B4650" w:rsidRPr="00E8701C" w:rsidRDefault="004B4650" w:rsidP="003F4396">
            <w:pPr>
              <w:spacing w:before="120"/>
              <w:rPr>
                <w:b/>
                <w:bCs/>
              </w:rPr>
            </w:pPr>
          </w:p>
        </w:tc>
        <w:tc>
          <w:tcPr>
            <w:tcW w:w="5057" w:type="dxa"/>
          </w:tcPr>
          <w:p w14:paraId="51461683" w14:textId="77777777" w:rsidR="004B4650" w:rsidRPr="00E8701C" w:rsidRDefault="004B4650" w:rsidP="003F4396">
            <w:pPr>
              <w:spacing w:before="120"/>
            </w:pPr>
            <w:r w:rsidRPr="00E8701C">
              <w:t>Analisi provvedimenti / norme / modelli di interazioni esistenti e frutto di una legislazione o di regolamenti nazionali o regionali in materia</w:t>
            </w:r>
          </w:p>
        </w:tc>
        <w:tc>
          <w:tcPr>
            <w:tcW w:w="3149" w:type="dxa"/>
          </w:tcPr>
          <w:p w14:paraId="08DA898B" w14:textId="77777777" w:rsidR="004B4650" w:rsidRPr="00E8701C" w:rsidRDefault="004B4650" w:rsidP="003F4396">
            <w:pPr>
              <w:spacing w:before="120"/>
            </w:pPr>
            <w:r>
              <w:t xml:space="preserve">Documento libero di analisi in materia in funzione delle esigenze operative della Comunità </w:t>
            </w:r>
          </w:p>
        </w:tc>
      </w:tr>
      <w:tr w:rsidR="004B4650" w:rsidRPr="0040664B" w14:paraId="45743899" w14:textId="77777777" w:rsidTr="003F4396">
        <w:tc>
          <w:tcPr>
            <w:tcW w:w="1572" w:type="dxa"/>
            <w:vMerge/>
          </w:tcPr>
          <w:p w14:paraId="713908BB" w14:textId="77777777" w:rsidR="004B4650" w:rsidRPr="00E8701C" w:rsidRDefault="004B4650" w:rsidP="003F4396">
            <w:pPr>
              <w:spacing w:before="120"/>
              <w:rPr>
                <w:b/>
                <w:bCs/>
              </w:rPr>
            </w:pPr>
          </w:p>
        </w:tc>
        <w:tc>
          <w:tcPr>
            <w:tcW w:w="5057" w:type="dxa"/>
          </w:tcPr>
          <w:p w14:paraId="3410E658" w14:textId="77777777" w:rsidR="004B4650" w:rsidRPr="00E8701C" w:rsidRDefault="004B4650" w:rsidP="003F4396">
            <w:pPr>
              <w:spacing w:before="120"/>
            </w:pPr>
            <w:r w:rsidRPr="00E8701C">
              <w:t>Analisi dei modelli di interoperabilità tra Amministrazioni</w:t>
            </w:r>
          </w:p>
        </w:tc>
        <w:tc>
          <w:tcPr>
            <w:tcW w:w="3149" w:type="dxa"/>
          </w:tcPr>
          <w:p w14:paraId="076193EA" w14:textId="77777777" w:rsidR="004B4650" w:rsidRPr="00E8701C" w:rsidRDefault="004B4650" w:rsidP="003F4396">
            <w:pPr>
              <w:spacing w:before="120"/>
            </w:pPr>
            <w:proofErr w:type="gramStart"/>
            <w:r>
              <w:t>Format  generico</w:t>
            </w:r>
            <w:proofErr w:type="gramEnd"/>
            <w:r>
              <w:t xml:space="preserve"> di ausilio alla descrizione, individuazione e dimensionamento dei modelli</w:t>
            </w:r>
          </w:p>
        </w:tc>
      </w:tr>
      <w:tr w:rsidR="004B4650" w:rsidRPr="0040664B" w14:paraId="671DEC81" w14:textId="77777777" w:rsidTr="003F4396">
        <w:tc>
          <w:tcPr>
            <w:tcW w:w="1572" w:type="dxa"/>
            <w:vMerge/>
          </w:tcPr>
          <w:p w14:paraId="16AC0F17" w14:textId="77777777" w:rsidR="004B4650" w:rsidRPr="00E8701C" w:rsidRDefault="004B4650" w:rsidP="003F4396">
            <w:pPr>
              <w:spacing w:before="120"/>
              <w:rPr>
                <w:b/>
                <w:bCs/>
              </w:rPr>
            </w:pPr>
          </w:p>
        </w:tc>
        <w:tc>
          <w:tcPr>
            <w:tcW w:w="5057" w:type="dxa"/>
          </w:tcPr>
          <w:p w14:paraId="61CBA019" w14:textId="77777777" w:rsidR="004B4650" w:rsidRPr="00E8701C" w:rsidRDefault="004B4650" w:rsidP="003F4396">
            <w:pPr>
              <w:spacing w:before="120"/>
            </w:pPr>
            <w:r w:rsidRPr="00E8701C">
              <w:t>Apertura di una showroom per Soggetti privati attraverso cui far conoscere l’iniziativa in atto</w:t>
            </w:r>
          </w:p>
        </w:tc>
        <w:tc>
          <w:tcPr>
            <w:tcW w:w="3149" w:type="dxa"/>
          </w:tcPr>
          <w:p w14:paraId="5BC9C881" w14:textId="77777777" w:rsidR="004B4650" w:rsidRPr="00E8701C" w:rsidRDefault="004B4650" w:rsidP="003F4396">
            <w:pPr>
              <w:spacing w:before="120"/>
            </w:pPr>
            <w:r>
              <w:t xml:space="preserve">Format di descrizione e progettazione di un contesto fisico e/o virtuale di comunicazione e interazione con Soggetti privati economici circa le soluzioni adottate dalla Comunità al fine di favorire trasparenza e facilità di ottenimento sul mercato prestazioni di bisogno per servizi di gestione </w:t>
            </w:r>
          </w:p>
        </w:tc>
      </w:tr>
      <w:tr w:rsidR="004B4650" w:rsidRPr="0040664B" w14:paraId="6A67EB08" w14:textId="77777777" w:rsidTr="003F4396">
        <w:tc>
          <w:tcPr>
            <w:tcW w:w="1572" w:type="dxa"/>
            <w:vMerge/>
          </w:tcPr>
          <w:p w14:paraId="0207036F" w14:textId="77777777" w:rsidR="004B4650" w:rsidRPr="00E8701C" w:rsidRDefault="004B4650" w:rsidP="003F4396">
            <w:pPr>
              <w:spacing w:before="120"/>
              <w:rPr>
                <w:b/>
                <w:bCs/>
              </w:rPr>
            </w:pPr>
          </w:p>
        </w:tc>
        <w:tc>
          <w:tcPr>
            <w:tcW w:w="5057" w:type="dxa"/>
          </w:tcPr>
          <w:p w14:paraId="621B6262" w14:textId="77777777" w:rsidR="004B4650" w:rsidRPr="00E8701C" w:rsidRDefault="004B4650" w:rsidP="003F4396">
            <w:pPr>
              <w:spacing w:before="120"/>
            </w:pPr>
            <w:r w:rsidRPr="00E8701C">
              <w:t>Censimento delle Comunità di pratica similari esistenti nel territorio italiano con cui mettersi in rete se di interesse</w:t>
            </w:r>
          </w:p>
        </w:tc>
        <w:tc>
          <w:tcPr>
            <w:tcW w:w="3149" w:type="dxa"/>
          </w:tcPr>
          <w:p w14:paraId="4F9A381F" w14:textId="4E41BA35" w:rsidR="004B4650" w:rsidRPr="00E8701C" w:rsidRDefault="004B4650" w:rsidP="003F4396">
            <w:pPr>
              <w:spacing w:before="120"/>
            </w:pPr>
            <w:r>
              <w:t>Check di censimento delle Comunità esistenti attraverso sistema da fa</w:t>
            </w:r>
            <w:r w:rsidR="00E953E9">
              <w:t>r</w:t>
            </w:r>
            <w:r>
              <w:t xml:space="preserve"> prevedere da parte del Tavolo di coordinamento nel contesto di accordo istituzionale con le Amministrazioni territoriali</w:t>
            </w:r>
          </w:p>
        </w:tc>
      </w:tr>
      <w:tr w:rsidR="004B4650" w:rsidRPr="0040664B" w14:paraId="0A062915" w14:textId="77777777" w:rsidTr="003F4396">
        <w:tc>
          <w:tcPr>
            <w:tcW w:w="1572" w:type="dxa"/>
            <w:vMerge w:val="restart"/>
          </w:tcPr>
          <w:p w14:paraId="2FB06FB8" w14:textId="77777777" w:rsidR="004B4650" w:rsidRPr="00E8701C" w:rsidRDefault="004B4650" w:rsidP="003F4396">
            <w:pPr>
              <w:spacing w:before="120"/>
              <w:rPr>
                <w:b/>
                <w:bCs/>
              </w:rPr>
            </w:pPr>
            <w:r w:rsidRPr="00E8701C">
              <w:rPr>
                <w:b/>
                <w:bCs/>
              </w:rPr>
              <w:t>Tecnologica</w:t>
            </w:r>
          </w:p>
        </w:tc>
        <w:tc>
          <w:tcPr>
            <w:tcW w:w="5057" w:type="dxa"/>
          </w:tcPr>
          <w:p w14:paraId="1EBAA935" w14:textId="77777777" w:rsidR="004B4650" w:rsidRPr="00E8701C" w:rsidRDefault="004B4650" w:rsidP="003F4396">
            <w:pPr>
              <w:spacing w:before="120"/>
            </w:pPr>
            <w:r w:rsidRPr="00E8701C">
              <w:t>Analisi presenza infrastrutture tecnologiche di ausilio</w:t>
            </w:r>
          </w:p>
        </w:tc>
        <w:tc>
          <w:tcPr>
            <w:tcW w:w="3149" w:type="dxa"/>
          </w:tcPr>
          <w:p w14:paraId="79FA150A" w14:textId="4A9154ED" w:rsidR="004B4650" w:rsidRPr="00E8701C" w:rsidRDefault="004B4650" w:rsidP="003F4396">
            <w:pPr>
              <w:spacing w:before="120"/>
            </w:pPr>
            <w:r>
              <w:t xml:space="preserve">Check list sulle tecnologie e i servizi presente e/o disponibili sia in termini di risorse che di contratti esistenti. </w:t>
            </w:r>
          </w:p>
        </w:tc>
      </w:tr>
      <w:tr w:rsidR="004B4650" w:rsidRPr="0040664B" w14:paraId="38B41234" w14:textId="77777777" w:rsidTr="003F4396">
        <w:tc>
          <w:tcPr>
            <w:tcW w:w="1572" w:type="dxa"/>
            <w:vMerge/>
          </w:tcPr>
          <w:p w14:paraId="2962B544" w14:textId="77777777" w:rsidR="004B4650" w:rsidRPr="00E8701C" w:rsidRDefault="004B4650" w:rsidP="003F4396">
            <w:pPr>
              <w:spacing w:before="120"/>
              <w:rPr>
                <w:b/>
                <w:bCs/>
              </w:rPr>
            </w:pPr>
          </w:p>
        </w:tc>
        <w:tc>
          <w:tcPr>
            <w:tcW w:w="5057" w:type="dxa"/>
          </w:tcPr>
          <w:p w14:paraId="4AD0B2BE" w14:textId="77777777" w:rsidR="004B4650" w:rsidRPr="00E8701C" w:rsidRDefault="004B4650" w:rsidP="003F4396">
            <w:pPr>
              <w:spacing w:before="120"/>
            </w:pPr>
            <w:r w:rsidRPr="00E8701C">
              <w:t>Definire il quadro del modello architetturale tecnologico di messa a disposizione del Servizio verso gli Enti del territorio coinvolti</w:t>
            </w:r>
          </w:p>
        </w:tc>
        <w:tc>
          <w:tcPr>
            <w:tcW w:w="3149" w:type="dxa"/>
          </w:tcPr>
          <w:p w14:paraId="4365EFFA" w14:textId="6BECCA7C" w:rsidR="004B4650" w:rsidRPr="00E8701C" w:rsidRDefault="00E953E9" w:rsidP="003F4396">
            <w:pPr>
              <w:spacing w:before="120"/>
            </w:pPr>
            <w:r>
              <w:t>C</w:t>
            </w:r>
            <w:r w:rsidR="004B4650">
              <w:t xml:space="preserve">heck </w:t>
            </w:r>
            <w:r>
              <w:t xml:space="preserve">della situazione esistente evidenziando </w:t>
            </w:r>
            <w:r w:rsidR="004B4650">
              <w:t>quello che manca all’infrastruttura di supporto al fabbisogno</w:t>
            </w:r>
          </w:p>
        </w:tc>
      </w:tr>
      <w:tr w:rsidR="004B4650" w:rsidRPr="0040664B" w14:paraId="7EFA65B1" w14:textId="77777777" w:rsidTr="003F4396">
        <w:tc>
          <w:tcPr>
            <w:tcW w:w="1572" w:type="dxa"/>
            <w:vMerge/>
          </w:tcPr>
          <w:p w14:paraId="6F2B1A32" w14:textId="77777777" w:rsidR="004B4650" w:rsidRPr="00E8701C" w:rsidRDefault="004B4650" w:rsidP="003F4396">
            <w:pPr>
              <w:spacing w:before="120"/>
              <w:rPr>
                <w:b/>
                <w:bCs/>
              </w:rPr>
            </w:pPr>
          </w:p>
        </w:tc>
        <w:tc>
          <w:tcPr>
            <w:tcW w:w="5057" w:type="dxa"/>
          </w:tcPr>
          <w:p w14:paraId="6398F10A" w14:textId="77777777" w:rsidR="004B4650" w:rsidRPr="00E8701C" w:rsidRDefault="004B4650" w:rsidP="003F4396">
            <w:pPr>
              <w:spacing w:before="120"/>
            </w:pPr>
            <w:r w:rsidRPr="00E8701C">
              <w:t>Progetto di predisposizione/creazione delle soluzioni tecnologiche previste dal fabbisogno di attivazione dei supporti ICT alla comunità ed alle buone pratiche</w:t>
            </w:r>
          </w:p>
        </w:tc>
        <w:tc>
          <w:tcPr>
            <w:tcW w:w="3149" w:type="dxa"/>
          </w:tcPr>
          <w:p w14:paraId="7D63F6A7" w14:textId="77777777" w:rsidR="004B4650" w:rsidRPr="00E8701C" w:rsidRDefault="004B4650" w:rsidP="003F4396">
            <w:pPr>
              <w:spacing w:before="120"/>
            </w:pPr>
            <w:r>
              <w:t>Linee guida per la progettazione di una architettura ICT di supporto alla buona pratica e all’utilizzo da parte dei Membri (</w:t>
            </w:r>
            <w:r w:rsidRPr="00637EA9">
              <w:rPr>
                <w:i/>
                <w:iCs/>
              </w:rPr>
              <w:t xml:space="preserve">vedi doc A3 A3R e B3 KIT </w:t>
            </w:r>
            <w:proofErr w:type="spellStart"/>
            <w:r w:rsidRPr="00637EA9">
              <w:rPr>
                <w:i/>
                <w:iCs/>
              </w:rPr>
              <w:t>Sigess</w:t>
            </w:r>
            <w:proofErr w:type="spellEnd"/>
            <w:r>
              <w:t>)</w:t>
            </w:r>
          </w:p>
        </w:tc>
      </w:tr>
      <w:tr w:rsidR="004B4650" w:rsidRPr="0040664B" w14:paraId="3A7EAD1D" w14:textId="77777777" w:rsidTr="003F4396">
        <w:tc>
          <w:tcPr>
            <w:tcW w:w="1572" w:type="dxa"/>
            <w:vMerge/>
          </w:tcPr>
          <w:p w14:paraId="671C2F69" w14:textId="77777777" w:rsidR="004B4650" w:rsidRPr="00E8701C" w:rsidRDefault="004B4650" w:rsidP="003F4396">
            <w:pPr>
              <w:spacing w:before="120"/>
              <w:rPr>
                <w:b/>
                <w:bCs/>
              </w:rPr>
            </w:pPr>
          </w:p>
        </w:tc>
        <w:tc>
          <w:tcPr>
            <w:tcW w:w="5057" w:type="dxa"/>
          </w:tcPr>
          <w:p w14:paraId="3F53AF94" w14:textId="77777777" w:rsidR="004B4650" w:rsidRPr="00E8701C" w:rsidRDefault="004B4650" w:rsidP="003F4396">
            <w:pPr>
              <w:spacing w:before="120"/>
            </w:pPr>
            <w:r w:rsidRPr="00E8701C">
              <w:t>Studio dei processi di interoperabilità ICT</w:t>
            </w:r>
          </w:p>
        </w:tc>
        <w:tc>
          <w:tcPr>
            <w:tcW w:w="3149" w:type="dxa"/>
          </w:tcPr>
          <w:p w14:paraId="088391D7" w14:textId="7620D8D3" w:rsidR="004B4650" w:rsidRPr="00E8701C" w:rsidRDefault="004B4650" w:rsidP="003F4396">
            <w:pPr>
              <w:spacing w:before="120"/>
            </w:pPr>
            <w:r>
              <w:t>Format di analisi dei processi di interoperabilità secondo le regole fissate da AGID circa l’interazione tra Sistemi informativi della P.A.</w:t>
            </w:r>
          </w:p>
        </w:tc>
      </w:tr>
      <w:tr w:rsidR="004B4650" w:rsidRPr="0040664B" w14:paraId="3E595673" w14:textId="77777777" w:rsidTr="003F4396">
        <w:tc>
          <w:tcPr>
            <w:tcW w:w="1572" w:type="dxa"/>
            <w:vMerge/>
          </w:tcPr>
          <w:p w14:paraId="28C3FA5E" w14:textId="77777777" w:rsidR="004B4650" w:rsidRPr="00E8701C" w:rsidRDefault="004B4650" w:rsidP="003F4396">
            <w:pPr>
              <w:spacing w:before="120"/>
              <w:rPr>
                <w:b/>
                <w:bCs/>
              </w:rPr>
            </w:pPr>
          </w:p>
        </w:tc>
        <w:tc>
          <w:tcPr>
            <w:tcW w:w="5057" w:type="dxa"/>
          </w:tcPr>
          <w:p w14:paraId="0168B0E8" w14:textId="77777777" w:rsidR="004B4650" w:rsidRPr="00E8701C" w:rsidRDefault="004B4650" w:rsidP="003F4396">
            <w:pPr>
              <w:spacing w:before="120"/>
            </w:pPr>
            <w:r w:rsidRPr="00E8701C">
              <w:t>Analisi per la predisposizione di un Laboratorio ICT in grado di prendere in carico il governo delle soluzioni adottate</w:t>
            </w:r>
          </w:p>
        </w:tc>
        <w:tc>
          <w:tcPr>
            <w:tcW w:w="3149" w:type="dxa"/>
          </w:tcPr>
          <w:p w14:paraId="28577612" w14:textId="77777777" w:rsidR="004B4650" w:rsidRPr="00E8701C" w:rsidRDefault="004B4650" w:rsidP="003F4396">
            <w:pPr>
              <w:spacing w:before="120"/>
            </w:pPr>
            <w:r w:rsidRPr="00E8701C">
              <w:t>Check descrittiva per la messa a punto di un Laboratorio di governo ICT</w:t>
            </w:r>
          </w:p>
        </w:tc>
      </w:tr>
      <w:tr w:rsidR="004B4650" w:rsidRPr="0040664B" w14:paraId="2CBD029B" w14:textId="77777777" w:rsidTr="003F4396">
        <w:tc>
          <w:tcPr>
            <w:tcW w:w="1572" w:type="dxa"/>
            <w:vMerge/>
          </w:tcPr>
          <w:p w14:paraId="04564AD1" w14:textId="77777777" w:rsidR="004B4650" w:rsidRPr="00E8701C" w:rsidRDefault="004B4650" w:rsidP="003F4396">
            <w:pPr>
              <w:spacing w:before="120"/>
              <w:rPr>
                <w:b/>
                <w:bCs/>
              </w:rPr>
            </w:pPr>
          </w:p>
        </w:tc>
        <w:tc>
          <w:tcPr>
            <w:tcW w:w="5057" w:type="dxa"/>
          </w:tcPr>
          <w:p w14:paraId="7D80E53A" w14:textId="77777777" w:rsidR="004B4650" w:rsidRPr="00E8701C" w:rsidRDefault="004B4650" w:rsidP="003F4396">
            <w:pPr>
              <w:spacing w:before="120"/>
            </w:pPr>
            <w:r w:rsidRPr="00E8701C">
              <w:t>Piano di gestione e mantenimento KIT della buona pratica adottata e sviluppata</w:t>
            </w:r>
          </w:p>
        </w:tc>
        <w:tc>
          <w:tcPr>
            <w:tcW w:w="3149" w:type="dxa"/>
          </w:tcPr>
          <w:p w14:paraId="54E6CFD7" w14:textId="77777777" w:rsidR="004B4650" w:rsidRPr="00E8701C" w:rsidRDefault="004B4650" w:rsidP="003F4396">
            <w:pPr>
              <w:spacing w:before="120"/>
            </w:pPr>
            <w:r w:rsidRPr="00E8701C">
              <w:t>Scheda di presentazione Progetto Formez OT11 – OT2</w:t>
            </w:r>
          </w:p>
          <w:p w14:paraId="35C048FE" w14:textId="77777777" w:rsidR="004B4650" w:rsidRPr="00E8701C" w:rsidRDefault="004B4650" w:rsidP="003F4396">
            <w:pPr>
              <w:spacing w:before="120"/>
            </w:pPr>
            <w:r w:rsidRPr="00E8701C">
              <w:t xml:space="preserve">Documenti KIT </w:t>
            </w:r>
            <w:proofErr w:type="gramStart"/>
            <w:r w:rsidRPr="00E8701C">
              <w:t>dei riuso</w:t>
            </w:r>
            <w:proofErr w:type="gramEnd"/>
            <w:r w:rsidRPr="00E8701C">
              <w:t xml:space="preserve"> buona pratica</w:t>
            </w:r>
          </w:p>
        </w:tc>
      </w:tr>
      <w:tr w:rsidR="004B4650" w:rsidRPr="0040664B" w14:paraId="670B9E10" w14:textId="77777777" w:rsidTr="003F4396">
        <w:tc>
          <w:tcPr>
            <w:tcW w:w="1572" w:type="dxa"/>
            <w:vMerge/>
          </w:tcPr>
          <w:p w14:paraId="6A19AEFA" w14:textId="77777777" w:rsidR="004B4650" w:rsidRPr="00E8701C" w:rsidRDefault="004B4650" w:rsidP="003F4396">
            <w:pPr>
              <w:spacing w:before="120"/>
              <w:rPr>
                <w:b/>
                <w:bCs/>
              </w:rPr>
            </w:pPr>
          </w:p>
        </w:tc>
        <w:tc>
          <w:tcPr>
            <w:tcW w:w="5057" w:type="dxa"/>
          </w:tcPr>
          <w:p w14:paraId="765A8F46" w14:textId="77777777" w:rsidR="004B4650" w:rsidRPr="00E8701C" w:rsidRDefault="004B4650" w:rsidP="003F4396">
            <w:pPr>
              <w:spacing w:before="120"/>
            </w:pPr>
            <w:r w:rsidRPr="00E8701C">
              <w:t>Individuazione tecnologica di allocazione KIT per consultazione e riuso (CAD art. 68 e 69)</w:t>
            </w:r>
          </w:p>
        </w:tc>
        <w:tc>
          <w:tcPr>
            <w:tcW w:w="3149" w:type="dxa"/>
          </w:tcPr>
          <w:p w14:paraId="0B376433" w14:textId="77777777" w:rsidR="004B4650" w:rsidRPr="00E8701C" w:rsidRDefault="004B4650" w:rsidP="003F4396">
            <w:pPr>
              <w:spacing w:before="120"/>
            </w:pPr>
            <w:r w:rsidRPr="00E8701C">
              <w:t>Format di descrizione caratteristiche Repository ospitante e procedura di iscrizione Repository Develop</w:t>
            </w:r>
            <w:r>
              <w:t>ers</w:t>
            </w:r>
            <w:r w:rsidRPr="00E8701C">
              <w:t xml:space="preserve"> Italia</w:t>
            </w:r>
          </w:p>
        </w:tc>
      </w:tr>
      <w:tr w:rsidR="004B4650" w:rsidRPr="0040664B" w14:paraId="64DC5155" w14:textId="77777777" w:rsidTr="003F4396">
        <w:tc>
          <w:tcPr>
            <w:tcW w:w="1572" w:type="dxa"/>
            <w:vMerge w:val="restart"/>
          </w:tcPr>
          <w:p w14:paraId="43BBCC17" w14:textId="77777777" w:rsidR="004B4650" w:rsidRPr="00E8701C" w:rsidRDefault="004B4650" w:rsidP="003F4396">
            <w:pPr>
              <w:spacing w:before="120"/>
              <w:rPr>
                <w:b/>
                <w:bCs/>
              </w:rPr>
            </w:pPr>
            <w:r w:rsidRPr="00E8701C">
              <w:rPr>
                <w:b/>
                <w:bCs/>
              </w:rPr>
              <w:t>Amministrativa</w:t>
            </w:r>
          </w:p>
        </w:tc>
        <w:tc>
          <w:tcPr>
            <w:tcW w:w="5057" w:type="dxa"/>
          </w:tcPr>
          <w:p w14:paraId="16916700" w14:textId="77777777" w:rsidR="004B4650" w:rsidRPr="00E8701C" w:rsidRDefault="004B4650" w:rsidP="003F4396">
            <w:pPr>
              <w:spacing w:before="120"/>
            </w:pPr>
            <w:r w:rsidRPr="00E8701C">
              <w:t>Analisi di definizione della tipologia di Comunità prevalente che caratterizza il riusante, anche sulla base dei modelli di collaborazione/unione già esistenti tra i membri</w:t>
            </w:r>
          </w:p>
        </w:tc>
        <w:tc>
          <w:tcPr>
            <w:tcW w:w="3149" w:type="dxa"/>
          </w:tcPr>
          <w:p w14:paraId="632919E7" w14:textId="652B1880" w:rsidR="004B4650" w:rsidRDefault="004B4650" w:rsidP="003F4396">
            <w:pPr>
              <w:spacing w:before="120"/>
            </w:pPr>
            <w:r>
              <w:t>Check list da compilare per configurare la comunità e connotarla nei requisiti, criteri, vincoli e limiti secondo linee guida OCPA</w:t>
            </w:r>
          </w:p>
          <w:p w14:paraId="3AD3A7E2" w14:textId="77777777" w:rsidR="004B4650" w:rsidRPr="00E8701C" w:rsidRDefault="004B4650" w:rsidP="003F4396">
            <w:pPr>
              <w:spacing w:before="120"/>
            </w:pPr>
          </w:p>
        </w:tc>
      </w:tr>
      <w:tr w:rsidR="004B4650" w:rsidRPr="0040664B" w14:paraId="7D10187A" w14:textId="77777777" w:rsidTr="003F4396">
        <w:tc>
          <w:tcPr>
            <w:tcW w:w="1572" w:type="dxa"/>
            <w:vMerge/>
          </w:tcPr>
          <w:p w14:paraId="7329079D" w14:textId="77777777" w:rsidR="004B4650" w:rsidRPr="00E8701C" w:rsidRDefault="004B4650" w:rsidP="003F4396">
            <w:pPr>
              <w:spacing w:before="120"/>
              <w:rPr>
                <w:b/>
                <w:bCs/>
              </w:rPr>
            </w:pPr>
          </w:p>
        </w:tc>
        <w:tc>
          <w:tcPr>
            <w:tcW w:w="5057" w:type="dxa"/>
          </w:tcPr>
          <w:p w14:paraId="0815F4CB" w14:textId="51FC982C" w:rsidR="004B4650" w:rsidRPr="00E8701C" w:rsidRDefault="004B4650" w:rsidP="003F4396">
            <w:pPr>
              <w:spacing w:before="120"/>
            </w:pPr>
            <w:r w:rsidRPr="00E8701C">
              <w:t>Presenza di atti amministrativi associativi/ organizzativi/ cooperazione/… esistenti di utilità per l</w:t>
            </w:r>
            <w:r w:rsidR="00E70493">
              <w:t>’</w:t>
            </w:r>
            <w:r w:rsidRPr="00E8701C">
              <w:t>attuazione della Comunità</w:t>
            </w:r>
          </w:p>
        </w:tc>
        <w:tc>
          <w:tcPr>
            <w:tcW w:w="3149" w:type="dxa"/>
          </w:tcPr>
          <w:p w14:paraId="4D5CD2CE" w14:textId="62FE2749" w:rsidR="004B4650" w:rsidRPr="00E8701C" w:rsidRDefault="004B4650" w:rsidP="003F4396">
            <w:pPr>
              <w:spacing w:before="120"/>
            </w:pPr>
            <w:r>
              <w:t>Cartella di tutti gli atti amministrativi già fatti dagli Enti della Comunità che li mettono in relazione operativ</w:t>
            </w:r>
            <w:r w:rsidR="00E953E9">
              <w:t>a</w:t>
            </w:r>
            <w:r>
              <w:t xml:space="preserve"> e collaborativa</w:t>
            </w:r>
          </w:p>
        </w:tc>
      </w:tr>
      <w:tr w:rsidR="004B4650" w:rsidRPr="0040664B" w14:paraId="06B83314" w14:textId="77777777" w:rsidTr="003F4396">
        <w:tc>
          <w:tcPr>
            <w:tcW w:w="1572" w:type="dxa"/>
            <w:vMerge/>
          </w:tcPr>
          <w:p w14:paraId="6D87F2E2" w14:textId="77777777" w:rsidR="004B4650" w:rsidRPr="00E8701C" w:rsidRDefault="004B4650" w:rsidP="003F4396">
            <w:pPr>
              <w:spacing w:before="120"/>
              <w:rPr>
                <w:b/>
                <w:bCs/>
              </w:rPr>
            </w:pPr>
          </w:p>
        </w:tc>
        <w:tc>
          <w:tcPr>
            <w:tcW w:w="5057" w:type="dxa"/>
          </w:tcPr>
          <w:p w14:paraId="137DBDF8" w14:textId="77777777" w:rsidR="004B4650" w:rsidRPr="00E8701C" w:rsidRDefault="004B4650" w:rsidP="003F4396">
            <w:pPr>
              <w:spacing w:before="120"/>
            </w:pPr>
            <w:r w:rsidRPr="00E8701C">
              <w:t>Formalizzazione degli incarichi interni alla Comunità</w:t>
            </w:r>
          </w:p>
        </w:tc>
        <w:tc>
          <w:tcPr>
            <w:tcW w:w="3149" w:type="dxa"/>
          </w:tcPr>
          <w:p w14:paraId="59ED7BEE" w14:textId="77777777" w:rsidR="004B4650" w:rsidRPr="00E8701C" w:rsidRDefault="004B4650" w:rsidP="003F4396">
            <w:pPr>
              <w:spacing w:before="120"/>
            </w:pPr>
            <w:r w:rsidRPr="00E8701C">
              <w:t>Atti di incarico e deleghe</w:t>
            </w:r>
          </w:p>
        </w:tc>
      </w:tr>
      <w:tr w:rsidR="004B4650" w:rsidRPr="0040664B" w14:paraId="6D97A574" w14:textId="77777777" w:rsidTr="003F4396">
        <w:tc>
          <w:tcPr>
            <w:tcW w:w="1572" w:type="dxa"/>
            <w:vMerge/>
          </w:tcPr>
          <w:p w14:paraId="638C4308" w14:textId="77777777" w:rsidR="004B4650" w:rsidRPr="00E8701C" w:rsidRDefault="004B4650" w:rsidP="003F4396">
            <w:pPr>
              <w:spacing w:before="120"/>
              <w:rPr>
                <w:b/>
                <w:bCs/>
              </w:rPr>
            </w:pPr>
          </w:p>
        </w:tc>
        <w:tc>
          <w:tcPr>
            <w:tcW w:w="5057" w:type="dxa"/>
          </w:tcPr>
          <w:p w14:paraId="16F46FA9" w14:textId="77777777" w:rsidR="004B4650" w:rsidRPr="00E8701C" w:rsidRDefault="004B4650" w:rsidP="003F4396">
            <w:pPr>
              <w:spacing w:before="120"/>
            </w:pPr>
            <w:r w:rsidRPr="00E8701C">
              <w:t>Stesura dei format degli atti amministrativi necessari a caratterizzare la comunità</w:t>
            </w:r>
          </w:p>
        </w:tc>
        <w:tc>
          <w:tcPr>
            <w:tcW w:w="3149" w:type="dxa"/>
          </w:tcPr>
          <w:p w14:paraId="3A6C737F" w14:textId="0E4D8911" w:rsidR="004B4650" w:rsidRPr="00E8701C" w:rsidRDefault="004B4650" w:rsidP="003F4396">
            <w:pPr>
              <w:spacing w:before="120"/>
            </w:pPr>
            <w:r>
              <w:t>Cartella dei forma</w:t>
            </w:r>
            <w:r w:rsidR="00E953E9">
              <w:t>t</w:t>
            </w:r>
            <w:r>
              <w:t xml:space="preserve"> amministrativi da utilizzare per ratificare e istituzionalizzare la Comunità ne</w:t>
            </w:r>
            <w:r w:rsidR="00E953E9">
              <w:t>l</w:t>
            </w:r>
            <w:r>
              <w:t xml:space="preserve"> limite del livello di collaborazione deciso tra membri</w:t>
            </w:r>
          </w:p>
        </w:tc>
      </w:tr>
      <w:tr w:rsidR="004B4650" w:rsidRPr="0040664B" w14:paraId="61239837" w14:textId="77777777" w:rsidTr="003F4396">
        <w:tc>
          <w:tcPr>
            <w:tcW w:w="1572" w:type="dxa"/>
            <w:vMerge/>
          </w:tcPr>
          <w:p w14:paraId="6DB33691" w14:textId="77777777" w:rsidR="004B4650" w:rsidRPr="00E8701C" w:rsidRDefault="004B4650" w:rsidP="003F4396">
            <w:pPr>
              <w:spacing w:before="120"/>
              <w:rPr>
                <w:b/>
                <w:bCs/>
              </w:rPr>
            </w:pPr>
          </w:p>
        </w:tc>
        <w:tc>
          <w:tcPr>
            <w:tcW w:w="5057" w:type="dxa"/>
          </w:tcPr>
          <w:p w14:paraId="0F415A61" w14:textId="77777777" w:rsidR="004B4650" w:rsidRPr="00E8701C" w:rsidRDefault="004B4650" w:rsidP="003F4396">
            <w:pPr>
              <w:spacing w:before="120"/>
            </w:pPr>
            <w:r w:rsidRPr="00E8701C">
              <w:t>Predisporre gli atti Amministrativi necessari per la presa in carico del riuso e gli eventuali accordi o protocolli di servizio</w:t>
            </w:r>
          </w:p>
        </w:tc>
        <w:tc>
          <w:tcPr>
            <w:tcW w:w="3149" w:type="dxa"/>
          </w:tcPr>
          <w:p w14:paraId="5934FEE6" w14:textId="4F8FFA03" w:rsidR="004B4650" w:rsidRPr="00E8701C" w:rsidRDefault="004B4650" w:rsidP="003F4396">
            <w:pPr>
              <w:spacing w:before="120"/>
            </w:pPr>
            <w:r>
              <w:t>Cartella dei diversi tipi di atto utili alla presa in</w:t>
            </w:r>
            <w:r w:rsidR="00E953E9">
              <w:t xml:space="preserve"> </w:t>
            </w:r>
            <w:r>
              <w:t>carico del riuso a seconda se diretto da scarico o di collaborazione tra Cedente e riusante (</w:t>
            </w:r>
            <w:r w:rsidRPr="002679D7">
              <w:rPr>
                <w:i/>
                <w:iCs/>
              </w:rPr>
              <w:t xml:space="preserve">Vedi doc. A4 e B4 </w:t>
            </w:r>
            <w:proofErr w:type="spellStart"/>
            <w:r w:rsidRPr="002679D7">
              <w:rPr>
                <w:i/>
                <w:iCs/>
              </w:rPr>
              <w:t>Sigess</w:t>
            </w:r>
            <w:proofErr w:type="spellEnd"/>
            <w:r>
              <w:t>)</w:t>
            </w:r>
          </w:p>
        </w:tc>
      </w:tr>
      <w:tr w:rsidR="004B4650" w:rsidRPr="0040664B" w14:paraId="2055CC37" w14:textId="77777777" w:rsidTr="003F4396">
        <w:tc>
          <w:tcPr>
            <w:tcW w:w="1572" w:type="dxa"/>
            <w:vMerge/>
          </w:tcPr>
          <w:p w14:paraId="2D936DF1" w14:textId="77777777" w:rsidR="004B4650" w:rsidRPr="00E8701C" w:rsidRDefault="004B4650" w:rsidP="003F4396">
            <w:pPr>
              <w:spacing w:before="120"/>
              <w:rPr>
                <w:b/>
                <w:bCs/>
              </w:rPr>
            </w:pPr>
          </w:p>
        </w:tc>
        <w:tc>
          <w:tcPr>
            <w:tcW w:w="5057" w:type="dxa"/>
          </w:tcPr>
          <w:p w14:paraId="0BED88FA" w14:textId="77777777" w:rsidR="004B4650" w:rsidRPr="00E8701C" w:rsidRDefault="004B4650" w:rsidP="003F4396">
            <w:pPr>
              <w:spacing w:before="120"/>
            </w:pPr>
            <w:r w:rsidRPr="00E8701C">
              <w:t>Adozione del Piano di lavoro e incarico Project Manager</w:t>
            </w:r>
          </w:p>
        </w:tc>
        <w:tc>
          <w:tcPr>
            <w:tcW w:w="3149" w:type="dxa"/>
          </w:tcPr>
          <w:p w14:paraId="32AC8ACE" w14:textId="77777777" w:rsidR="004B4650" w:rsidRPr="00E8701C" w:rsidRDefault="004B4650" w:rsidP="003F4396">
            <w:pPr>
              <w:spacing w:before="120"/>
            </w:pPr>
            <w:r>
              <w:t xml:space="preserve">Format di ratifica di accettazione e presa in carico del Piano di lavoro da parte dei membri della Comunità con presenza delle schede lavoro/adempimenti dei singoli membri per la fase di </w:t>
            </w:r>
            <w:proofErr w:type="spellStart"/>
            <w:r>
              <w:t>start_up</w:t>
            </w:r>
            <w:proofErr w:type="spellEnd"/>
          </w:p>
        </w:tc>
      </w:tr>
      <w:tr w:rsidR="004B4650" w:rsidRPr="0040664B" w14:paraId="764512B8" w14:textId="77777777" w:rsidTr="003F4396">
        <w:tc>
          <w:tcPr>
            <w:tcW w:w="1572" w:type="dxa"/>
            <w:vMerge/>
          </w:tcPr>
          <w:p w14:paraId="1688297B" w14:textId="77777777" w:rsidR="004B4650" w:rsidRPr="00E8701C" w:rsidRDefault="004B4650" w:rsidP="003F4396">
            <w:pPr>
              <w:spacing w:before="120"/>
              <w:rPr>
                <w:b/>
                <w:bCs/>
              </w:rPr>
            </w:pPr>
          </w:p>
        </w:tc>
        <w:tc>
          <w:tcPr>
            <w:tcW w:w="5057" w:type="dxa"/>
          </w:tcPr>
          <w:p w14:paraId="00AC22D0" w14:textId="77777777" w:rsidR="004B4650" w:rsidRPr="00E8701C" w:rsidRDefault="004B4650" w:rsidP="003F4396">
            <w:pPr>
              <w:spacing w:before="120"/>
            </w:pPr>
            <w:r w:rsidRPr="00E8701C">
              <w:t>Approntamento del Piano di fabbisogno di investimenti/spesa per i membri della Comunità con indicazione delle fonti finanziarie disponibili e definizione degli atti necessari</w:t>
            </w:r>
          </w:p>
        </w:tc>
        <w:tc>
          <w:tcPr>
            <w:tcW w:w="3149" w:type="dxa"/>
          </w:tcPr>
          <w:p w14:paraId="66C031D8" w14:textId="77777777" w:rsidR="004B4650" w:rsidRPr="00E8701C" w:rsidRDefault="004B4650" w:rsidP="003F4396">
            <w:pPr>
              <w:spacing w:before="120"/>
            </w:pPr>
            <w:r>
              <w:t>Cartella degli atti da intraprendere per gli approvvigionamenti esterni, eventuali format di capitolato o di procedura come gli RDO su MEPA</w:t>
            </w:r>
          </w:p>
        </w:tc>
      </w:tr>
      <w:tr w:rsidR="004B4650" w:rsidRPr="0040664B" w14:paraId="24CFC70D" w14:textId="77777777" w:rsidTr="003F4396">
        <w:tc>
          <w:tcPr>
            <w:tcW w:w="1572" w:type="dxa"/>
            <w:vMerge/>
          </w:tcPr>
          <w:p w14:paraId="52EC0DAF" w14:textId="77777777" w:rsidR="004B4650" w:rsidRPr="00E8701C" w:rsidRDefault="004B4650" w:rsidP="003F4396">
            <w:pPr>
              <w:spacing w:before="120"/>
              <w:rPr>
                <w:b/>
                <w:bCs/>
              </w:rPr>
            </w:pPr>
          </w:p>
        </w:tc>
        <w:tc>
          <w:tcPr>
            <w:tcW w:w="5057" w:type="dxa"/>
          </w:tcPr>
          <w:p w14:paraId="44D5E1B1" w14:textId="77777777" w:rsidR="004B4650" w:rsidRPr="00E8701C" w:rsidRDefault="004B4650" w:rsidP="003F4396">
            <w:pPr>
              <w:spacing w:before="120"/>
            </w:pPr>
            <w:r w:rsidRPr="00E8701C">
              <w:t>Predisposizione e attuazione delle azioni amministrative di approvvigionamento delle risorse esterne necessarie</w:t>
            </w:r>
          </w:p>
        </w:tc>
        <w:tc>
          <w:tcPr>
            <w:tcW w:w="3149" w:type="dxa"/>
          </w:tcPr>
          <w:p w14:paraId="5C402B73" w14:textId="77777777" w:rsidR="004B4650" w:rsidRPr="00E8701C" w:rsidRDefault="004B4650" w:rsidP="003F4396">
            <w:pPr>
              <w:spacing w:before="120"/>
            </w:pPr>
            <w:r>
              <w:t>Cartella degli atti ufficiali di approvvigionamento</w:t>
            </w:r>
          </w:p>
        </w:tc>
      </w:tr>
      <w:tr w:rsidR="004B4650" w14:paraId="50E14A76" w14:textId="77777777" w:rsidTr="003F4396">
        <w:tc>
          <w:tcPr>
            <w:tcW w:w="1572" w:type="dxa"/>
            <w:vMerge w:val="restart"/>
          </w:tcPr>
          <w:p w14:paraId="52140341" w14:textId="77777777" w:rsidR="004B4650" w:rsidRPr="00E8701C" w:rsidRDefault="004B4650" w:rsidP="003F4396">
            <w:pPr>
              <w:spacing w:before="120"/>
              <w:rPr>
                <w:b/>
                <w:bCs/>
              </w:rPr>
            </w:pPr>
            <w:r w:rsidRPr="00E8701C">
              <w:rPr>
                <w:b/>
                <w:bCs/>
              </w:rPr>
              <w:t>Informativa / formativa</w:t>
            </w:r>
          </w:p>
        </w:tc>
        <w:tc>
          <w:tcPr>
            <w:tcW w:w="5057" w:type="dxa"/>
          </w:tcPr>
          <w:p w14:paraId="64CDC408" w14:textId="77777777" w:rsidR="004B4650" w:rsidRPr="00E8701C" w:rsidRDefault="004B4650" w:rsidP="003F4396">
            <w:pPr>
              <w:spacing w:before="120"/>
            </w:pPr>
            <w:r w:rsidRPr="00E8701C">
              <w:t>Modello di stesura e rendicontazione attività e calendari di formazione</w:t>
            </w:r>
          </w:p>
        </w:tc>
        <w:tc>
          <w:tcPr>
            <w:tcW w:w="3149" w:type="dxa"/>
          </w:tcPr>
          <w:p w14:paraId="44E64491" w14:textId="77777777" w:rsidR="004B4650" w:rsidRPr="00E8701C" w:rsidRDefault="004B4650" w:rsidP="003F4396">
            <w:pPr>
              <w:spacing w:before="120"/>
            </w:pPr>
            <w:r>
              <w:t>Format di calendario e di atti di pianificazione della formazione e assistenza di avvio (</w:t>
            </w:r>
            <w:r w:rsidRPr="00747658">
              <w:rPr>
                <w:i/>
                <w:iCs/>
              </w:rPr>
              <w:t xml:space="preserve">vedi piano formazione/assistenza </w:t>
            </w:r>
            <w:proofErr w:type="spellStart"/>
            <w:r w:rsidRPr="00747658">
              <w:rPr>
                <w:i/>
                <w:iCs/>
              </w:rPr>
              <w:t>S</w:t>
            </w:r>
            <w:r>
              <w:rPr>
                <w:i/>
                <w:iCs/>
              </w:rPr>
              <w:t>IgeSS</w:t>
            </w:r>
            <w:proofErr w:type="spellEnd"/>
            <w:r w:rsidRPr="00747658">
              <w:rPr>
                <w:i/>
                <w:iCs/>
              </w:rPr>
              <w:t>)</w:t>
            </w:r>
          </w:p>
        </w:tc>
      </w:tr>
      <w:tr w:rsidR="004B4650" w14:paraId="458E3CAA" w14:textId="77777777" w:rsidTr="003F4396">
        <w:tc>
          <w:tcPr>
            <w:tcW w:w="1572" w:type="dxa"/>
            <w:vMerge/>
          </w:tcPr>
          <w:p w14:paraId="6DF27E43" w14:textId="77777777" w:rsidR="004B4650" w:rsidRPr="00E8701C" w:rsidRDefault="004B4650" w:rsidP="003F4396">
            <w:pPr>
              <w:spacing w:before="120"/>
              <w:rPr>
                <w:b/>
                <w:bCs/>
              </w:rPr>
            </w:pPr>
          </w:p>
        </w:tc>
        <w:tc>
          <w:tcPr>
            <w:tcW w:w="5057" w:type="dxa"/>
          </w:tcPr>
          <w:p w14:paraId="0AE2B1AD" w14:textId="77777777" w:rsidR="004B4650" w:rsidRPr="00E8701C" w:rsidRDefault="004B4650" w:rsidP="003F4396">
            <w:pPr>
              <w:spacing w:before="120"/>
            </w:pPr>
            <w:r w:rsidRPr="00E8701C">
              <w:t>Analisi del Materiale di formazione necessario da prevedere</w:t>
            </w:r>
          </w:p>
        </w:tc>
        <w:tc>
          <w:tcPr>
            <w:tcW w:w="3149" w:type="dxa"/>
          </w:tcPr>
          <w:p w14:paraId="35C6EB87" w14:textId="77777777" w:rsidR="004B4650" w:rsidRDefault="004B4650" w:rsidP="003F4396">
            <w:pPr>
              <w:spacing w:before="120"/>
            </w:pPr>
            <w:r>
              <w:t>Cartella del materiale</w:t>
            </w:r>
          </w:p>
          <w:p w14:paraId="2B465DEE" w14:textId="77777777" w:rsidR="004B4650" w:rsidRPr="00E8701C" w:rsidRDefault="004B4650" w:rsidP="003F4396">
            <w:pPr>
              <w:spacing w:before="120"/>
            </w:pPr>
            <w:r>
              <w:t>Ambiente Web di eventuali modelli o materiale di interazione virtuale e accesso ai corsi. Eventuale analisi di questo con cedente</w:t>
            </w:r>
          </w:p>
        </w:tc>
      </w:tr>
      <w:tr w:rsidR="004B4650" w14:paraId="73438183" w14:textId="77777777" w:rsidTr="003F4396">
        <w:tc>
          <w:tcPr>
            <w:tcW w:w="1572" w:type="dxa"/>
            <w:vMerge/>
          </w:tcPr>
          <w:p w14:paraId="7CBA315A" w14:textId="77777777" w:rsidR="004B4650" w:rsidRPr="00E8701C" w:rsidRDefault="004B4650" w:rsidP="003F4396">
            <w:pPr>
              <w:spacing w:before="120"/>
              <w:rPr>
                <w:b/>
                <w:bCs/>
              </w:rPr>
            </w:pPr>
          </w:p>
        </w:tc>
        <w:tc>
          <w:tcPr>
            <w:tcW w:w="5057" w:type="dxa"/>
          </w:tcPr>
          <w:p w14:paraId="0E04439B" w14:textId="77777777" w:rsidR="004B4650" w:rsidRPr="00E8701C" w:rsidRDefault="004B4650" w:rsidP="003F4396">
            <w:pPr>
              <w:spacing w:before="120"/>
            </w:pPr>
            <w:r w:rsidRPr="00E8701C">
              <w:t>Apertura di una showroom per gli utenti attraverso cui far conoscere l’iniziativa in atto</w:t>
            </w:r>
          </w:p>
        </w:tc>
        <w:tc>
          <w:tcPr>
            <w:tcW w:w="3149" w:type="dxa"/>
          </w:tcPr>
          <w:p w14:paraId="54A2592A" w14:textId="77777777" w:rsidR="004B4650" w:rsidRPr="00E8701C" w:rsidRDefault="004B4650" w:rsidP="003F4396">
            <w:pPr>
              <w:spacing w:before="120"/>
            </w:pPr>
            <w:r>
              <w:t xml:space="preserve">Format di modello di ambiente fisico e/o virtuale di accesso a tutti gli atti della buona pratica attivata dalla </w:t>
            </w:r>
            <w:proofErr w:type="gramStart"/>
            <w:r>
              <w:t>Comunità  per</w:t>
            </w:r>
            <w:proofErr w:type="gramEnd"/>
            <w:r>
              <w:t xml:space="preserve"> un accesso da Soggetti esterni e Scheda di guida per attivare un Servizio di interazione tra questi e il laboratorio della Comunità se previsto o con l’HUB</w:t>
            </w:r>
          </w:p>
        </w:tc>
      </w:tr>
    </w:tbl>
    <w:p w14:paraId="7FCC75F2" w14:textId="77777777" w:rsidR="004B4650" w:rsidRDefault="004B4650" w:rsidP="004B4650">
      <w:pPr>
        <w:pBdr>
          <w:top w:val="nil"/>
          <w:left w:val="nil"/>
          <w:bottom w:val="nil"/>
          <w:right w:val="nil"/>
          <w:between w:val="nil"/>
        </w:pBdr>
        <w:spacing w:before="120"/>
        <w:rPr>
          <w:szCs w:val="22"/>
        </w:rPr>
      </w:pPr>
      <w:r>
        <w:rPr>
          <w:szCs w:val="22"/>
        </w:rPr>
        <w:tab/>
      </w:r>
    </w:p>
    <w:p w14:paraId="61D5D2C0" w14:textId="61771EB4" w:rsidR="004B4650" w:rsidRDefault="004B4650" w:rsidP="004B4650">
      <w:pPr>
        <w:pBdr>
          <w:top w:val="nil"/>
          <w:left w:val="nil"/>
          <w:bottom w:val="nil"/>
          <w:right w:val="nil"/>
          <w:between w:val="nil"/>
        </w:pBdr>
        <w:spacing w:before="120"/>
        <w:rPr>
          <w:b/>
          <w:bCs/>
          <w:szCs w:val="22"/>
          <w:u w:val="single"/>
        </w:rPr>
      </w:pPr>
    </w:p>
    <w:p w14:paraId="31E1C286" w14:textId="77777777" w:rsidR="00E953E9" w:rsidRDefault="00E953E9" w:rsidP="004B4650">
      <w:pPr>
        <w:pBdr>
          <w:top w:val="nil"/>
          <w:left w:val="nil"/>
          <w:bottom w:val="nil"/>
          <w:right w:val="nil"/>
          <w:between w:val="nil"/>
        </w:pBdr>
        <w:spacing w:before="120"/>
        <w:rPr>
          <w:b/>
          <w:bCs/>
          <w:szCs w:val="22"/>
          <w:u w:val="single"/>
        </w:rPr>
      </w:pPr>
    </w:p>
    <w:p w14:paraId="62C34A05" w14:textId="78FB92BB" w:rsidR="004B12DB" w:rsidRDefault="004B12DB" w:rsidP="004B4650">
      <w:pPr>
        <w:pBdr>
          <w:top w:val="nil"/>
          <w:left w:val="nil"/>
          <w:bottom w:val="nil"/>
          <w:right w:val="nil"/>
          <w:between w:val="nil"/>
        </w:pBdr>
        <w:spacing w:before="120"/>
        <w:rPr>
          <w:b/>
          <w:bCs/>
          <w:szCs w:val="22"/>
          <w:u w:val="single"/>
        </w:rPr>
      </w:pPr>
    </w:p>
    <w:p w14:paraId="663905DE" w14:textId="77777777" w:rsidR="004B12DB" w:rsidRDefault="004B12DB" w:rsidP="004B4650">
      <w:pPr>
        <w:pBdr>
          <w:top w:val="nil"/>
          <w:left w:val="nil"/>
          <w:bottom w:val="nil"/>
          <w:right w:val="nil"/>
          <w:between w:val="nil"/>
        </w:pBdr>
        <w:spacing w:before="120"/>
        <w:rPr>
          <w:b/>
          <w:bCs/>
          <w:szCs w:val="22"/>
          <w:u w:val="single"/>
        </w:rPr>
      </w:pPr>
    </w:p>
    <w:p w14:paraId="63030A1B" w14:textId="4439B894" w:rsidR="004B4650" w:rsidRDefault="004B4650" w:rsidP="004B4650">
      <w:pPr>
        <w:pBdr>
          <w:top w:val="nil"/>
          <w:left w:val="nil"/>
          <w:bottom w:val="nil"/>
          <w:right w:val="nil"/>
          <w:between w:val="nil"/>
        </w:pBdr>
        <w:spacing w:before="120"/>
        <w:ind w:left="284" w:hanging="284"/>
        <w:rPr>
          <w:b/>
          <w:bCs/>
          <w:szCs w:val="22"/>
          <w:u w:val="single"/>
        </w:rPr>
      </w:pPr>
      <w:r w:rsidRPr="00B114F9">
        <w:rPr>
          <w:b/>
          <w:bCs/>
          <w:szCs w:val="22"/>
        </w:rPr>
        <w:lastRenderedPageBreak/>
        <w:t>2</w:t>
      </w:r>
      <w:r w:rsidRPr="00B114F9">
        <w:rPr>
          <w:b/>
          <w:bCs/>
          <w:szCs w:val="22"/>
        </w:rPr>
        <w:tab/>
      </w:r>
      <w:r w:rsidRPr="004B4650">
        <w:rPr>
          <w:b/>
          <w:bCs/>
          <w:szCs w:val="22"/>
          <w:u w:val="single"/>
        </w:rPr>
        <w:t>Attuazione della Comunità del Pilota con individuazione e attivazione delle buone pratiche.</w:t>
      </w:r>
    </w:p>
    <w:p w14:paraId="06A79F67" w14:textId="6B75FD3D" w:rsidR="004B4650" w:rsidRDefault="004B4650" w:rsidP="004B4650">
      <w:pPr>
        <w:pBdr>
          <w:top w:val="nil"/>
          <w:left w:val="nil"/>
          <w:bottom w:val="nil"/>
          <w:right w:val="nil"/>
          <w:between w:val="nil"/>
        </w:pBdr>
        <w:spacing w:before="120"/>
        <w:ind w:left="284"/>
        <w:rPr>
          <w:szCs w:val="22"/>
        </w:rPr>
      </w:pPr>
      <w:proofErr w:type="gramStart"/>
      <w:r>
        <w:rPr>
          <w:szCs w:val="22"/>
        </w:rPr>
        <w:t>E’</w:t>
      </w:r>
      <w:proofErr w:type="gramEnd"/>
      <w:r>
        <w:rPr>
          <w:szCs w:val="22"/>
        </w:rPr>
        <w:t xml:space="preserve"> questa la fase di attivazione della Comunità pilota e di test e completamento del KIT. Questo processo NON si esaurirà con un pilota, ma sarà oggetto di prova e verifica con un numero di esperienze che OCPA andrà a sviluppare tra i Soggetti già presenti nelle buone pratiche della Regione Umbria, anche NON umbri avendo la Regione stessa giù creato Comunità ed esperienze di riuso come descritto nel progetto OCPA e nelle sue linee guida, ma anche presso altre situazioni individuate dal Tavolo di coordinamento dell’</w:t>
      </w:r>
      <w:proofErr w:type="spellStart"/>
      <w:r>
        <w:rPr>
          <w:szCs w:val="22"/>
        </w:rPr>
        <w:t>AcT</w:t>
      </w:r>
      <w:proofErr w:type="spellEnd"/>
      <w:r>
        <w:rPr>
          <w:szCs w:val="22"/>
        </w:rPr>
        <w:t xml:space="preserve"> e collaborando con DARA e AGID come concordato dal Tavolo stesso. Obiettivo è quello di sperimentare il KIT di Comunità su un numero da 3 a 5 Comunità da creare e/o da consolidare nel contesto del modello OCPA.</w:t>
      </w:r>
    </w:p>
    <w:p w14:paraId="679AF3FA" w14:textId="77777777" w:rsidR="004B4650" w:rsidRDefault="004B4650" w:rsidP="004B4650">
      <w:pPr>
        <w:pBdr>
          <w:top w:val="nil"/>
          <w:left w:val="nil"/>
          <w:bottom w:val="nil"/>
          <w:right w:val="nil"/>
          <w:between w:val="nil"/>
        </w:pBdr>
        <w:spacing w:before="120"/>
        <w:ind w:left="284"/>
        <w:rPr>
          <w:szCs w:val="22"/>
        </w:rPr>
      </w:pPr>
      <w:r>
        <w:rPr>
          <w:szCs w:val="22"/>
        </w:rPr>
        <w:t xml:space="preserve">La metodologia scelta per queste iniziative è quella che si basa sull’utilizzo di modelli </w:t>
      </w:r>
      <w:proofErr w:type="spellStart"/>
      <w:r>
        <w:rPr>
          <w:szCs w:val="22"/>
        </w:rPr>
        <w:t>Wizard</w:t>
      </w:r>
      <w:proofErr w:type="spellEnd"/>
      <w:r>
        <w:rPr>
          <w:szCs w:val="22"/>
        </w:rPr>
        <w:t xml:space="preserve"> di </w:t>
      </w:r>
      <w:r w:rsidRPr="00A835BD">
        <w:rPr>
          <w:szCs w:val="22"/>
        </w:rPr>
        <w:t>interazione “Caratteristiche” &lt; &gt; “Tipologia Comunità” per il riscontro e l’affinamento, con obiettivo di costituzione di un KIT di Comunità</w:t>
      </w:r>
      <w:r>
        <w:rPr>
          <w:szCs w:val="22"/>
        </w:rPr>
        <w:t xml:space="preserve"> come già detto. La presenza del KIT stesso progettato, verificato sui Pilota e raffinato e aggiornato si offre in modo integrato come approccio metodologico alla attuazione di una Comunità OCPA.</w:t>
      </w:r>
    </w:p>
    <w:p w14:paraId="3E8EBB8D" w14:textId="77777777" w:rsidR="004B4650" w:rsidRDefault="004B4650" w:rsidP="004B4650">
      <w:pPr>
        <w:pBdr>
          <w:top w:val="nil"/>
          <w:left w:val="nil"/>
          <w:bottom w:val="nil"/>
          <w:right w:val="nil"/>
          <w:between w:val="nil"/>
        </w:pBdr>
        <w:spacing w:before="120"/>
        <w:ind w:left="284"/>
        <w:rPr>
          <w:szCs w:val="22"/>
        </w:rPr>
      </w:pPr>
      <w:r>
        <w:rPr>
          <w:szCs w:val="22"/>
        </w:rPr>
        <w:t>Pertanto la sperimentazione di Comunità pilota dovrà contemplare la messa a punto di due componenti essenziali:</w:t>
      </w:r>
    </w:p>
    <w:p w14:paraId="04BDE220" w14:textId="77777777" w:rsidR="004B4650" w:rsidRPr="00001BAC" w:rsidRDefault="004B4650" w:rsidP="004B4650">
      <w:pPr>
        <w:pStyle w:val="Paragrafoelenco"/>
        <w:numPr>
          <w:ilvl w:val="0"/>
          <w:numId w:val="6"/>
        </w:numPr>
        <w:pBdr>
          <w:top w:val="nil"/>
          <w:left w:val="nil"/>
          <w:bottom w:val="nil"/>
          <w:right w:val="nil"/>
          <w:between w:val="nil"/>
        </w:pBdr>
        <w:suppressAutoHyphens w:val="0"/>
        <w:spacing w:before="120" w:after="0" w:line="240" w:lineRule="auto"/>
        <w:contextualSpacing w:val="0"/>
        <w:rPr>
          <w:szCs w:val="22"/>
        </w:rPr>
      </w:pPr>
      <w:r w:rsidRPr="00001BAC">
        <w:rPr>
          <w:szCs w:val="22"/>
        </w:rPr>
        <w:t>un contenitore di “attrezzi” operativi di supporto come dichiarato nella spiegazione della Fase precedente</w:t>
      </w:r>
      <w:r>
        <w:rPr>
          <w:szCs w:val="22"/>
        </w:rPr>
        <w:t xml:space="preserve"> (KIT di comunità OCPA)</w:t>
      </w:r>
      <w:r w:rsidRPr="00001BAC">
        <w:rPr>
          <w:szCs w:val="22"/>
        </w:rPr>
        <w:t>;</w:t>
      </w:r>
    </w:p>
    <w:p w14:paraId="03988732" w14:textId="128A15E3" w:rsidR="004B4650" w:rsidRPr="00001BAC" w:rsidRDefault="004B4650" w:rsidP="004B4650">
      <w:pPr>
        <w:pStyle w:val="Paragrafoelenco"/>
        <w:numPr>
          <w:ilvl w:val="0"/>
          <w:numId w:val="6"/>
        </w:numPr>
        <w:pBdr>
          <w:top w:val="nil"/>
          <w:left w:val="nil"/>
          <w:bottom w:val="nil"/>
          <w:right w:val="nil"/>
          <w:between w:val="nil"/>
        </w:pBdr>
        <w:suppressAutoHyphens w:val="0"/>
        <w:spacing w:before="120" w:after="0" w:line="240" w:lineRule="auto"/>
        <w:contextualSpacing w:val="0"/>
        <w:rPr>
          <w:szCs w:val="22"/>
        </w:rPr>
      </w:pPr>
      <w:r w:rsidRPr="00001BAC">
        <w:rPr>
          <w:szCs w:val="22"/>
        </w:rPr>
        <w:t>una procedura guidata di esecuzione per processo di attivazione di una Comunità, di iscrizione e partecipazione dei membri, di utilizzo degli strumenti, correzione ed affinamento, di attivazione di alcune buone pratiche OCPA e DARA tra quelle selezionate dalla Comunità</w:t>
      </w:r>
      <w:r>
        <w:rPr>
          <w:szCs w:val="22"/>
        </w:rPr>
        <w:t>.</w:t>
      </w:r>
    </w:p>
    <w:p w14:paraId="0D874B08" w14:textId="4F7982B8" w:rsidR="004B4650" w:rsidRDefault="004B4650" w:rsidP="004B4650">
      <w:pPr>
        <w:pBdr>
          <w:top w:val="nil"/>
          <w:left w:val="nil"/>
          <w:bottom w:val="nil"/>
          <w:right w:val="nil"/>
          <w:between w:val="nil"/>
        </w:pBdr>
        <w:spacing w:before="120"/>
        <w:ind w:left="284"/>
        <w:rPr>
          <w:szCs w:val="22"/>
        </w:rPr>
      </w:pPr>
      <w:r>
        <w:rPr>
          <w:szCs w:val="22"/>
        </w:rPr>
        <w:t xml:space="preserve">La componente “B” si sostanzia attraverso un approccio che sarà oggetto di una progettazione specifica che terrà conto della tecnica </w:t>
      </w:r>
      <w:proofErr w:type="spellStart"/>
      <w:r>
        <w:rPr>
          <w:szCs w:val="22"/>
        </w:rPr>
        <w:t>Wizard</w:t>
      </w:r>
      <w:proofErr w:type="spellEnd"/>
      <w:r>
        <w:rPr>
          <w:szCs w:val="22"/>
        </w:rPr>
        <w:t xml:space="preserve"> che prevede un osservatore e l’utente che opera:</w:t>
      </w:r>
    </w:p>
    <w:p w14:paraId="1A56186C" w14:textId="651C3B26" w:rsidR="004B4650" w:rsidRDefault="004B4650" w:rsidP="004B4650">
      <w:pPr>
        <w:pStyle w:val="Paragrafoelenco"/>
        <w:numPr>
          <w:ilvl w:val="0"/>
          <w:numId w:val="7"/>
        </w:numPr>
        <w:pBdr>
          <w:top w:val="nil"/>
          <w:left w:val="nil"/>
          <w:bottom w:val="nil"/>
          <w:right w:val="nil"/>
          <w:between w:val="nil"/>
        </w:pBdr>
        <w:suppressAutoHyphens w:val="0"/>
        <w:spacing w:before="120" w:after="0" w:line="240" w:lineRule="auto"/>
        <w:contextualSpacing w:val="0"/>
        <w:rPr>
          <w:szCs w:val="22"/>
        </w:rPr>
      </w:pPr>
      <w:r w:rsidRPr="00775D9B">
        <w:rPr>
          <w:szCs w:val="22"/>
        </w:rPr>
        <w:t>Si definisce l’insieme delle azioni da svolgere definendo il piano di lavoro tra osservatore, utente e fornitore (se previsto)</w:t>
      </w:r>
      <w:r w:rsidR="003255FF">
        <w:rPr>
          <w:szCs w:val="22"/>
        </w:rPr>
        <w:t>;</w:t>
      </w:r>
    </w:p>
    <w:p w14:paraId="73F3A8A5" w14:textId="77777777" w:rsidR="004B4650" w:rsidRDefault="004B4650" w:rsidP="004B4650">
      <w:pPr>
        <w:pStyle w:val="Paragrafoelenco"/>
        <w:numPr>
          <w:ilvl w:val="0"/>
          <w:numId w:val="7"/>
        </w:numPr>
        <w:pBdr>
          <w:top w:val="nil"/>
          <w:left w:val="nil"/>
          <w:bottom w:val="nil"/>
          <w:right w:val="nil"/>
          <w:between w:val="nil"/>
        </w:pBdr>
        <w:suppressAutoHyphens w:val="0"/>
        <w:spacing w:before="120" w:after="0" w:line="240" w:lineRule="auto"/>
        <w:contextualSpacing w:val="0"/>
        <w:rPr>
          <w:szCs w:val="22"/>
        </w:rPr>
      </w:pPr>
      <w:r>
        <w:rPr>
          <w:szCs w:val="22"/>
        </w:rPr>
        <w:t>L’utente e il fornitore svolgono le azioni di Piano e l’osservatore adatta le risposte previste dal Progetto/KIT contestualmente al loro svolgersi aggiustando quanto non rispondente o che aumenta in modo non giustificato la complessità. Gli aggiustamenti sono discussi in fase di variazione delle azioni del piano tra utente ed osservatore perché possono modificare il piano. In questo modo l’utente ha sempre la percezione che quanto sta facendo sia rispondente alle sue aspettative, che poi è la filosofia del “Pilota”;</w:t>
      </w:r>
    </w:p>
    <w:p w14:paraId="6599B1BC" w14:textId="48C8D472" w:rsidR="004B4650" w:rsidRPr="00E25DBA" w:rsidRDefault="004B4650" w:rsidP="004B4650">
      <w:pPr>
        <w:pStyle w:val="Paragrafoelenco"/>
        <w:numPr>
          <w:ilvl w:val="0"/>
          <w:numId w:val="7"/>
        </w:numPr>
        <w:pBdr>
          <w:top w:val="nil"/>
          <w:left w:val="nil"/>
          <w:bottom w:val="nil"/>
          <w:right w:val="nil"/>
          <w:between w:val="nil"/>
        </w:pBdr>
        <w:suppressAutoHyphens w:val="0"/>
        <w:spacing w:before="120" w:after="0" w:line="240" w:lineRule="auto"/>
        <w:contextualSpacing w:val="0"/>
        <w:rPr>
          <w:szCs w:val="22"/>
        </w:rPr>
      </w:pPr>
      <w:r>
        <w:rPr>
          <w:szCs w:val="22"/>
        </w:rPr>
        <w:t>La verifica e il funzionamento del modello fissato (</w:t>
      </w:r>
      <w:r w:rsidRPr="00775D9B">
        <w:rPr>
          <w:b/>
          <w:bCs/>
          <w:szCs w:val="22"/>
          <w:u w:val="single"/>
        </w:rPr>
        <w:t>KIT e piano di azione</w:t>
      </w:r>
      <w:r>
        <w:rPr>
          <w:szCs w:val="22"/>
        </w:rPr>
        <w:t xml:space="preserve">) consentono all’osservatore di valutare, in un momento successivo, gli strumenti messi in atto in questa fase di “prototipazione” degli stessi. Infatti i feedback che provengono dall’utente sono classificati e </w:t>
      </w:r>
      <w:proofErr w:type="gramStart"/>
      <w:r>
        <w:rPr>
          <w:szCs w:val="22"/>
        </w:rPr>
        <w:t>registrati  e</w:t>
      </w:r>
      <w:proofErr w:type="gramEnd"/>
      <w:r>
        <w:rPr>
          <w:szCs w:val="22"/>
        </w:rPr>
        <w:t xml:space="preserve"> utili per una eventuale </w:t>
      </w:r>
      <w:proofErr w:type="spellStart"/>
      <w:r>
        <w:rPr>
          <w:szCs w:val="22"/>
        </w:rPr>
        <w:t>reimplentazione</w:t>
      </w:r>
      <w:proofErr w:type="spellEnd"/>
      <w:r>
        <w:rPr>
          <w:szCs w:val="22"/>
        </w:rPr>
        <w:t xml:space="preserve"> di alcuni strumenti. Questo è un fare più complesso ma necessario capito il cambiamento utile e l’impossibilità di sospendere il pilota in fase di esecuzione e rinviato alla successiva attività (vedi pu</w:t>
      </w:r>
      <w:r w:rsidR="008351F7">
        <w:rPr>
          <w:szCs w:val="22"/>
        </w:rPr>
        <w:t>n</w:t>
      </w:r>
      <w:r>
        <w:rPr>
          <w:szCs w:val="22"/>
        </w:rPr>
        <w:t>to 4). Le variazioni constatate saranno portate sul modello finale. A riguardo è bene comunque tenere presente che il Pilota è “a tempo finito”. Così obiettivo ulteriore del Pilota diventa</w:t>
      </w:r>
      <w:r w:rsidRPr="00E25DBA">
        <w:rPr>
          <w:szCs w:val="22"/>
        </w:rPr>
        <w:t xml:space="preserve"> la raccolta </w:t>
      </w:r>
      <w:r>
        <w:rPr>
          <w:szCs w:val="22"/>
        </w:rPr>
        <w:t>dei</w:t>
      </w:r>
      <w:r w:rsidRPr="00E25DBA">
        <w:rPr>
          <w:szCs w:val="22"/>
        </w:rPr>
        <w:t xml:space="preserve"> feedback utili in merito all’usabilità </w:t>
      </w:r>
      <w:r>
        <w:rPr>
          <w:szCs w:val="22"/>
        </w:rPr>
        <w:t>degli strumenti messi a disposizione (</w:t>
      </w:r>
      <w:r w:rsidRPr="00E25DBA">
        <w:rPr>
          <w:szCs w:val="22"/>
        </w:rPr>
        <w:t>KIT e piano di azione</w:t>
      </w:r>
      <w:r>
        <w:rPr>
          <w:szCs w:val="22"/>
        </w:rPr>
        <w:t>);</w:t>
      </w:r>
    </w:p>
    <w:p w14:paraId="5444536F" w14:textId="0F7A65CE" w:rsidR="004B4650" w:rsidRDefault="004B4650" w:rsidP="004B4650">
      <w:pPr>
        <w:pStyle w:val="Paragrafoelenco"/>
        <w:numPr>
          <w:ilvl w:val="0"/>
          <w:numId w:val="7"/>
        </w:numPr>
        <w:pBdr>
          <w:top w:val="nil"/>
          <w:left w:val="nil"/>
          <w:bottom w:val="nil"/>
          <w:right w:val="nil"/>
          <w:between w:val="nil"/>
        </w:pBdr>
        <w:suppressAutoHyphens w:val="0"/>
        <w:spacing w:before="120" w:after="0" w:line="240" w:lineRule="auto"/>
        <w:contextualSpacing w:val="0"/>
        <w:rPr>
          <w:szCs w:val="22"/>
        </w:rPr>
      </w:pPr>
      <w:r w:rsidRPr="00E25DBA">
        <w:rPr>
          <w:szCs w:val="22"/>
        </w:rPr>
        <w:t xml:space="preserve">Alla fine del processo sarà definito un documento di riscontri progettuali sulla natura dell’interazione che l’utente ha avuto con gli strumenti </w:t>
      </w:r>
      <w:r>
        <w:rPr>
          <w:szCs w:val="22"/>
        </w:rPr>
        <w:t>e</w:t>
      </w:r>
      <w:r w:rsidRPr="00E25DBA">
        <w:rPr>
          <w:szCs w:val="22"/>
        </w:rPr>
        <w:t xml:space="preserve">d in base a ciò l’osservatore potrà revisionare gli strumenti aumentando l’accuratezza degli stessi nel contesto della casistica affrontata. </w:t>
      </w:r>
      <w:r>
        <w:rPr>
          <w:szCs w:val="22"/>
        </w:rPr>
        <w:t xml:space="preserve">Questa fase di raccolta finale e di revisione complessiva degli strumenti di creazione / consolidamento di una Comunità attraverso un tool </w:t>
      </w:r>
      <w:proofErr w:type="spellStart"/>
      <w:r>
        <w:rPr>
          <w:szCs w:val="22"/>
        </w:rPr>
        <w:t>Wizard</w:t>
      </w:r>
      <w:proofErr w:type="spellEnd"/>
      <w:r>
        <w:rPr>
          <w:szCs w:val="22"/>
        </w:rPr>
        <w:t xml:space="preserve"> consente di:</w:t>
      </w:r>
    </w:p>
    <w:p w14:paraId="5C41B6DE" w14:textId="77777777" w:rsidR="004B4650" w:rsidRPr="00236ADF" w:rsidRDefault="004B4650" w:rsidP="004B4650">
      <w:pPr>
        <w:numPr>
          <w:ilvl w:val="0"/>
          <w:numId w:val="8"/>
        </w:numPr>
        <w:shd w:val="clear" w:color="auto" w:fill="FFFFFF"/>
        <w:tabs>
          <w:tab w:val="clear" w:pos="720"/>
        </w:tabs>
        <w:suppressAutoHyphens w:val="0"/>
        <w:spacing w:before="120" w:after="0" w:line="240" w:lineRule="auto"/>
        <w:ind w:left="1276" w:hanging="357"/>
        <w:rPr>
          <w:rFonts w:eastAsia="Calibri"/>
          <w:szCs w:val="22"/>
        </w:rPr>
      </w:pPr>
      <w:r w:rsidRPr="00236ADF">
        <w:rPr>
          <w:rFonts w:eastAsia="Calibri"/>
          <w:szCs w:val="22"/>
        </w:rPr>
        <w:t>raccogliere informazioni sulla natura dell'interazione</w:t>
      </w:r>
      <w:r>
        <w:rPr>
          <w:rFonts w:eastAsia="Calibri"/>
          <w:szCs w:val="22"/>
        </w:rPr>
        <w:t xml:space="preserve"> tra fabbisogno/riuso/comunità;</w:t>
      </w:r>
    </w:p>
    <w:p w14:paraId="601151EA" w14:textId="77777777" w:rsidR="004B4650" w:rsidRPr="00236ADF" w:rsidRDefault="004B4650" w:rsidP="004B4650">
      <w:pPr>
        <w:numPr>
          <w:ilvl w:val="0"/>
          <w:numId w:val="8"/>
        </w:numPr>
        <w:shd w:val="clear" w:color="auto" w:fill="FFFFFF"/>
        <w:tabs>
          <w:tab w:val="clear" w:pos="720"/>
        </w:tabs>
        <w:suppressAutoHyphens w:val="0"/>
        <w:spacing w:before="120" w:after="0" w:line="240" w:lineRule="auto"/>
        <w:ind w:left="1276" w:hanging="357"/>
        <w:rPr>
          <w:rFonts w:eastAsia="Calibri"/>
          <w:szCs w:val="22"/>
        </w:rPr>
      </w:pPr>
      <w:r w:rsidRPr="00236ADF">
        <w:rPr>
          <w:rFonts w:eastAsia="Calibri"/>
          <w:szCs w:val="22"/>
        </w:rPr>
        <w:lastRenderedPageBreak/>
        <w:t xml:space="preserve">verificare quali </w:t>
      </w:r>
      <w:r>
        <w:rPr>
          <w:rFonts w:eastAsia="Calibri"/>
          <w:szCs w:val="22"/>
        </w:rPr>
        <w:t>dei contenuti degli strumenti r</w:t>
      </w:r>
      <w:r w:rsidRPr="00236ADF">
        <w:rPr>
          <w:rFonts w:eastAsia="Calibri"/>
          <w:szCs w:val="22"/>
        </w:rPr>
        <w:t>appresentino meglio l'interazione (in modo che lo sforzo successivo di sviluppo o adattamento delle tecnologie di rilevamento sia indirizzato in modo appropriato)</w:t>
      </w:r>
      <w:r>
        <w:rPr>
          <w:rFonts w:eastAsia="Calibri"/>
          <w:szCs w:val="22"/>
        </w:rPr>
        <w:t>;</w:t>
      </w:r>
    </w:p>
    <w:p w14:paraId="13807419" w14:textId="77777777" w:rsidR="004B4650" w:rsidRDefault="004B4650" w:rsidP="004B4650">
      <w:pPr>
        <w:numPr>
          <w:ilvl w:val="0"/>
          <w:numId w:val="8"/>
        </w:numPr>
        <w:shd w:val="clear" w:color="auto" w:fill="FFFFFF"/>
        <w:tabs>
          <w:tab w:val="clear" w:pos="720"/>
        </w:tabs>
        <w:suppressAutoHyphens w:val="0"/>
        <w:spacing w:before="120" w:after="0" w:line="240" w:lineRule="auto"/>
        <w:ind w:left="1276" w:hanging="357"/>
        <w:rPr>
          <w:rFonts w:eastAsia="Calibri"/>
          <w:szCs w:val="22"/>
        </w:rPr>
      </w:pPr>
      <w:r w:rsidRPr="00236ADF">
        <w:rPr>
          <w:rFonts w:eastAsia="Calibri"/>
          <w:szCs w:val="22"/>
        </w:rPr>
        <w:t xml:space="preserve">testare l'interazione </w:t>
      </w:r>
      <w:r>
        <w:rPr>
          <w:rFonts w:eastAsia="Calibri"/>
          <w:szCs w:val="22"/>
        </w:rPr>
        <w:t>con gli strumenti prima di rilasciarli come modelli funzionali definiti;</w:t>
      </w:r>
    </w:p>
    <w:p w14:paraId="41F2A0C0" w14:textId="77777777" w:rsidR="004B4650" w:rsidRPr="00236ADF" w:rsidRDefault="004B4650" w:rsidP="004B4650">
      <w:pPr>
        <w:numPr>
          <w:ilvl w:val="0"/>
          <w:numId w:val="8"/>
        </w:numPr>
        <w:shd w:val="clear" w:color="auto" w:fill="FFFFFF"/>
        <w:tabs>
          <w:tab w:val="clear" w:pos="720"/>
        </w:tabs>
        <w:suppressAutoHyphens w:val="0"/>
        <w:spacing w:before="120" w:after="0" w:line="240" w:lineRule="auto"/>
        <w:ind w:left="1276" w:hanging="357"/>
        <w:rPr>
          <w:rFonts w:eastAsia="Calibri"/>
          <w:szCs w:val="22"/>
        </w:rPr>
      </w:pPr>
      <w:r w:rsidRPr="00236ADF">
        <w:rPr>
          <w:rFonts w:eastAsia="Calibri"/>
          <w:szCs w:val="22"/>
        </w:rPr>
        <w:t xml:space="preserve">scoprire i tipi di problemi che </w:t>
      </w:r>
      <w:r>
        <w:rPr>
          <w:rFonts w:eastAsia="Calibri"/>
          <w:szCs w:val="22"/>
        </w:rPr>
        <w:t xml:space="preserve">gli utenti (membri della Comunità) </w:t>
      </w:r>
      <w:r w:rsidRPr="00236ADF">
        <w:rPr>
          <w:rFonts w:eastAsia="Calibri"/>
          <w:szCs w:val="22"/>
        </w:rPr>
        <w:t>avranno con i dispositivi e le tecniche</w:t>
      </w:r>
      <w:r>
        <w:rPr>
          <w:rFonts w:eastAsia="Calibri"/>
          <w:szCs w:val="22"/>
        </w:rPr>
        <w:t xml:space="preserve"> del KIT e le azioni del Piano;</w:t>
      </w:r>
    </w:p>
    <w:p w14:paraId="140DAC09" w14:textId="77777777" w:rsidR="004B4650" w:rsidRDefault="004B4650" w:rsidP="004B4650">
      <w:pPr>
        <w:numPr>
          <w:ilvl w:val="0"/>
          <w:numId w:val="8"/>
        </w:numPr>
        <w:shd w:val="clear" w:color="auto" w:fill="FFFFFF"/>
        <w:tabs>
          <w:tab w:val="clear" w:pos="720"/>
        </w:tabs>
        <w:suppressAutoHyphens w:val="0"/>
        <w:spacing w:before="120" w:after="0" w:line="240" w:lineRule="auto"/>
        <w:ind w:left="1276" w:hanging="357"/>
        <w:rPr>
          <w:rFonts w:eastAsia="Calibri"/>
          <w:szCs w:val="22"/>
        </w:rPr>
      </w:pPr>
      <w:r w:rsidRPr="00236ADF">
        <w:rPr>
          <w:rFonts w:eastAsia="Calibri"/>
          <w:szCs w:val="22"/>
        </w:rPr>
        <w:t>studiare aspetti</w:t>
      </w:r>
      <w:r>
        <w:rPr>
          <w:rFonts w:eastAsia="Calibri"/>
          <w:szCs w:val="22"/>
        </w:rPr>
        <w:t xml:space="preserve">, contenuti, interpretazioni, applicazione rispetto alle norme o alle organizzazioni attraverso </w:t>
      </w:r>
      <w:proofErr w:type="gramStart"/>
      <w:r>
        <w:rPr>
          <w:rFonts w:eastAsia="Calibri"/>
          <w:szCs w:val="22"/>
        </w:rPr>
        <w:t>una approccio</w:t>
      </w:r>
      <w:proofErr w:type="gramEnd"/>
      <w:r>
        <w:rPr>
          <w:rFonts w:eastAsia="Calibri"/>
          <w:szCs w:val="22"/>
        </w:rPr>
        <w:t xml:space="preserve"> di </w:t>
      </w:r>
      <w:r w:rsidRPr="00236ADF">
        <w:rPr>
          <w:rFonts w:eastAsia="Calibri"/>
          <w:szCs w:val="22"/>
        </w:rPr>
        <w:t xml:space="preserve">convenienza visiva </w:t>
      </w:r>
      <w:r>
        <w:rPr>
          <w:rFonts w:eastAsia="Calibri"/>
          <w:szCs w:val="22"/>
        </w:rPr>
        <w:t>direttamente osservando come gli strumenti vengono utilizzati e come rispondono.</w:t>
      </w:r>
    </w:p>
    <w:p w14:paraId="6B8D9747" w14:textId="77777777" w:rsidR="004B4650" w:rsidRDefault="004B4650" w:rsidP="004B4650">
      <w:pPr>
        <w:pBdr>
          <w:top w:val="nil"/>
          <w:left w:val="nil"/>
          <w:bottom w:val="nil"/>
          <w:right w:val="nil"/>
          <w:between w:val="nil"/>
        </w:pBdr>
        <w:spacing w:before="120"/>
        <w:rPr>
          <w:szCs w:val="22"/>
        </w:rPr>
      </w:pPr>
    </w:p>
    <w:p w14:paraId="31F17FF8" w14:textId="77777777" w:rsidR="004B4650" w:rsidRPr="00EA1209" w:rsidRDefault="004B4650" w:rsidP="004B4650">
      <w:pPr>
        <w:pBdr>
          <w:top w:val="nil"/>
          <w:left w:val="nil"/>
          <w:bottom w:val="nil"/>
          <w:right w:val="nil"/>
          <w:between w:val="nil"/>
        </w:pBdr>
        <w:spacing w:before="120"/>
        <w:ind w:left="284" w:hanging="284"/>
        <w:rPr>
          <w:b/>
          <w:bCs/>
          <w:szCs w:val="22"/>
          <w:u w:val="single"/>
        </w:rPr>
      </w:pPr>
      <w:r w:rsidRPr="00B114F9">
        <w:rPr>
          <w:b/>
          <w:bCs/>
          <w:szCs w:val="22"/>
        </w:rPr>
        <w:t>3</w:t>
      </w:r>
      <w:r w:rsidRPr="00B114F9">
        <w:rPr>
          <w:b/>
          <w:bCs/>
          <w:szCs w:val="22"/>
        </w:rPr>
        <w:tab/>
      </w:r>
      <w:r w:rsidRPr="00EA1209">
        <w:rPr>
          <w:b/>
          <w:bCs/>
          <w:szCs w:val="22"/>
          <w:u w:val="single"/>
        </w:rPr>
        <w:t xml:space="preserve">La fase </w:t>
      </w:r>
      <w:r>
        <w:rPr>
          <w:b/>
          <w:bCs/>
          <w:szCs w:val="22"/>
          <w:u w:val="single"/>
        </w:rPr>
        <w:t>di successiva applicazione a attivazioni Standard</w:t>
      </w:r>
    </w:p>
    <w:p w14:paraId="18C72CA1" w14:textId="65A04269" w:rsidR="004B4650" w:rsidRDefault="004B4650" w:rsidP="004B4650">
      <w:pPr>
        <w:pBdr>
          <w:top w:val="nil"/>
          <w:left w:val="nil"/>
          <w:bottom w:val="nil"/>
          <w:right w:val="nil"/>
          <w:between w:val="nil"/>
        </w:pBdr>
        <w:spacing w:before="120"/>
        <w:ind w:left="284"/>
        <w:rPr>
          <w:szCs w:val="22"/>
        </w:rPr>
      </w:pPr>
      <w:r>
        <w:rPr>
          <w:szCs w:val="22"/>
        </w:rPr>
        <w:t xml:space="preserve">Questa fase rientra nella modalità di uso della precedente qualora la Comunità da avviare sia un Pilota o un caso di attivazione standard di una Comunità non identificata Pilota. </w:t>
      </w:r>
    </w:p>
    <w:p w14:paraId="2C07E6AB" w14:textId="77777777" w:rsidR="004B4650" w:rsidRDefault="004B4650" w:rsidP="004B4650">
      <w:pPr>
        <w:pBdr>
          <w:top w:val="nil"/>
          <w:left w:val="nil"/>
          <w:bottom w:val="nil"/>
          <w:right w:val="nil"/>
          <w:between w:val="nil"/>
        </w:pBdr>
        <w:spacing w:before="120"/>
        <w:ind w:left="284"/>
        <w:rPr>
          <w:szCs w:val="22"/>
        </w:rPr>
      </w:pPr>
      <w:r>
        <w:rPr>
          <w:szCs w:val="22"/>
        </w:rPr>
        <w:t>Nelle due fattispecie occorre tenere presente quanto segue:</w:t>
      </w:r>
    </w:p>
    <w:p w14:paraId="46290137" w14:textId="77777777" w:rsidR="004B4650" w:rsidRDefault="004B4650" w:rsidP="004B4650">
      <w:pPr>
        <w:pBdr>
          <w:top w:val="nil"/>
          <w:left w:val="nil"/>
          <w:bottom w:val="nil"/>
          <w:right w:val="nil"/>
          <w:between w:val="nil"/>
        </w:pBdr>
        <w:spacing w:before="120"/>
        <w:ind w:left="284"/>
        <w:rPr>
          <w:szCs w:val="22"/>
        </w:rPr>
      </w:pPr>
      <w:r w:rsidRPr="00CD5817">
        <w:rPr>
          <w:i/>
          <w:iCs/>
          <w:szCs w:val="22"/>
          <w:u w:val="single"/>
        </w:rPr>
        <w:t>Caso di Creazione / Consolidamento di una Comunità Pilota</w:t>
      </w:r>
      <w:r>
        <w:rPr>
          <w:szCs w:val="22"/>
        </w:rPr>
        <w:t xml:space="preserve">. In questo caso occorre valutare la tipologia di Comunità che si intende attivare e verificare se già un pilota </w:t>
      </w:r>
      <w:proofErr w:type="gramStart"/>
      <w:r>
        <w:rPr>
          <w:szCs w:val="22"/>
        </w:rPr>
        <w:t>delle stesso</w:t>
      </w:r>
      <w:proofErr w:type="gramEnd"/>
      <w:r>
        <w:rPr>
          <w:szCs w:val="22"/>
        </w:rPr>
        <w:t xml:space="preserve"> tipo sia stato gestito da OCPA. Se la Comunità è stata già gestita potrà essere svolto un approccio </w:t>
      </w:r>
      <w:proofErr w:type="spellStart"/>
      <w:r>
        <w:rPr>
          <w:szCs w:val="22"/>
        </w:rPr>
        <w:t>wizard</w:t>
      </w:r>
      <w:proofErr w:type="spellEnd"/>
      <w:r>
        <w:rPr>
          <w:szCs w:val="22"/>
        </w:rPr>
        <w:t xml:space="preserve"> sugli stessi strumenti dell’esperienza precedente, storicizzando comunque gli strumenti, e affinare ulteriormente KIT e Piano di azione. Qualora la Comunità Pilota non abbia la stessa tipologia di una già testata, allora si sceglie un KIT e un Piano tra quelli in possesso di OCPA ritenuto più idoneo e si procede come se si dovessero creare strumenti ad hoc. In pratica generando un nuovo KIT e un nuovo Piano come risultato. Poi solo nel passo 4 del metodo </w:t>
      </w:r>
      <w:proofErr w:type="spellStart"/>
      <w:r>
        <w:rPr>
          <w:szCs w:val="22"/>
        </w:rPr>
        <w:t>wizard</w:t>
      </w:r>
      <w:proofErr w:type="spellEnd"/>
      <w:r>
        <w:rPr>
          <w:szCs w:val="22"/>
        </w:rPr>
        <w:t xml:space="preserve"> scritto in precedenza può essere provata una unificazione. In ogni caso qualora la complessità risultante del KIT avesse un valore alto o l’integrazione alterasse il modello già sperimentato e scelto, si deve considerare la presenza di kit separati per tipi diversi di Comunità “non compatibili”, se riscontrato dalla sperimentazione.</w:t>
      </w:r>
    </w:p>
    <w:p w14:paraId="2E2085AE" w14:textId="77777777" w:rsidR="004B4650" w:rsidRDefault="004B4650" w:rsidP="004B4650">
      <w:pPr>
        <w:pBdr>
          <w:top w:val="nil"/>
          <w:left w:val="nil"/>
          <w:bottom w:val="nil"/>
          <w:right w:val="nil"/>
          <w:between w:val="nil"/>
        </w:pBdr>
        <w:spacing w:before="120"/>
        <w:ind w:left="284"/>
        <w:rPr>
          <w:szCs w:val="22"/>
        </w:rPr>
      </w:pPr>
      <w:r w:rsidRPr="00CD5817">
        <w:rPr>
          <w:i/>
          <w:iCs/>
          <w:szCs w:val="22"/>
          <w:u w:val="single"/>
        </w:rPr>
        <w:t xml:space="preserve">Caso di Creazione / Consolidamento di una Comunità </w:t>
      </w:r>
      <w:r>
        <w:rPr>
          <w:i/>
          <w:iCs/>
          <w:szCs w:val="22"/>
          <w:u w:val="single"/>
        </w:rPr>
        <w:t>standard</w:t>
      </w:r>
      <w:r>
        <w:rPr>
          <w:szCs w:val="22"/>
        </w:rPr>
        <w:t>. Utilizzare il KIT del Pilota se effettuato o comunque utilizzare il Pilota ufficiale rilasciato da e utilizzarlo in tutto e per tutto. Eventuali problemi incontrati andranno documentati ma NON portano variazioni negli strumenti in fase di attuazione del processo, salvo problemi di blocco no solubili. Alla fine del processo il documento delle criticità verrà assunto dal gruppo di lavoro OCPA sulle Comunità ed analizzato con verifica dei problemi riscontrati nell’attivazione standard in relazione a quelle Pilota. Questo servirà per aggiornare requisiti e vincoli posti negli strumenti, giudicando i Pilota come riferimento per i contenuti degli strumenti.</w:t>
      </w:r>
    </w:p>
    <w:p w14:paraId="0917D27B" w14:textId="77777777" w:rsidR="000B16C4" w:rsidRDefault="000B16C4" w:rsidP="000B16C4">
      <w:pPr>
        <w:pStyle w:val="Titolo3"/>
      </w:pPr>
      <w:bookmarkStart w:id="1" w:name="_Toc40086742"/>
    </w:p>
    <w:p w14:paraId="30B530DD" w14:textId="04F4CCF5" w:rsidR="004B4650" w:rsidRPr="000B16C4" w:rsidRDefault="000B16C4" w:rsidP="000B16C4">
      <w:pPr>
        <w:pStyle w:val="Titolo3"/>
      </w:pPr>
      <w:r>
        <w:t xml:space="preserve">1.4. </w:t>
      </w:r>
      <w:r w:rsidR="004B4650" w:rsidRPr="000B16C4">
        <w:t>Piano di attivazione d</w:t>
      </w:r>
      <w:r>
        <w:t>ella</w:t>
      </w:r>
      <w:r w:rsidR="004B4650" w:rsidRPr="000B16C4">
        <w:t xml:space="preserve"> Comunità OCPA</w:t>
      </w:r>
      <w:bookmarkEnd w:id="1"/>
    </w:p>
    <w:p w14:paraId="7EE3D344" w14:textId="77777777" w:rsidR="000B16C4" w:rsidRDefault="000B16C4" w:rsidP="004B4650">
      <w:pPr>
        <w:rPr>
          <w:szCs w:val="22"/>
        </w:rPr>
      </w:pPr>
    </w:p>
    <w:p w14:paraId="2A6D8C55" w14:textId="77777777" w:rsidR="004B4650" w:rsidRPr="004E6610" w:rsidRDefault="004B4650" w:rsidP="004B4650">
      <w:pPr>
        <w:rPr>
          <w:szCs w:val="22"/>
        </w:rPr>
      </w:pPr>
      <w:r w:rsidRPr="004E6610">
        <w:rPr>
          <w:b/>
          <w:szCs w:val="22"/>
          <w:u w:val="single"/>
        </w:rPr>
        <w:t>Fase 0</w:t>
      </w:r>
      <w:r w:rsidRPr="004E6610">
        <w:rPr>
          <w:szCs w:val="22"/>
        </w:rPr>
        <w:t xml:space="preserve"> Analisi del modello di Comunità, del riuso, predisposizione e formalizzazione del Piano Operativo </w:t>
      </w:r>
    </w:p>
    <w:p w14:paraId="47AD6502" w14:textId="77777777" w:rsidR="004B4650" w:rsidRDefault="004B4650" w:rsidP="004B4650">
      <w:pPr>
        <w:pStyle w:val="Paragrafoelenco"/>
        <w:numPr>
          <w:ilvl w:val="0"/>
          <w:numId w:val="9"/>
        </w:numPr>
        <w:suppressAutoHyphens w:val="0"/>
        <w:spacing w:after="0" w:line="240" w:lineRule="auto"/>
        <w:ind w:left="1134"/>
        <w:rPr>
          <w:szCs w:val="22"/>
        </w:rPr>
      </w:pPr>
      <w:r w:rsidRPr="009E6383">
        <w:rPr>
          <w:szCs w:val="22"/>
        </w:rPr>
        <w:t xml:space="preserve">Descrivere modello di lavoro differenziato se Pilota </w:t>
      </w:r>
      <w:r>
        <w:rPr>
          <w:szCs w:val="22"/>
        </w:rPr>
        <w:t>(</w:t>
      </w:r>
      <w:proofErr w:type="spellStart"/>
      <w:r>
        <w:rPr>
          <w:szCs w:val="22"/>
        </w:rPr>
        <w:t>wizard</w:t>
      </w:r>
      <w:proofErr w:type="spellEnd"/>
      <w:r>
        <w:rPr>
          <w:szCs w:val="22"/>
        </w:rPr>
        <w:t xml:space="preserve">) </w:t>
      </w:r>
      <w:r w:rsidRPr="009E6383">
        <w:rPr>
          <w:szCs w:val="22"/>
        </w:rPr>
        <w:t xml:space="preserve">o standard </w:t>
      </w:r>
      <w:r>
        <w:rPr>
          <w:szCs w:val="22"/>
        </w:rPr>
        <w:t>(riscontro finale)</w:t>
      </w:r>
    </w:p>
    <w:p w14:paraId="6208C62E" w14:textId="77777777" w:rsidR="004B4650" w:rsidRPr="004E6610" w:rsidRDefault="004B4650" w:rsidP="004B4650">
      <w:pPr>
        <w:pStyle w:val="Paragrafoelenco"/>
        <w:numPr>
          <w:ilvl w:val="0"/>
          <w:numId w:val="9"/>
        </w:numPr>
        <w:suppressAutoHyphens w:val="0"/>
        <w:spacing w:after="0" w:line="240" w:lineRule="auto"/>
        <w:ind w:left="1134"/>
        <w:rPr>
          <w:szCs w:val="22"/>
        </w:rPr>
      </w:pPr>
      <w:r w:rsidRPr="004E6610">
        <w:rPr>
          <w:szCs w:val="22"/>
        </w:rPr>
        <w:t>Descrivere il fabbisogno dei membri e individuare il tipo di Comunità idonea</w:t>
      </w:r>
    </w:p>
    <w:p w14:paraId="05A7C55B" w14:textId="77777777" w:rsidR="004B4650" w:rsidRDefault="004B4650" w:rsidP="004B4650">
      <w:pPr>
        <w:pStyle w:val="Paragrafoelenco"/>
        <w:numPr>
          <w:ilvl w:val="0"/>
          <w:numId w:val="9"/>
        </w:numPr>
        <w:suppressAutoHyphens w:val="0"/>
        <w:spacing w:after="0" w:line="240" w:lineRule="auto"/>
        <w:ind w:left="1134"/>
        <w:rPr>
          <w:szCs w:val="22"/>
        </w:rPr>
      </w:pPr>
      <w:r w:rsidRPr="004E6610">
        <w:rPr>
          <w:szCs w:val="22"/>
        </w:rPr>
        <w:t>Descrivere l’attività di analisi del riuso AGID/OCPA e motivare la scelta effettuata</w:t>
      </w:r>
      <w:r>
        <w:rPr>
          <w:szCs w:val="22"/>
        </w:rPr>
        <w:t xml:space="preserve"> circa la buona pratica secondo linee guida AGID e documentazione prevista (relazione comparazione)</w:t>
      </w:r>
    </w:p>
    <w:p w14:paraId="104AE417" w14:textId="77777777" w:rsidR="004B4650" w:rsidRPr="004E6610" w:rsidRDefault="004B4650" w:rsidP="004B4650">
      <w:pPr>
        <w:pStyle w:val="Paragrafoelenco"/>
        <w:numPr>
          <w:ilvl w:val="0"/>
          <w:numId w:val="9"/>
        </w:numPr>
        <w:suppressAutoHyphens w:val="0"/>
        <w:spacing w:after="0" w:line="240" w:lineRule="auto"/>
        <w:ind w:left="1134"/>
        <w:rPr>
          <w:szCs w:val="22"/>
        </w:rPr>
      </w:pPr>
      <w:r>
        <w:rPr>
          <w:szCs w:val="22"/>
        </w:rPr>
        <w:t>Descrivere la buona pratica se già presente e eseguire l’</w:t>
      </w:r>
      <w:proofErr w:type="spellStart"/>
      <w:r>
        <w:rPr>
          <w:szCs w:val="22"/>
        </w:rPr>
        <w:t>assessment</w:t>
      </w:r>
      <w:proofErr w:type="spellEnd"/>
      <w:r>
        <w:rPr>
          <w:szCs w:val="22"/>
        </w:rPr>
        <w:t xml:space="preserve"> OCPA della stessa, se compatibile iscrizione Developers Italia e conferimento nella lista dei servizi disponibili</w:t>
      </w:r>
      <w:r w:rsidRPr="004E6610">
        <w:rPr>
          <w:szCs w:val="22"/>
        </w:rPr>
        <w:t>.</w:t>
      </w:r>
    </w:p>
    <w:p w14:paraId="241D0A64" w14:textId="77777777" w:rsidR="004B4650" w:rsidRPr="004E6610" w:rsidRDefault="004B4650" w:rsidP="004B4650">
      <w:pPr>
        <w:pStyle w:val="Paragrafoelenco"/>
        <w:numPr>
          <w:ilvl w:val="0"/>
          <w:numId w:val="9"/>
        </w:numPr>
        <w:suppressAutoHyphens w:val="0"/>
        <w:spacing w:after="0" w:line="240" w:lineRule="auto"/>
        <w:ind w:left="1134"/>
        <w:rPr>
          <w:szCs w:val="22"/>
        </w:rPr>
      </w:pPr>
      <w:r w:rsidRPr="004E6610">
        <w:rPr>
          <w:szCs w:val="22"/>
        </w:rPr>
        <w:t xml:space="preserve">Descrivere i Contenuti </w:t>
      </w:r>
      <w:r>
        <w:rPr>
          <w:szCs w:val="22"/>
        </w:rPr>
        <w:t>d</w:t>
      </w:r>
      <w:r w:rsidRPr="004E6610">
        <w:rPr>
          <w:szCs w:val="22"/>
        </w:rPr>
        <w:t>el Piano operativo (</w:t>
      </w:r>
      <w:r w:rsidRPr="004E6610">
        <w:rPr>
          <w:i/>
          <w:szCs w:val="22"/>
        </w:rPr>
        <w:t>di seguito un elenco che può essere condiviso che saranno dettagliati nel Piano</w:t>
      </w:r>
      <w:r w:rsidRPr="004E6610">
        <w:rPr>
          <w:szCs w:val="22"/>
        </w:rPr>
        <w:t>)</w:t>
      </w:r>
    </w:p>
    <w:p w14:paraId="09247579" w14:textId="77777777" w:rsidR="004B4650" w:rsidRPr="004E6610" w:rsidRDefault="004B4650" w:rsidP="004B4650">
      <w:pPr>
        <w:pStyle w:val="Paragrafoelenco"/>
        <w:numPr>
          <w:ilvl w:val="0"/>
          <w:numId w:val="12"/>
        </w:numPr>
        <w:suppressAutoHyphens w:val="0"/>
        <w:spacing w:after="0" w:line="240" w:lineRule="auto"/>
        <w:contextualSpacing w:val="0"/>
        <w:rPr>
          <w:szCs w:val="22"/>
        </w:rPr>
      </w:pPr>
      <w:r w:rsidRPr="004E6610">
        <w:rPr>
          <w:szCs w:val="22"/>
        </w:rPr>
        <w:t>Gestione e processi organizzativi</w:t>
      </w:r>
    </w:p>
    <w:p w14:paraId="56BB5FF3" w14:textId="77777777" w:rsidR="004B4650" w:rsidRPr="004E6610" w:rsidRDefault="004B4650" w:rsidP="004B4650">
      <w:pPr>
        <w:pStyle w:val="Paragrafoelenco"/>
        <w:numPr>
          <w:ilvl w:val="0"/>
          <w:numId w:val="12"/>
        </w:numPr>
        <w:suppressAutoHyphens w:val="0"/>
        <w:spacing w:after="0" w:line="240" w:lineRule="auto"/>
        <w:contextualSpacing w:val="0"/>
        <w:rPr>
          <w:szCs w:val="22"/>
        </w:rPr>
      </w:pPr>
      <w:r w:rsidRPr="004E6610">
        <w:rPr>
          <w:szCs w:val="22"/>
        </w:rPr>
        <w:lastRenderedPageBreak/>
        <w:t>Progetto Formativo</w:t>
      </w:r>
      <w:r>
        <w:rPr>
          <w:szCs w:val="22"/>
        </w:rPr>
        <w:t xml:space="preserve"> e informativo</w:t>
      </w:r>
    </w:p>
    <w:p w14:paraId="6D5CC192" w14:textId="77777777" w:rsidR="004B4650" w:rsidRPr="004E6610" w:rsidRDefault="004B4650" w:rsidP="004B4650">
      <w:pPr>
        <w:pStyle w:val="Paragrafoelenco"/>
        <w:numPr>
          <w:ilvl w:val="0"/>
          <w:numId w:val="12"/>
        </w:numPr>
        <w:suppressAutoHyphens w:val="0"/>
        <w:spacing w:after="0" w:line="240" w:lineRule="auto"/>
        <w:contextualSpacing w:val="0"/>
        <w:rPr>
          <w:szCs w:val="22"/>
        </w:rPr>
      </w:pPr>
      <w:r w:rsidRPr="004E6610">
        <w:rPr>
          <w:szCs w:val="22"/>
        </w:rPr>
        <w:t>Attività di attivazione, adattamento e personalizzazione della buona pratica</w:t>
      </w:r>
    </w:p>
    <w:p w14:paraId="1A7AE525" w14:textId="77777777" w:rsidR="004B4650" w:rsidRPr="004E6610" w:rsidRDefault="004B4650" w:rsidP="004B4650">
      <w:pPr>
        <w:pStyle w:val="Paragrafoelenco"/>
        <w:numPr>
          <w:ilvl w:val="0"/>
          <w:numId w:val="12"/>
        </w:numPr>
        <w:suppressAutoHyphens w:val="0"/>
        <w:spacing w:after="0" w:line="240" w:lineRule="auto"/>
        <w:contextualSpacing w:val="0"/>
        <w:rPr>
          <w:szCs w:val="22"/>
        </w:rPr>
      </w:pPr>
      <w:r w:rsidRPr="004E6610">
        <w:rPr>
          <w:szCs w:val="22"/>
        </w:rPr>
        <w:t xml:space="preserve">Formazione Personale </w:t>
      </w:r>
    </w:p>
    <w:p w14:paraId="77B56D84" w14:textId="77777777" w:rsidR="004B4650" w:rsidRDefault="004B4650" w:rsidP="004B4650">
      <w:pPr>
        <w:pStyle w:val="Paragrafoelenco"/>
        <w:numPr>
          <w:ilvl w:val="0"/>
          <w:numId w:val="12"/>
        </w:numPr>
        <w:suppressAutoHyphens w:val="0"/>
        <w:spacing w:after="0" w:line="240" w:lineRule="auto"/>
        <w:contextualSpacing w:val="0"/>
        <w:rPr>
          <w:szCs w:val="22"/>
        </w:rPr>
      </w:pPr>
      <w:r>
        <w:rPr>
          <w:szCs w:val="22"/>
        </w:rPr>
        <w:t>Predisposizione del fabbisogno tecnologico con verifica dello stato dei membri</w:t>
      </w:r>
    </w:p>
    <w:p w14:paraId="0637602F" w14:textId="77777777" w:rsidR="004B4650" w:rsidRPr="004E6610" w:rsidRDefault="004B4650" w:rsidP="004B4650">
      <w:pPr>
        <w:pStyle w:val="Paragrafoelenco"/>
        <w:numPr>
          <w:ilvl w:val="0"/>
          <w:numId w:val="12"/>
        </w:numPr>
        <w:suppressAutoHyphens w:val="0"/>
        <w:spacing w:after="0" w:line="240" w:lineRule="auto"/>
        <w:contextualSpacing w:val="0"/>
        <w:rPr>
          <w:szCs w:val="22"/>
        </w:rPr>
      </w:pPr>
      <w:r w:rsidRPr="004E6610">
        <w:rPr>
          <w:szCs w:val="22"/>
        </w:rPr>
        <w:t xml:space="preserve">Creazione dell’unità </w:t>
      </w:r>
      <w:proofErr w:type="spellStart"/>
      <w:r w:rsidRPr="004E6610">
        <w:rPr>
          <w:szCs w:val="22"/>
        </w:rPr>
        <w:t>mantainer</w:t>
      </w:r>
      <w:proofErr w:type="spellEnd"/>
      <w:r w:rsidRPr="004E6610">
        <w:rPr>
          <w:szCs w:val="22"/>
        </w:rPr>
        <w:t xml:space="preserve"> di competenza (Hub e/o laboratorio)</w:t>
      </w:r>
    </w:p>
    <w:p w14:paraId="1571AF09" w14:textId="77777777" w:rsidR="004B4650" w:rsidRPr="004E6610" w:rsidRDefault="004B4650" w:rsidP="004B4650">
      <w:pPr>
        <w:pStyle w:val="Paragrafoelenco"/>
        <w:numPr>
          <w:ilvl w:val="0"/>
          <w:numId w:val="12"/>
        </w:numPr>
        <w:suppressAutoHyphens w:val="0"/>
        <w:spacing w:after="0" w:line="240" w:lineRule="auto"/>
        <w:contextualSpacing w:val="0"/>
        <w:rPr>
          <w:szCs w:val="22"/>
        </w:rPr>
      </w:pPr>
      <w:r w:rsidRPr="004E6610">
        <w:rPr>
          <w:szCs w:val="22"/>
        </w:rPr>
        <w:t>Affiancamento e assistenza membri (Comunità) e utenti (buona pratica) in avvio</w:t>
      </w:r>
    </w:p>
    <w:p w14:paraId="4554BC71" w14:textId="77777777" w:rsidR="004B4650" w:rsidRPr="004E6610" w:rsidRDefault="004B4650" w:rsidP="004B4650">
      <w:pPr>
        <w:pStyle w:val="Paragrafoelenco"/>
        <w:numPr>
          <w:ilvl w:val="0"/>
          <w:numId w:val="12"/>
        </w:numPr>
        <w:suppressAutoHyphens w:val="0"/>
        <w:spacing w:after="0" w:line="240" w:lineRule="auto"/>
        <w:contextualSpacing w:val="0"/>
        <w:rPr>
          <w:szCs w:val="22"/>
        </w:rPr>
      </w:pPr>
      <w:r w:rsidRPr="004E6610">
        <w:rPr>
          <w:szCs w:val="22"/>
        </w:rPr>
        <w:t>Modello Assistenza e analisi requisi</w:t>
      </w:r>
      <w:r>
        <w:rPr>
          <w:szCs w:val="22"/>
        </w:rPr>
        <w:t>ti</w:t>
      </w:r>
      <w:r w:rsidRPr="004E6610">
        <w:rPr>
          <w:szCs w:val="22"/>
        </w:rPr>
        <w:t xml:space="preserve"> a regime</w:t>
      </w:r>
    </w:p>
    <w:p w14:paraId="5ECE2286" w14:textId="77777777" w:rsidR="004B4650" w:rsidRPr="004E6610" w:rsidRDefault="004B4650" w:rsidP="004B4650">
      <w:pPr>
        <w:pStyle w:val="Paragrafoelenco"/>
        <w:numPr>
          <w:ilvl w:val="0"/>
          <w:numId w:val="12"/>
        </w:numPr>
        <w:suppressAutoHyphens w:val="0"/>
        <w:spacing w:after="0" w:line="240" w:lineRule="auto"/>
        <w:contextualSpacing w:val="0"/>
        <w:rPr>
          <w:szCs w:val="22"/>
        </w:rPr>
      </w:pPr>
      <w:r w:rsidRPr="004E6610">
        <w:rPr>
          <w:szCs w:val="22"/>
        </w:rPr>
        <w:t>Supporto specialistico e verifica fabbisogni</w:t>
      </w:r>
      <w:r>
        <w:rPr>
          <w:szCs w:val="22"/>
        </w:rPr>
        <w:t xml:space="preserve"> da integrare nell’Hub</w:t>
      </w:r>
    </w:p>
    <w:p w14:paraId="250F68F7" w14:textId="77777777" w:rsidR="004B4650" w:rsidRPr="004E6610" w:rsidRDefault="004B4650" w:rsidP="004B4650">
      <w:pPr>
        <w:pStyle w:val="Paragrafoelenco"/>
        <w:numPr>
          <w:ilvl w:val="0"/>
          <w:numId w:val="12"/>
        </w:numPr>
        <w:suppressAutoHyphens w:val="0"/>
        <w:spacing w:after="0" w:line="240" w:lineRule="auto"/>
        <w:contextualSpacing w:val="0"/>
        <w:rPr>
          <w:szCs w:val="22"/>
        </w:rPr>
      </w:pPr>
      <w:r w:rsidRPr="004E6610">
        <w:rPr>
          <w:szCs w:val="22"/>
        </w:rPr>
        <w:t>Gestione operativa</w:t>
      </w:r>
      <w:r>
        <w:rPr>
          <w:szCs w:val="22"/>
        </w:rPr>
        <w:t xml:space="preserve"> del funzionamento della Comunità. Modello organizzativo</w:t>
      </w:r>
    </w:p>
    <w:p w14:paraId="5B3A8FFD" w14:textId="77777777" w:rsidR="004B4650" w:rsidRPr="004E6610" w:rsidRDefault="004B4650" w:rsidP="004B4650">
      <w:pPr>
        <w:pStyle w:val="Paragrafoelenco"/>
        <w:numPr>
          <w:ilvl w:val="0"/>
          <w:numId w:val="12"/>
        </w:numPr>
        <w:suppressAutoHyphens w:val="0"/>
        <w:spacing w:after="0" w:line="240" w:lineRule="auto"/>
        <w:contextualSpacing w:val="0"/>
        <w:rPr>
          <w:szCs w:val="22"/>
        </w:rPr>
      </w:pPr>
      <w:r w:rsidRPr="004E6610">
        <w:rPr>
          <w:szCs w:val="22"/>
        </w:rPr>
        <w:t xml:space="preserve">Servizi di manutenzione Correttiva ed </w:t>
      </w:r>
      <w:proofErr w:type="spellStart"/>
      <w:r w:rsidRPr="004E6610">
        <w:rPr>
          <w:szCs w:val="22"/>
        </w:rPr>
        <w:t>adeguativa</w:t>
      </w:r>
      <w:proofErr w:type="spellEnd"/>
      <w:r w:rsidRPr="004E6610">
        <w:rPr>
          <w:szCs w:val="22"/>
        </w:rPr>
        <w:t xml:space="preserve"> della buona pratica</w:t>
      </w:r>
    </w:p>
    <w:p w14:paraId="70B2C8F4" w14:textId="77777777" w:rsidR="004B4650" w:rsidRPr="004E6610" w:rsidRDefault="004B4650" w:rsidP="004B4650">
      <w:pPr>
        <w:pStyle w:val="Paragrafoelenco"/>
        <w:numPr>
          <w:ilvl w:val="0"/>
          <w:numId w:val="12"/>
        </w:numPr>
        <w:suppressAutoHyphens w:val="0"/>
        <w:spacing w:after="0" w:line="240" w:lineRule="auto"/>
        <w:contextualSpacing w:val="0"/>
        <w:rPr>
          <w:szCs w:val="22"/>
        </w:rPr>
      </w:pPr>
      <w:r w:rsidRPr="004E6610">
        <w:rPr>
          <w:szCs w:val="22"/>
        </w:rPr>
        <w:t xml:space="preserve">Accesso </w:t>
      </w:r>
      <w:r>
        <w:rPr>
          <w:szCs w:val="22"/>
        </w:rPr>
        <w:t xml:space="preserve">alla </w:t>
      </w:r>
      <w:r w:rsidRPr="004E6610">
        <w:rPr>
          <w:szCs w:val="22"/>
        </w:rPr>
        <w:t xml:space="preserve">Comunità </w:t>
      </w:r>
      <w:r>
        <w:rPr>
          <w:szCs w:val="22"/>
        </w:rPr>
        <w:t>di nuovi membri o variazione degli stessi</w:t>
      </w:r>
    </w:p>
    <w:p w14:paraId="15D43600" w14:textId="77777777" w:rsidR="004B4650" w:rsidRDefault="004B4650" w:rsidP="004B4650">
      <w:pPr>
        <w:pStyle w:val="Paragrafoelenco"/>
        <w:numPr>
          <w:ilvl w:val="0"/>
          <w:numId w:val="10"/>
        </w:numPr>
        <w:suppressAutoHyphens w:val="0"/>
        <w:spacing w:after="0" w:line="240" w:lineRule="auto"/>
        <w:ind w:left="1276"/>
        <w:rPr>
          <w:szCs w:val="22"/>
        </w:rPr>
      </w:pPr>
      <w:r w:rsidRPr="004E6610">
        <w:rPr>
          <w:szCs w:val="22"/>
        </w:rPr>
        <w:t>Descrivere i Passi si approvazione e formalizzazione del Piano</w:t>
      </w:r>
    </w:p>
    <w:p w14:paraId="09284D22" w14:textId="77777777" w:rsidR="004B4650" w:rsidRDefault="004B4650" w:rsidP="004B4650">
      <w:pPr>
        <w:pStyle w:val="Paragrafoelenco"/>
        <w:numPr>
          <w:ilvl w:val="0"/>
          <w:numId w:val="10"/>
        </w:numPr>
        <w:suppressAutoHyphens w:val="0"/>
        <w:spacing w:after="0" w:line="240" w:lineRule="auto"/>
        <w:ind w:left="1276"/>
        <w:rPr>
          <w:szCs w:val="22"/>
        </w:rPr>
      </w:pPr>
      <w:r>
        <w:rPr>
          <w:szCs w:val="22"/>
        </w:rPr>
        <w:t>Descrivere un primo elenco da verificare di atti amministrativi necessari per creazione e messa a regime della Comunità</w:t>
      </w:r>
    </w:p>
    <w:p w14:paraId="6A23CE7E" w14:textId="77777777" w:rsidR="004B4650" w:rsidRPr="004E6610" w:rsidRDefault="004B4650" w:rsidP="004B4650">
      <w:pPr>
        <w:rPr>
          <w:szCs w:val="22"/>
        </w:rPr>
      </w:pPr>
    </w:p>
    <w:p w14:paraId="7AB59A00" w14:textId="77777777" w:rsidR="004B4650" w:rsidRPr="004E6610" w:rsidRDefault="004B4650" w:rsidP="004B4650">
      <w:pPr>
        <w:rPr>
          <w:szCs w:val="22"/>
        </w:rPr>
      </w:pPr>
      <w:r w:rsidRPr="004E6610">
        <w:rPr>
          <w:b/>
          <w:szCs w:val="22"/>
          <w:u w:val="single"/>
        </w:rPr>
        <w:t>Fase 1</w:t>
      </w:r>
      <w:r w:rsidRPr="004E6610">
        <w:rPr>
          <w:szCs w:val="22"/>
        </w:rPr>
        <w:t xml:space="preserve"> </w:t>
      </w:r>
      <w:r>
        <w:rPr>
          <w:szCs w:val="22"/>
        </w:rPr>
        <w:t>Attuazione del piano di azione della Comunità OCPA</w:t>
      </w:r>
    </w:p>
    <w:p w14:paraId="23E1F739" w14:textId="77777777" w:rsidR="004B4650" w:rsidRDefault="004B4650" w:rsidP="004B4650">
      <w:pPr>
        <w:pStyle w:val="Paragrafoelenco"/>
        <w:numPr>
          <w:ilvl w:val="0"/>
          <w:numId w:val="9"/>
        </w:numPr>
        <w:suppressAutoHyphens w:val="0"/>
        <w:spacing w:after="200" w:line="276" w:lineRule="auto"/>
        <w:ind w:left="1276"/>
        <w:rPr>
          <w:szCs w:val="22"/>
        </w:rPr>
      </w:pPr>
      <w:r w:rsidRPr="004E6610">
        <w:rPr>
          <w:szCs w:val="22"/>
        </w:rPr>
        <w:t>Indicare organico interessato</w:t>
      </w:r>
    </w:p>
    <w:p w14:paraId="2ED61E0D" w14:textId="77777777" w:rsidR="004B4650" w:rsidRPr="004E6610" w:rsidRDefault="004B4650" w:rsidP="004B4650">
      <w:pPr>
        <w:pStyle w:val="Paragrafoelenco"/>
        <w:numPr>
          <w:ilvl w:val="0"/>
          <w:numId w:val="9"/>
        </w:numPr>
        <w:suppressAutoHyphens w:val="0"/>
        <w:spacing w:after="200" w:line="276" w:lineRule="auto"/>
        <w:ind w:left="1276"/>
        <w:rPr>
          <w:szCs w:val="22"/>
        </w:rPr>
      </w:pPr>
      <w:r>
        <w:rPr>
          <w:szCs w:val="22"/>
        </w:rPr>
        <w:t xml:space="preserve">Se pilota, dare corso al modello </w:t>
      </w:r>
      <w:proofErr w:type="spellStart"/>
      <w:r>
        <w:rPr>
          <w:szCs w:val="22"/>
        </w:rPr>
        <w:t>Wizard</w:t>
      </w:r>
      <w:proofErr w:type="spellEnd"/>
      <w:r>
        <w:rPr>
          <w:szCs w:val="22"/>
        </w:rPr>
        <w:t xml:space="preserve"> stabilito per questa attivazione</w:t>
      </w:r>
    </w:p>
    <w:p w14:paraId="674B921E" w14:textId="77777777" w:rsidR="004B4650" w:rsidRDefault="004B4650" w:rsidP="004B4650">
      <w:pPr>
        <w:pStyle w:val="Paragrafoelenco"/>
        <w:numPr>
          <w:ilvl w:val="0"/>
          <w:numId w:val="9"/>
        </w:numPr>
        <w:suppressAutoHyphens w:val="0"/>
        <w:spacing w:after="200" w:line="276" w:lineRule="auto"/>
        <w:ind w:left="1276"/>
        <w:rPr>
          <w:szCs w:val="22"/>
        </w:rPr>
      </w:pPr>
      <w:r>
        <w:rPr>
          <w:szCs w:val="22"/>
        </w:rPr>
        <w:t>Dare seguito alla messa punto degli atti amministrativi necessari</w:t>
      </w:r>
    </w:p>
    <w:p w14:paraId="593167FB" w14:textId="77777777" w:rsidR="004B4650" w:rsidRDefault="004B4650" w:rsidP="004B4650">
      <w:pPr>
        <w:pStyle w:val="Paragrafoelenco"/>
        <w:numPr>
          <w:ilvl w:val="0"/>
          <w:numId w:val="9"/>
        </w:numPr>
        <w:suppressAutoHyphens w:val="0"/>
        <w:spacing w:after="200" w:line="276" w:lineRule="auto"/>
        <w:ind w:left="1276"/>
        <w:rPr>
          <w:szCs w:val="22"/>
        </w:rPr>
      </w:pPr>
      <w:r>
        <w:rPr>
          <w:szCs w:val="22"/>
        </w:rPr>
        <w:t>Dare seguito alla creazione delle strutture preposte alle attività ed al coordinamento dei compiti riconosciuti alla Comunità</w:t>
      </w:r>
    </w:p>
    <w:p w14:paraId="576EF547" w14:textId="77777777" w:rsidR="004B4650" w:rsidRDefault="004B4650" w:rsidP="004B4650">
      <w:pPr>
        <w:pStyle w:val="Paragrafoelenco"/>
        <w:numPr>
          <w:ilvl w:val="0"/>
          <w:numId w:val="9"/>
        </w:numPr>
        <w:suppressAutoHyphens w:val="0"/>
        <w:spacing w:after="200" w:line="276" w:lineRule="auto"/>
        <w:ind w:left="1276"/>
        <w:rPr>
          <w:szCs w:val="22"/>
        </w:rPr>
      </w:pPr>
      <w:r>
        <w:rPr>
          <w:szCs w:val="22"/>
        </w:rPr>
        <w:t>Dare seguito alla messa in opera della buona pratica con le attività di analisi, verifica, adattamento, attivazione</w:t>
      </w:r>
    </w:p>
    <w:p w14:paraId="56C4909D" w14:textId="77777777" w:rsidR="004B4650" w:rsidRDefault="004B4650" w:rsidP="004B4650">
      <w:pPr>
        <w:pStyle w:val="Paragrafoelenco"/>
        <w:numPr>
          <w:ilvl w:val="0"/>
          <w:numId w:val="9"/>
        </w:numPr>
        <w:suppressAutoHyphens w:val="0"/>
        <w:spacing w:after="200" w:line="276" w:lineRule="auto"/>
        <w:ind w:left="1276"/>
        <w:rPr>
          <w:szCs w:val="22"/>
        </w:rPr>
      </w:pPr>
      <w:r>
        <w:rPr>
          <w:szCs w:val="22"/>
        </w:rPr>
        <w:t>Predisporre il Laboratorio di competenza</w:t>
      </w:r>
    </w:p>
    <w:p w14:paraId="4DECBF7C" w14:textId="77777777" w:rsidR="004B4650" w:rsidRDefault="004B4650" w:rsidP="004B4650">
      <w:pPr>
        <w:pStyle w:val="Paragrafoelenco"/>
        <w:numPr>
          <w:ilvl w:val="0"/>
          <w:numId w:val="9"/>
        </w:numPr>
        <w:suppressAutoHyphens w:val="0"/>
        <w:spacing w:after="200" w:line="276" w:lineRule="auto"/>
        <w:ind w:left="1276"/>
        <w:rPr>
          <w:szCs w:val="22"/>
        </w:rPr>
      </w:pPr>
      <w:r>
        <w:rPr>
          <w:szCs w:val="22"/>
        </w:rPr>
        <w:t>Dare seguito al piano di informazione</w:t>
      </w:r>
    </w:p>
    <w:p w14:paraId="0E7AD9D5" w14:textId="77777777" w:rsidR="004B4650" w:rsidRDefault="004B4650" w:rsidP="004B4650">
      <w:pPr>
        <w:pStyle w:val="Paragrafoelenco"/>
        <w:numPr>
          <w:ilvl w:val="0"/>
          <w:numId w:val="9"/>
        </w:numPr>
        <w:suppressAutoHyphens w:val="0"/>
        <w:spacing w:after="200" w:line="276" w:lineRule="auto"/>
        <w:ind w:left="1276"/>
        <w:rPr>
          <w:szCs w:val="22"/>
        </w:rPr>
      </w:pPr>
      <w:r>
        <w:rPr>
          <w:szCs w:val="22"/>
        </w:rPr>
        <w:t>Dare seguito al Piano di formazione</w:t>
      </w:r>
    </w:p>
    <w:p w14:paraId="1A03756E" w14:textId="0B5C5D9E" w:rsidR="004B4650" w:rsidRDefault="004B4650" w:rsidP="004B4650">
      <w:pPr>
        <w:pStyle w:val="Paragrafoelenco"/>
        <w:numPr>
          <w:ilvl w:val="0"/>
          <w:numId w:val="9"/>
        </w:numPr>
        <w:suppressAutoHyphens w:val="0"/>
        <w:spacing w:after="200" w:line="276" w:lineRule="auto"/>
        <w:ind w:left="1276"/>
        <w:rPr>
          <w:szCs w:val="22"/>
        </w:rPr>
      </w:pPr>
      <w:r>
        <w:rPr>
          <w:szCs w:val="22"/>
        </w:rPr>
        <w:t>Dare seguito al dispiegamento della buona pratica</w:t>
      </w:r>
    </w:p>
    <w:p w14:paraId="718029DF" w14:textId="55C6786A" w:rsidR="00B47991" w:rsidRDefault="00B47991" w:rsidP="004B4650">
      <w:pPr>
        <w:pStyle w:val="Paragrafoelenco"/>
        <w:numPr>
          <w:ilvl w:val="0"/>
          <w:numId w:val="9"/>
        </w:numPr>
        <w:suppressAutoHyphens w:val="0"/>
        <w:spacing w:after="200" w:line="276" w:lineRule="auto"/>
        <w:ind w:left="1276"/>
        <w:rPr>
          <w:szCs w:val="22"/>
        </w:rPr>
      </w:pPr>
      <w:r>
        <w:rPr>
          <w:szCs w:val="22"/>
        </w:rPr>
        <w:t>Dare seguito agli atti amministrativi di autorizzazione al trattamento esterno dei dati DGPR</w:t>
      </w:r>
    </w:p>
    <w:p w14:paraId="11BCC785" w14:textId="77777777" w:rsidR="004B4650" w:rsidRPr="004E6610" w:rsidRDefault="004B4650" w:rsidP="004B4650">
      <w:pPr>
        <w:rPr>
          <w:szCs w:val="22"/>
        </w:rPr>
      </w:pPr>
      <w:r w:rsidRPr="004E6610">
        <w:rPr>
          <w:b/>
          <w:szCs w:val="22"/>
          <w:u w:val="single"/>
        </w:rPr>
        <w:t>Fase 2</w:t>
      </w:r>
      <w:r w:rsidRPr="004E6610">
        <w:rPr>
          <w:szCs w:val="22"/>
        </w:rPr>
        <w:t xml:space="preserve"> dispiegamento </w:t>
      </w:r>
      <w:r>
        <w:rPr>
          <w:szCs w:val="22"/>
        </w:rPr>
        <w:t>servizi di assistenza a tutti i membri</w:t>
      </w:r>
    </w:p>
    <w:p w14:paraId="123EE288" w14:textId="77777777" w:rsidR="004B4650" w:rsidRPr="004E6610" w:rsidRDefault="004B4650" w:rsidP="004B4650">
      <w:pPr>
        <w:pStyle w:val="Paragrafoelenco"/>
        <w:numPr>
          <w:ilvl w:val="0"/>
          <w:numId w:val="9"/>
        </w:numPr>
        <w:suppressAutoHyphens w:val="0"/>
        <w:spacing w:after="200" w:line="276" w:lineRule="auto"/>
        <w:ind w:left="1276"/>
        <w:rPr>
          <w:szCs w:val="22"/>
        </w:rPr>
      </w:pPr>
      <w:r w:rsidRPr="004E6610">
        <w:rPr>
          <w:szCs w:val="22"/>
        </w:rPr>
        <w:t xml:space="preserve">Indicare organico interessato </w:t>
      </w:r>
    </w:p>
    <w:p w14:paraId="11852B24" w14:textId="77777777" w:rsidR="004B4650" w:rsidRDefault="004B4650" w:rsidP="004B4650">
      <w:pPr>
        <w:pStyle w:val="Paragrafoelenco"/>
        <w:numPr>
          <w:ilvl w:val="0"/>
          <w:numId w:val="9"/>
        </w:numPr>
        <w:suppressAutoHyphens w:val="0"/>
        <w:spacing w:after="200" w:line="276" w:lineRule="auto"/>
        <w:ind w:left="1276"/>
        <w:rPr>
          <w:szCs w:val="22"/>
        </w:rPr>
      </w:pPr>
      <w:r w:rsidRPr="009E6383">
        <w:rPr>
          <w:szCs w:val="22"/>
        </w:rPr>
        <w:t xml:space="preserve">Descrivere modello </w:t>
      </w:r>
      <w:r>
        <w:rPr>
          <w:szCs w:val="22"/>
        </w:rPr>
        <w:t>assistenza all’utenza e attivare i riferimenti operativi di collaborazione</w:t>
      </w:r>
    </w:p>
    <w:p w14:paraId="3CD4AC3D" w14:textId="77777777" w:rsidR="004B4650" w:rsidRPr="009E6383" w:rsidRDefault="004B4650" w:rsidP="004B4650">
      <w:pPr>
        <w:pStyle w:val="Paragrafoelenco"/>
        <w:numPr>
          <w:ilvl w:val="0"/>
          <w:numId w:val="9"/>
        </w:numPr>
        <w:suppressAutoHyphens w:val="0"/>
        <w:spacing w:after="200" w:line="276" w:lineRule="auto"/>
        <w:ind w:left="1276"/>
        <w:rPr>
          <w:szCs w:val="22"/>
        </w:rPr>
      </w:pPr>
      <w:r>
        <w:rPr>
          <w:szCs w:val="22"/>
        </w:rPr>
        <w:t>Portare all’attenzione le variazioni organizzative introdotte dall’adozione della buona pratica nel contesto dalla Comunità</w:t>
      </w:r>
    </w:p>
    <w:p w14:paraId="45E087C9" w14:textId="77777777" w:rsidR="004B4650" w:rsidRPr="004E6610" w:rsidRDefault="004B4650" w:rsidP="004B4650">
      <w:pPr>
        <w:pStyle w:val="Paragrafoelenco"/>
        <w:numPr>
          <w:ilvl w:val="0"/>
          <w:numId w:val="9"/>
        </w:numPr>
        <w:suppressAutoHyphens w:val="0"/>
        <w:spacing w:after="200" w:line="276" w:lineRule="auto"/>
        <w:ind w:left="1276"/>
        <w:rPr>
          <w:szCs w:val="22"/>
        </w:rPr>
      </w:pPr>
      <w:r>
        <w:rPr>
          <w:szCs w:val="22"/>
        </w:rPr>
        <w:t xml:space="preserve">Dare seguito al piano di </w:t>
      </w:r>
      <w:r w:rsidRPr="004E6610">
        <w:rPr>
          <w:szCs w:val="22"/>
        </w:rPr>
        <w:t xml:space="preserve">dispiegamento </w:t>
      </w:r>
      <w:r>
        <w:rPr>
          <w:szCs w:val="22"/>
        </w:rPr>
        <w:t xml:space="preserve">sui membri dei servizi </w:t>
      </w:r>
      <w:r w:rsidRPr="004E6610">
        <w:rPr>
          <w:szCs w:val="22"/>
        </w:rPr>
        <w:t xml:space="preserve">con indicazione </w:t>
      </w:r>
      <w:r>
        <w:rPr>
          <w:szCs w:val="22"/>
        </w:rPr>
        <w:t xml:space="preserve">di </w:t>
      </w:r>
      <w:r w:rsidRPr="004E6610">
        <w:rPr>
          <w:szCs w:val="22"/>
        </w:rPr>
        <w:t>priorità e esigenze degli uffici in relazione alla</w:t>
      </w:r>
      <w:r>
        <w:rPr>
          <w:szCs w:val="22"/>
        </w:rPr>
        <w:t xml:space="preserve"> eventuale</w:t>
      </w:r>
      <w:r w:rsidRPr="004E6610">
        <w:rPr>
          <w:szCs w:val="22"/>
        </w:rPr>
        <w:t xml:space="preserve"> digitalizzazione del supporto all’attività </w:t>
      </w:r>
      <w:r>
        <w:rPr>
          <w:szCs w:val="22"/>
        </w:rPr>
        <w:t>dell’utenza</w:t>
      </w:r>
    </w:p>
    <w:p w14:paraId="51C60BE0" w14:textId="77777777" w:rsidR="004B4650" w:rsidRPr="004E6610" w:rsidRDefault="004B4650" w:rsidP="004B4650">
      <w:pPr>
        <w:rPr>
          <w:szCs w:val="22"/>
        </w:rPr>
      </w:pPr>
      <w:r w:rsidRPr="004E6610">
        <w:rPr>
          <w:b/>
          <w:szCs w:val="22"/>
          <w:u w:val="single"/>
        </w:rPr>
        <w:t>Fase 3</w:t>
      </w:r>
      <w:r w:rsidRPr="004E6610">
        <w:rPr>
          <w:szCs w:val="22"/>
        </w:rPr>
        <w:t xml:space="preserve"> consolidamento e personalizzazione periodo di Start-up</w:t>
      </w:r>
    </w:p>
    <w:p w14:paraId="35C272C2" w14:textId="0690898F" w:rsidR="004B4650" w:rsidRPr="006418D7" w:rsidRDefault="004B4650" w:rsidP="004B4650">
      <w:pPr>
        <w:pStyle w:val="Paragrafoelenco"/>
        <w:numPr>
          <w:ilvl w:val="0"/>
          <w:numId w:val="13"/>
        </w:numPr>
        <w:suppressAutoHyphens w:val="0"/>
        <w:spacing w:after="0" w:line="240" w:lineRule="auto"/>
        <w:ind w:left="1276"/>
        <w:contextualSpacing w:val="0"/>
        <w:rPr>
          <w:szCs w:val="22"/>
        </w:rPr>
      </w:pPr>
      <w:r w:rsidRPr="006418D7">
        <w:rPr>
          <w:szCs w:val="22"/>
        </w:rPr>
        <w:t xml:space="preserve">Definire il consolidamento dei servizi / risorse infrastrutturali tecnologiche </w:t>
      </w:r>
      <w:r w:rsidR="00B47991">
        <w:rPr>
          <w:szCs w:val="22"/>
        </w:rPr>
        <w:t>attraverso il Centro Servizi di Umbria Digitale</w:t>
      </w:r>
    </w:p>
    <w:p w14:paraId="7FB942E8" w14:textId="77777777" w:rsidR="004B4650" w:rsidRPr="006418D7" w:rsidRDefault="004B4650" w:rsidP="004B4650">
      <w:pPr>
        <w:pStyle w:val="Paragrafoelenco"/>
        <w:numPr>
          <w:ilvl w:val="0"/>
          <w:numId w:val="13"/>
        </w:numPr>
        <w:suppressAutoHyphens w:val="0"/>
        <w:spacing w:after="0" w:line="240" w:lineRule="auto"/>
        <w:ind w:left="1276"/>
        <w:contextualSpacing w:val="0"/>
        <w:rPr>
          <w:szCs w:val="22"/>
        </w:rPr>
      </w:pPr>
      <w:r w:rsidRPr="006418D7">
        <w:rPr>
          <w:szCs w:val="22"/>
        </w:rPr>
        <w:t xml:space="preserve">Descrizione Servizi di assistenza </w:t>
      </w:r>
      <w:r>
        <w:rPr>
          <w:szCs w:val="22"/>
        </w:rPr>
        <w:t>a regime equilibrare tra autoservizi e conferimenti a fornitori:</w:t>
      </w:r>
    </w:p>
    <w:p w14:paraId="0148B499" w14:textId="77777777" w:rsidR="004B4650" w:rsidRPr="004E6610" w:rsidRDefault="004B4650" w:rsidP="004B4650">
      <w:pPr>
        <w:pStyle w:val="Paragrafoelenco"/>
        <w:numPr>
          <w:ilvl w:val="0"/>
          <w:numId w:val="14"/>
        </w:numPr>
        <w:suppressAutoHyphens w:val="0"/>
        <w:spacing w:after="200" w:line="276" w:lineRule="auto"/>
        <w:ind w:left="1843"/>
        <w:rPr>
          <w:szCs w:val="22"/>
        </w:rPr>
      </w:pPr>
      <w:r w:rsidRPr="004E6610">
        <w:rPr>
          <w:szCs w:val="22"/>
        </w:rPr>
        <w:t>Servizi di Assistenza e supporto funzionale ai referenti di progetto (II livello)</w:t>
      </w:r>
    </w:p>
    <w:p w14:paraId="5D44FDDD" w14:textId="77777777" w:rsidR="004B4650" w:rsidRPr="004E6610" w:rsidRDefault="004B4650" w:rsidP="004B4650">
      <w:pPr>
        <w:pStyle w:val="Paragrafoelenco"/>
        <w:numPr>
          <w:ilvl w:val="0"/>
          <w:numId w:val="14"/>
        </w:numPr>
        <w:suppressAutoHyphens w:val="0"/>
        <w:spacing w:after="200" w:line="276" w:lineRule="auto"/>
        <w:ind w:left="1843"/>
        <w:rPr>
          <w:szCs w:val="22"/>
        </w:rPr>
      </w:pPr>
      <w:r w:rsidRPr="004E6610">
        <w:rPr>
          <w:szCs w:val="22"/>
        </w:rPr>
        <w:t>Servizi di assistenza funzionale agli operatori (I Livello)</w:t>
      </w:r>
    </w:p>
    <w:p w14:paraId="3ACBEE8A" w14:textId="77777777" w:rsidR="004B4650" w:rsidRDefault="004B4650" w:rsidP="004B4650">
      <w:pPr>
        <w:pStyle w:val="Paragrafoelenco"/>
        <w:numPr>
          <w:ilvl w:val="0"/>
          <w:numId w:val="14"/>
        </w:numPr>
        <w:suppressAutoHyphens w:val="0"/>
        <w:spacing w:after="200" w:line="276" w:lineRule="auto"/>
        <w:ind w:left="1843"/>
        <w:rPr>
          <w:szCs w:val="22"/>
        </w:rPr>
      </w:pPr>
      <w:r w:rsidRPr="003029EC">
        <w:rPr>
          <w:szCs w:val="22"/>
        </w:rPr>
        <w:t>Servizi di consulenza e di analisi delle problematiche di adattamento ed evoluzione della buona pratica</w:t>
      </w:r>
    </w:p>
    <w:p w14:paraId="3C8AEE9D" w14:textId="77777777" w:rsidR="004B4650" w:rsidRPr="003029EC" w:rsidRDefault="004B4650" w:rsidP="004B4650">
      <w:pPr>
        <w:pStyle w:val="Paragrafoelenco"/>
        <w:numPr>
          <w:ilvl w:val="0"/>
          <w:numId w:val="14"/>
        </w:numPr>
        <w:suppressAutoHyphens w:val="0"/>
        <w:spacing w:after="200" w:line="276" w:lineRule="auto"/>
        <w:ind w:left="1843"/>
        <w:rPr>
          <w:szCs w:val="22"/>
        </w:rPr>
      </w:pPr>
      <w:r w:rsidRPr="003029EC">
        <w:rPr>
          <w:szCs w:val="22"/>
        </w:rPr>
        <w:t>Servizi di manutenzione correttiv</w:t>
      </w:r>
      <w:r>
        <w:rPr>
          <w:szCs w:val="22"/>
        </w:rPr>
        <w:t>a</w:t>
      </w:r>
      <w:r w:rsidRPr="003029EC">
        <w:rPr>
          <w:szCs w:val="22"/>
        </w:rPr>
        <w:t xml:space="preserve"> ed </w:t>
      </w:r>
      <w:proofErr w:type="spellStart"/>
      <w:r w:rsidRPr="003029EC">
        <w:rPr>
          <w:szCs w:val="22"/>
        </w:rPr>
        <w:t>adeguativ</w:t>
      </w:r>
      <w:r>
        <w:rPr>
          <w:szCs w:val="22"/>
        </w:rPr>
        <w:t>a</w:t>
      </w:r>
      <w:proofErr w:type="spellEnd"/>
      <w:r>
        <w:rPr>
          <w:szCs w:val="22"/>
        </w:rPr>
        <w:t xml:space="preserve"> supporti ICT</w:t>
      </w:r>
      <w:r w:rsidRPr="003029EC">
        <w:rPr>
          <w:szCs w:val="22"/>
        </w:rPr>
        <w:t xml:space="preserve"> </w:t>
      </w:r>
    </w:p>
    <w:p w14:paraId="38F0C5A4" w14:textId="77777777" w:rsidR="004B4650" w:rsidRPr="004E6610" w:rsidRDefault="004B4650" w:rsidP="004B4650">
      <w:pPr>
        <w:pStyle w:val="Paragrafoelenco"/>
        <w:numPr>
          <w:ilvl w:val="0"/>
          <w:numId w:val="14"/>
        </w:numPr>
        <w:suppressAutoHyphens w:val="0"/>
        <w:spacing w:after="200" w:line="276" w:lineRule="auto"/>
        <w:ind w:left="1843"/>
        <w:rPr>
          <w:szCs w:val="22"/>
        </w:rPr>
      </w:pPr>
      <w:r w:rsidRPr="004E6610">
        <w:rPr>
          <w:szCs w:val="22"/>
        </w:rPr>
        <w:lastRenderedPageBreak/>
        <w:t xml:space="preserve">Servizi di gestione infrastruttura </w:t>
      </w:r>
      <w:proofErr w:type="spellStart"/>
      <w:r>
        <w:rPr>
          <w:szCs w:val="22"/>
        </w:rPr>
        <w:t>hw</w:t>
      </w:r>
      <w:proofErr w:type="spellEnd"/>
    </w:p>
    <w:p w14:paraId="07DAFECC" w14:textId="77777777" w:rsidR="004B4650" w:rsidRPr="004E6610" w:rsidRDefault="004B4650" w:rsidP="004B4650">
      <w:pPr>
        <w:rPr>
          <w:szCs w:val="22"/>
        </w:rPr>
      </w:pPr>
      <w:r w:rsidRPr="004E6610">
        <w:rPr>
          <w:b/>
          <w:szCs w:val="22"/>
          <w:u w:val="single"/>
        </w:rPr>
        <w:t>Fase 4</w:t>
      </w:r>
      <w:r w:rsidRPr="004E6610">
        <w:rPr>
          <w:szCs w:val="22"/>
        </w:rPr>
        <w:t xml:space="preserve"> messa a regime e gestione del Sistema risultante</w:t>
      </w:r>
    </w:p>
    <w:p w14:paraId="776D7FE5" w14:textId="77777777" w:rsidR="004B4650" w:rsidRPr="004E6610" w:rsidRDefault="004B4650" w:rsidP="004B4650">
      <w:pPr>
        <w:pStyle w:val="Paragrafoelenco"/>
        <w:numPr>
          <w:ilvl w:val="0"/>
          <w:numId w:val="11"/>
        </w:numPr>
        <w:suppressAutoHyphens w:val="0"/>
        <w:spacing w:after="200" w:line="276" w:lineRule="auto"/>
        <w:ind w:left="1418"/>
        <w:rPr>
          <w:szCs w:val="22"/>
        </w:rPr>
      </w:pPr>
      <w:r w:rsidRPr="004E6610">
        <w:rPr>
          <w:szCs w:val="22"/>
        </w:rPr>
        <w:t xml:space="preserve">Modello di </w:t>
      </w:r>
      <w:proofErr w:type="gramStart"/>
      <w:r w:rsidRPr="004E6610">
        <w:rPr>
          <w:szCs w:val="22"/>
        </w:rPr>
        <w:t>collaborazione  interno</w:t>
      </w:r>
      <w:proofErr w:type="gramEnd"/>
      <w:r w:rsidRPr="004E6610">
        <w:rPr>
          <w:szCs w:val="22"/>
        </w:rPr>
        <w:t xml:space="preserve"> ed esterno a regime, per le diverse problematiche/servizi di cui alla fase precedente, che si pensa di predisporre entro i primi 2 anni di avvio del sistema (necessario per la pianificazione dei costi Dlgs 118);</w:t>
      </w:r>
    </w:p>
    <w:p w14:paraId="3ED05F57" w14:textId="77777777" w:rsidR="004B4650" w:rsidRPr="004E6610" w:rsidRDefault="004B4650" w:rsidP="004B4650">
      <w:pPr>
        <w:pStyle w:val="Paragrafoelenco"/>
        <w:numPr>
          <w:ilvl w:val="0"/>
          <w:numId w:val="11"/>
        </w:numPr>
        <w:suppressAutoHyphens w:val="0"/>
        <w:spacing w:after="200" w:line="276" w:lineRule="auto"/>
        <w:ind w:left="1418"/>
        <w:rPr>
          <w:szCs w:val="22"/>
        </w:rPr>
      </w:pPr>
      <w:r w:rsidRPr="004E6610">
        <w:rPr>
          <w:szCs w:val="22"/>
        </w:rPr>
        <w:t>Tipologia di contratti di servizio da predisporre sulla base del punto precedente.</w:t>
      </w:r>
    </w:p>
    <w:p w14:paraId="5AE65CDA" w14:textId="71F52C3A" w:rsidR="004B4650" w:rsidRDefault="004B4650" w:rsidP="004B4650">
      <w:pPr>
        <w:pStyle w:val="Paragrafoelenco"/>
        <w:numPr>
          <w:ilvl w:val="0"/>
          <w:numId w:val="11"/>
        </w:numPr>
        <w:suppressAutoHyphens w:val="0"/>
        <w:spacing w:after="200" w:line="276" w:lineRule="auto"/>
        <w:ind w:left="1418"/>
        <w:rPr>
          <w:szCs w:val="22"/>
        </w:rPr>
      </w:pPr>
      <w:r w:rsidRPr="004E6610">
        <w:rPr>
          <w:szCs w:val="22"/>
        </w:rPr>
        <w:t xml:space="preserve">Modello organizzativo interno al Coordinamento </w:t>
      </w:r>
      <w:r>
        <w:rPr>
          <w:szCs w:val="22"/>
        </w:rPr>
        <w:t>della Comunità per gestire personale e risorse economiche e di struttura.</w:t>
      </w:r>
    </w:p>
    <w:p w14:paraId="65AEA122" w14:textId="67645086" w:rsidR="00173D6C" w:rsidRPr="005B209E" w:rsidRDefault="00173D6C" w:rsidP="004B4650">
      <w:pPr>
        <w:pStyle w:val="Paragrafoelenco"/>
        <w:numPr>
          <w:ilvl w:val="0"/>
          <w:numId w:val="11"/>
        </w:numPr>
        <w:suppressAutoHyphens w:val="0"/>
        <w:spacing w:after="200" w:line="276" w:lineRule="auto"/>
        <w:ind w:left="1418"/>
        <w:rPr>
          <w:szCs w:val="22"/>
        </w:rPr>
      </w:pPr>
      <w:r>
        <w:rPr>
          <w:szCs w:val="22"/>
        </w:rPr>
        <w:t>Modello di erogazione dei servizi SISO da Centro Servizi Umbria Digitale.</w:t>
      </w:r>
    </w:p>
    <w:p w14:paraId="687B3D30" w14:textId="4DB9E587" w:rsidR="000B16C4" w:rsidRDefault="000B16C4">
      <w:pPr>
        <w:suppressAutoHyphens w:val="0"/>
        <w:spacing w:after="160"/>
        <w:jc w:val="left"/>
      </w:pPr>
      <w:r>
        <w:br w:type="page"/>
      </w:r>
    </w:p>
    <w:p w14:paraId="6FA740EF" w14:textId="77777777" w:rsidR="004B4650" w:rsidRDefault="004B4650" w:rsidP="000B16C4">
      <w:pPr>
        <w:pStyle w:val="Titolo1"/>
      </w:pPr>
    </w:p>
    <w:p w14:paraId="7D44A6A4" w14:textId="2B903032" w:rsidR="000B16C4" w:rsidRDefault="008C1391" w:rsidP="000B16C4">
      <w:pPr>
        <w:pStyle w:val="Titolo1"/>
      </w:pPr>
      <w:r>
        <w:t>2. Proposta di intervento per l</w:t>
      </w:r>
      <w:r w:rsidR="00783E65">
        <w:t xml:space="preserve">’Ambito di </w:t>
      </w:r>
      <w:r>
        <w:t>Camposampiero</w:t>
      </w:r>
    </w:p>
    <w:p w14:paraId="513E7601" w14:textId="6441E0F9" w:rsidR="008C1391" w:rsidRDefault="008C1391" w:rsidP="008C1391"/>
    <w:p w14:paraId="7B2F931E" w14:textId="5595BC50" w:rsidR="002933D3" w:rsidRPr="000352A4" w:rsidRDefault="008C1391" w:rsidP="002933D3">
      <w:pPr>
        <w:rPr>
          <w:szCs w:val="22"/>
        </w:rPr>
      </w:pPr>
      <w:r>
        <w:t>Alla luce di quanto descritto nel capitolo precedente si propone il seguente piano delle attività</w:t>
      </w:r>
      <w:r w:rsidR="002933D3">
        <w:t xml:space="preserve"> che costituisce la sperimentazione dello </w:t>
      </w:r>
      <w:r w:rsidR="002933D3" w:rsidRPr="000352A4">
        <w:rPr>
          <w:szCs w:val="22"/>
        </w:rPr>
        <w:t>scheletro generale di riferimento da cui partire per la stesura dei Piani di creazione /Consolidamento di una Comunità</w:t>
      </w:r>
      <w:r w:rsidR="00783E65">
        <w:rPr>
          <w:szCs w:val="22"/>
        </w:rPr>
        <w:t>.</w:t>
      </w:r>
    </w:p>
    <w:tbl>
      <w:tblPr>
        <w:tblW w:w="9634"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ook w:val="04A0" w:firstRow="1" w:lastRow="0" w:firstColumn="1" w:lastColumn="0" w:noHBand="0" w:noVBand="1"/>
      </w:tblPr>
      <w:tblGrid>
        <w:gridCol w:w="1980"/>
        <w:gridCol w:w="693"/>
        <w:gridCol w:w="6961"/>
      </w:tblGrid>
      <w:tr w:rsidR="003935D2" w:rsidRPr="005C2805" w14:paraId="6A135C60" w14:textId="309807F6" w:rsidTr="003935D2">
        <w:trPr>
          <w:tblHeader/>
        </w:trPr>
        <w:tc>
          <w:tcPr>
            <w:tcW w:w="1980" w:type="dxa"/>
            <w:tcBorders>
              <w:bottom w:val="single" w:sz="12" w:space="0" w:color="95B3D7"/>
            </w:tcBorders>
            <w:shd w:val="clear" w:color="auto" w:fill="2E74B5"/>
            <w:noWrap/>
            <w:vAlign w:val="center"/>
            <w:hideMark/>
          </w:tcPr>
          <w:p w14:paraId="33F8CB06" w14:textId="1D7F71F7" w:rsidR="003935D2" w:rsidRPr="005C2805" w:rsidRDefault="003935D2" w:rsidP="003F4396">
            <w:pPr>
              <w:suppressAutoHyphens w:val="0"/>
              <w:spacing w:after="0" w:line="240" w:lineRule="auto"/>
              <w:jc w:val="left"/>
              <w:rPr>
                <w:rFonts w:eastAsia="Arial" w:cs="Calibri"/>
                <w:b/>
                <w:bCs/>
                <w:color w:val="FFFFFF"/>
                <w:szCs w:val="22"/>
                <w:lang w:eastAsia="it-IT"/>
              </w:rPr>
            </w:pPr>
            <w:r>
              <w:rPr>
                <w:rFonts w:eastAsia="Arial" w:cs="Calibri"/>
                <w:b/>
                <w:bCs/>
                <w:color w:val="FFFFFF"/>
                <w:szCs w:val="22"/>
                <w:lang w:eastAsia="it-IT"/>
              </w:rPr>
              <w:t>Work Package</w:t>
            </w:r>
          </w:p>
        </w:tc>
        <w:tc>
          <w:tcPr>
            <w:tcW w:w="7654" w:type="dxa"/>
            <w:gridSpan w:val="2"/>
            <w:tcBorders>
              <w:bottom w:val="single" w:sz="12" w:space="0" w:color="95B3D7"/>
            </w:tcBorders>
            <w:shd w:val="clear" w:color="auto" w:fill="2E74B5"/>
            <w:vAlign w:val="center"/>
            <w:hideMark/>
          </w:tcPr>
          <w:p w14:paraId="6A917A72" w14:textId="77777777" w:rsidR="003935D2" w:rsidRPr="005C2805" w:rsidRDefault="003935D2" w:rsidP="003F4396">
            <w:pPr>
              <w:suppressAutoHyphens w:val="0"/>
              <w:spacing w:after="0" w:line="240" w:lineRule="auto"/>
              <w:rPr>
                <w:rFonts w:eastAsia="Arial" w:cs="Calibri"/>
                <w:b/>
                <w:bCs/>
                <w:color w:val="FFFFFF"/>
                <w:szCs w:val="22"/>
                <w:lang w:eastAsia="it-IT"/>
              </w:rPr>
            </w:pPr>
            <w:r w:rsidRPr="005C2805">
              <w:rPr>
                <w:rFonts w:eastAsia="Arial" w:cs="Calibri"/>
                <w:b/>
                <w:bCs/>
                <w:color w:val="FFFFFF"/>
                <w:szCs w:val="22"/>
                <w:lang w:eastAsia="it-IT"/>
              </w:rPr>
              <w:t>Descrizione</w:t>
            </w:r>
          </w:p>
        </w:tc>
      </w:tr>
      <w:tr w:rsidR="003935D2" w:rsidRPr="00990EF0" w14:paraId="7204B345" w14:textId="79780CB3" w:rsidTr="003935D2">
        <w:tc>
          <w:tcPr>
            <w:tcW w:w="1980" w:type="dxa"/>
            <w:vMerge w:val="restart"/>
            <w:shd w:val="clear" w:color="auto" w:fill="auto"/>
            <w:hideMark/>
          </w:tcPr>
          <w:p w14:paraId="03CBBD79" w14:textId="20920037" w:rsidR="003935D2" w:rsidRPr="00990EF0" w:rsidRDefault="003935D2" w:rsidP="003F4396">
            <w:pPr>
              <w:suppressAutoHyphens w:val="0"/>
              <w:spacing w:after="0" w:line="240" w:lineRule="auto"/>
              <w:jc w:val="left"/>
              <w:rPr>
                <w:rFonts w:eastAsia="Arial" w:cs="Calibri"/>
                <w:b/>
                <w:bCs/>
                <w:color w:val="000000"/>
                <w:szCs w:val="22"/>
                <w:lang w:eastAsia="it-IT"/>
              </w:rPr>
            </w:pPr>
            <w:r w:rsidRPr="00990EF0">
              <w:rPr>
                <w:rFonts w:eastAsia="Arial" w:cs="Calibri"/>
                <w:b/>
                <w:bCs/>
                <w:color w:val="000000"/>
                <w:szCs w:val="22"/>
                <w:lang w:eastAsia="it-IT"/>
              </w:rPr>
              <w:t xml:space="preserve">WP 0 </w:t>
            </w:r>
          </w:p>
        </w:tc>
        <w:tc>
          <w:tcPr>
            <w:tcW w:w="7654" w:type="dxa"/>
            <w:gridSpan w:val="2"/>
            <w:shd w:val="clear" w:color="auto" w:fill="auto"/>
            <w:hideMark/>
          </w:tcPr>
          <w:p w14:paraId="3A308254" w14:textId="1C1F0983" w:rsidR="003935D2" w:rsidRPr="00990EF0" w:rsidRDefault="003935D2" w:rsidP="003F4396">
            <w:pPr>
              <w:suppressAutoHyphens w:val="0"/>
              <w:spacing w:after="0" w:line="240" w:lineRule="auto"/>
              <w:rPr>
                <w:rFonts w:eastAsia="Arial" w:cs="Calibri"/>
                <w:color w:val="000000"/>
                <w:szCs w:val="22"/>
                <w:lang w:eastAsia="it-IT"/>
              </w:rPr>
            </w:pPr>
            <w:r w:rsidRPr="00990EF0">
              <w:rPr>
                <w:rFonts w:eastAsia="Arial" w:cs="Calibri"/>
                <w:b/>
                <w:bCs/>
                <w:color w:val="000000"/>
                <w:szCs w:val="22"/>
                <w:lang w:eastAsia="it-IT"/>
              </w:rPr>
              <w:t>Project Management</w:t>
            </w:r>
          </w:p>
        </w:tc>
      </w:tr>
      <w:tr w:rsidR="003935D2" w:rsidRPr="00990EF0" w14:paraId="1A9886CB" w14:textId="5686B5F9" w:rsidTr="003935D2">
        <w:tc>
          <w:tcPr>
            <w:tcW w:w="1980" w:type="dxa"/>
            <w:vMerge/>
            <w:shd w:val="clear" w:color="auto" w:fill="auto"/>
            <w:hideMark/>
          </w:tcPr>
          <w:p w14:paraId="395E4757" w14:textId="77777777" w:rsidR="003935D2" w:rsidRPr="00990EF0" w:rsidRDefault="003935D2" w:rsidP="003F4396">
            <w:pPr>
              <w:suppressAutoHyphens w:val="0"/>
              <w:spacing w:after="0" w:line="240" w:lineRule="auto"/>
              <w:jc w:val="left"/>
              <w:rPr>
                <w:rFonts w:eastAsia="Arial" w:cs="Calibri"/>
                <w:b/>
                <w:bCs/>
                <w:color w:val="000000"/>
                <w:szCs w:val="22"/>
                <w:lang w:eastAsia="it-IT"/>
              </w:rPr>
            </w:pPr>
          </w:p>
        </w:tc>
        <w:tc>
          <w:tcPr>
            <w:tcW w:w="693" w:type="dxa"/>
            <w:shd w:val="clear" w:color="auto" w:fill="auto"/>
            <w:hideMark/>
          </w:tcPr>
          <w:p w14:paraId="70E3B662" w14:textId="77777777" w:rsidR="003935D2" w:rsidRPr="00990EF0" w:rsidRDefault="003935D2" w:rsidP="003F4396">
            <w:pPr>
              <w:suppressAutoHyphens w:val="0"/>
              <w:spacing w:after="0" w:line="240" w:lineRule="auto"/>
              <w:jc w:val="center"/>
              <w:rPr>
                <w:rFonts w:eastAsia="Arial" w:cs="Calibri"/>
                <w:b/>
                <w:bCs/>
                <w:color w:val="000000"/>
                <w:szCs w:val="22"/>
                <w:lang w:eastAsia="it-IT"/>
              </w:rPr>
            </w:pPr>
            <w:r w:rsidRPr="00990EF0">
              <w:rPr>
                <w:rFonts w:eastAsia="Arial" w:cs="Calibri"/>
                <w:b/>
                <w:bCs/>
                <w:color w:val="000000"/>
                <w:szCs w:val="22"/>
                <w:lang w:eastAsia="it-IT"/>
              </w:rPr>
              <w:t>0.1</w:t>
            </w:r>
          </w:p>
        </w:tc>
        <w:tc>
          <w:tcPr>
            <w:tcW w:w="6961" w:type="dxa"/>
            <w:shd w:val="clear" w:color="auto" w:fill="auto"/>
            <w:hideMark/>
          </w:tcPr>
          <w:p w14:paraId="6AD8CF60" w14:textId="174C4312" w:rsidR="003935D2" w:rsidRPr="00990EF0" w:rsidRDefault="003935D2" w:rsidP="003F4396">
            <w:pPr>
              <w:suppressAutoHyphens w:val="0"/>
              <w:spacing w:after="0" w:line="240" w:lineRule="auto"/>
              <w:rPr>
                <w:rFonts w:eastAsia="Arial" w:cs="Calibri"/>
                <w:color w:val="000000"/>
                <w:szCs w:val="22"/>
                <w:lang w:eastAsia="it-IT"/>
              </w:rPr>
            </w:pPr>
            <w:r w:rsidRPr="00990EF0">
              <w:rPr>
                <w:rFonts w:eastAsia="Arial" w:cs="Calibri"/>
                <w:color w:val="000000"/>
                <w:szCs w:val="22"/>
                <w:lang w:eastAsia="it-IT"/>
              </w:rPr>
              <w:t>Il progetto, successivamente alla sua approvazione, dovrà essere periodicamente monitorato del Project Manager nella sua esecuzione al fine di garantire il rispetto dei tempi e dei prodotti previsti.</w:t>
            </w:r>
          </w:p>
        </w:tc>
      </w:tr>
      <w:tr w:rsidR="003935D2" w:rsidRPr="00990EF0" w14:paraId="7606A577" w14:textId="5D06B360" w:rsidTr="003935D2">
        <w:tc>
          <w:tcPr>
            <w:tcW w:w="1980" w:type="dxa"/>
            <w:vMerge w:val="restart"/>
            <w:shd w:val="clear" w:color="auto" w:fill="auto"/>
            <w:hideMark/>
          </w:tcPr>
          <w:p w14:paraId="77928E1A" w14:textId="318AEC20" w:rsidR="003935D2" w:rsidRPr="00990EF0" w:rsidRDefault="003935D2" w:rsidP="003F4396">
            <w:pPr>
              <w:suppressAutoHyphens w:val="0"/>
              <w:spacing w:after="0" w:line="240" w:lineRule="auto"/>
              <w:jc w:val="left"/>
              <w:rPr>
                <w:rFonts w:eastAsia="Arial" w:cs="Calibri"/>
                <w:b/>
                <w:bCs/>
                <w:color w:val="000000"/>
                <w:szCs w:val="22"/>
                <w:lang w:eastAsia="it-IT"/>
              </w:rPr>
            </w:pPr>
            <w:r w:rsidRPr="00990EF0">
              <w:rPr>
                <w:rFonts w:eastAsia="Arial" w:cs="Calibri"/>
                <w:b/>
                <w:bCs/>
                <w:color w:val="000000"/>
                <w:szCs w:val="22"/>
                <w:lang w:eastAsia="it-IT"/>
              </w:rPr>
              <w:t xml:space="preserve">WP </w:t>
            </w:r>
            <w:r>
              <w:rPr>
                <w:rFonts w:eastAsia="Arial" w:cs="Calibri"/>
                <w:b/>
                <w:bCs/>
                <w:color w:val="000000"/>
                <w:szCs w:val="22"/>
                <w:lang w:eastAsia="it-IT"/>
              </w:rPr>
              <w:t>1</w:t>
            </w:r>
            <w:r w:rsidRPr="00990EF0">
              <w:rPr>
                <w:rFonts w:eastAsia="Arial" w:cs="Calibri"/>
                <w:b/>
                <w:bCs/>
                <w:color w:val="000000"/>
                <w:szCs w:val="22"/>
                <w:lang w:eastAsia="it-IT"/>
              </w:rPr>
              <w:t xml:space="preserve"> </w:t>
            </w:r>
          </w:p>
        </w:tc>
        <w:tc>
          <w:tcPr>
            <w:tcW w:w="7654" w:type="dxa"/>
            <w:gridSpan w:val="2"/>
            <w:shd w:val="clear" w:color="auto" w:fill="auto"/>
          </w:tcPr>
          <w:p w14:paraId="4C626698" w14:textId="39914F7B" w:rsidR="003935D2" w:rsidRPr="00923246" w:rsidRDefault="003935D2" w:rsidP="003F4396">
            <w:pPr>
              <w:suppressAutoHyphens w:val="0"/>
              <w:spacing w:after="0" w:line="240" w:lineRule="auto"/>
              <w:rPr>
                <w:szCs w:val="22"/>
              </w:rPr>
            </w:pPr>
            <w:r w:rsidRPr="00143240">
              <w:rPr>
                <w:b/>
                <w:bCs/>
                <w:szCs w:val="22"/>
              </w:rPr>
              <w:t>Analisi del modello di Comunità, del riuso, predisposizione e formalizzazione del Piano Operativo</w:t>
            </w:r>
          </w:p>
        </w:tc>
      </w:tr>
      <w:tr w:rsidR="003935D2" w:rsidRPr="00990EF0" w14:paraId="09BC475E" w14:textId="09BA6582" w:rsidTr="003935D2">
        <w:tc>
          <w:tcPr>
            <w:tcW w:w="1980" w:type="dxa"/>
            <w:vMerge/>
            <w:shd w:val="clear" w:color="auto" w:fill="auto"/>
            <w:hideMark/>
          </w:tcPr>
          <w:p w14:paraId="7806B4AC" w14:textId="77777777" w:rsidR="003935D2" w:rsidRPr="00990EF0" w:rsidRDefault="003935D2" w:rsidP="003F4396">
            <w:pPr>
              <w:suppressAutoHyphens w:val="0"/>
              <w:spacing w:after="0" w:line="240" w:lineRule="auto"/>
              <w:jc w:val="left"/>
              <w:rPr>
                <w:rFonts w:eastAsia="Arial" w:cs="Calibri"/>
                <w:b/>
                <w:bCs/>
                <w:color w:val="000000"/>
                <w:szCs w:val="22"/>
                <w:lang w:eastAsia="it-IT"/>
              </w:rPr>
            </w:pPr>
          </w:p>
        </w:tc>
        <w:tc>
          <w:tcPr>
            <w:tcW w:w="693" w:type="dxa"/>
            <w:shd w:val="clear" w:color="auto" w:fill="auto"/>
            <w:hideMark/>
          </w:tcPr>
          <w:p w14:paraId="344E20CC" w14:textId="0DAF3BE2" w:rsidR="003935D2" w:rsidRPr="00990EF0" w:rsidRDefault="003935D2" w:rsidP="003F4396">
            <w:pPr>
              <w:suppressAutoHyphens w:val="0"/>
              <w:spacing w:after="0" w:line="240" w:lineRule="auto"/>
              <w:jc w:val="center"/>
              <w:rPr>
                <w:rFonts w:eastAsia="Arial" w:cs="Calibri"/>
                <w:b/>
                <w:bCs/>
                <w:color w:val="000000"/>
                <w:szCs w:val="22"/>
                <w:lang w:eastAsia="it-IT"/>
              </w:rPr>
            </w:pPr>
            <w:r>
              <w:rPr>
                <w:rFonts w:eastAsia="Arial" w:cs="Calibri"/>
                <w:b/>
                <w:bCs/>
                <w:color w:val="000000"/>
                <w:szCs w:val="22"/>
                <w:lang w:eastAsia="it-IT"/>
              </w:rPr>
              <w:t>1</w:t>
            </w:r>
            <w:r w:rsidRPr="00990EF0">
              <w:rPr>
                <w:rFonts w:eastAsia="Arial" w:cs="Calibri"/>
                <w:b/>
                <w:bCs/>
                <w:color w:val="000000"/>
                <w:szCs w:val="22"/>
                <w:lang w:eastAsia="it-IT"/>
              </w:rPr>
              <w:t>.1</w:t>
            </w:r>
          </w:p>
        </w:tc>
        <w:tc>
          <w:tcPr>
            <w:tcW w:w="6961" w:type="dxa"/>
            <w:shd w:val="clear" w:color="auto" w:fill="auto"/>
            <w:hideMark/>
          </w:tcPr>
          <w:p w14:paraId="344D04C2" w14:textId="210CC8AC" w:rsidR="003935D2" w:rsidRPr="00990EF0" w:rsidRDefault="003935D2" w:rsidP="003F4396">
            <w:pPr>
              <w:suppressAutoHyphens w:val="0"/>
              <w:spacing w:after="0" w:line="240" w:lineRule="auto"/>
              <w:rPr>
                <w:rFonts w:eastAsia="Arial" w:cs="Calibri"/>
                <w:color w:val="000000"/>
                <w:szCs w:val="22"/>
                <w:lang w:eastAsia="it-IT"/>
              </w:rPr>
            </w:pPr>
            <w:r>
              <w:rPr>
                <w:szCs w:val="22"/>
              </w:rPr>
              <w:t>Formalizzazione del</w:t>
            </w:r>
            <w:r w:rsidRPr="009E6383">
              <w:rPr>
                <w:szCs w:val="22"/>
              </w:rPr>
              <w:t xml:space="preserve"> modello di lavoro</w:t>
            </w:r>
            <w:r>
              <w:rPr>
                <w:szCs w:val="22"/>
              </w:rPr>
              <w:t>;</w:t>
            </w:r>
          </w:p>
        </w:tc>
      </w:tr>
      <w:tr w:rsidR="003935D2" w:rsidRPr="00990EF0" w14:paraId="7A6E949E" w14:textId="57886EB5" w:rsidTr="003935D2">
        <w:tc>
          <w:tcPr>
            <w:tcW w:w="1980" w:type="dxa"/>
            <w:vMerge/>
            <w:shd w:val="clear" w:color="auto" w:fill="auto"/>
          </w:tcPr>
          <w:p w14:paraId="5DEAA79D" w14:textId="77777777" w:rsidR="003935D2" w:rsidRPr="00990EF0" w:rsidRDefault="003935D2" w:rsidP="003F4396">
            <w:pPr>
              <w:suppressAutoHyphens w:val="0"/>
              <w:spacing w:after="0" w:line="240" w:lineRule="auto"/>
              <w:jc w:val="left"/>
              <w:rPr>
                <w:rFonts w:eastAsia="Arial" w:cs="Calibri"/>
                <w:b/>
                <w:bCs/>
                <w:color w:val="000000"/>
                <w:szCs w:val="22"/>
                <w:lang w:eastAsia="it-IT"/>
              </w:rPr>
            </w:pPr>
          </w:p>
        </w:tc>
        <w:tc>
          <w:tcPr>
            <w:tcW w:w="693" w:type="dxa"/>
            <w:shd w:val="clear" w:color="auto" w:fill="auto"/>
          </w:tcPr>
          <w:p w14:paraId="0E2D2295" w14:textId="351483FA" w:rsidR="003935D2" w:rsidRDefault="003935D2" w:rsidP="003F4396">
            <w:pPr>
              <w:suppressAutoHyphens w:val="0"/>
              <w:spacing w:after="0" w:line="240" w:lineRule="auto"/>
              <w:jc w:val="center"/>
              <w:rPr>
                <w:rFonts w:eastAsia="Arial" w:cs="Calibri"/>
                <w:b/>
                <w:bCs/>
                <w:color w:val="000000"/>
                <w:szCs w:val="22"/>
                <w:lang w:eastAsia="it-IT"/>
              </w:rPr>
            </w:pPr>
            <w:r>
              <w:rPr>
                <w:rFonts w:eastAsia="Arial" w:cs="Calibri"/>
                <w:b/>
                <w:bCs/>
                <w:color w:val="000000"/>
                <w:szCs w:val="22"/>
                <w:lang w:eastAsia="it-IT"/>
              </w:rPr>
              <w:t>1.2</w:t>
            </w:r>
          </w:p>
        </w:tc>
        <w:tc>
          <w:tcPr>
            <w:tcW w:w="6961" w:type="dxa"/>
            <w:shd w:val="clear" w:color="auto" w:fill="auto"/>
          </w:tcPr>
          <w:p w14:paraId="74945ADC" w14:textId="052C0A69" w:rsidR="003935D2" w:rsidRDefault="003935D2" w:rsidP="00923246">
            <w:pPr>
              <w:suppressAutoHyphens w:val="0"/>
              <w:spacing w:after="0" w:line="240" w:lineRule="auto"/>
              <w:rPr>
                <w:szCs w:val="22"/>
              </w:rPr>
            </w:pPr>
            <w:r w:rsidRPr="00923246">
              <w:rPr>
                <w:szCs w:val="22"/>
              </w:rPr>
              <w:t>Analisi del fabbisogno dei membri e individuazione del tipo di Comunità idonea;</w:t>
            </w:r>
          </w:p>
        </w:tc>
      </w:tr>
      <w:tr w:rsidR="003935D2" w:rsidRPr="00990EF0" w14:paraId="542A5883" w14:textId="6FF8A919" w:rsidTr="003935D2">
        <w:tc>
          <w:tcPr>
            <w:tcW w:w="1980" w:type="dxa"/>
            <w:vMerge/>
            <w:shd w:val="clear" w:color="auto" w:fill="auto"/>
          </w:tcPr>
          <w:p w14:paraId="5B016BAE" w14:textId="77777777" w:rsidR="003935D2" w:rsidRPr="00990EF0" w:rsidRDefault="003935D2" w:rsidP="003F4396">
            <w:pPr>
              <w:suppressAutoHyphens w:val="0"/>
              <w:spacing w:after="0" w:line="240" w:lineRule="auto"/>
              <w:jc w:val="left"/>
              <w:rPr>
                <w:rFonts w:eastAsia="Arial" w:cs="Calibri"/>
                <w:b/>
                <w:bCs/>
                <w:color w:val="000000"/>
                <w:szCs w:val="22"/>
                <w:lang w:eastAsia="it-IT"/>
              </w:rPr>
            </w:pPr>
          </w:p>
        </w:tc>
        <w:tc>
          <w:tcPr>
            <w:tcW w:w="693" w:type="dxa"/>
            <w:shd w:val="clear" w:color="auto" w:fill="auto"/>
          </w:tcPr>
          <w:p w14:paraId="608CE30D" w14:textId="1CA8D3B6" w:rsidR="003935D2" w:rsidRPr="00990EF0" w:rsidRDefault="003935D2" w:rsidP="003F4396">
            <w:pPr>
              <w:suppressAutoHyphens w:val="0"/>
              <w:spacing w:after="0" w:line="240" w:lineRule="auto"/>
              <w:jc w:val="center"/>
              <w:rPr>
                <w:rFonts w:eastAsia="Arial" w:cs="Calibri"/>
                <w:b/>
                <w:bCs/>
                <w:color w:val="000000"/>
                <w:szCs w:val="22"/>
                <w:lang w:eastAsia="it-IT"/>
              </w:rPr>
            </w:pPr>
            <w:r>
              <w:rPr>
                <w:rFonts w:eastAsia="Arial" w:cs="Calibri"/>
                <w:b/>
                <w:bCs/>
                <w:color w:val="000000"/>
                <w:szCs w:val="22"/>
                <w:lang w:eastAsia="it-IT"/>
              </w:rPr>
              <w:t>1.3</w:t>
            </w:r>
          </w:p>
        </w:tc>
        <w:tc>
          <w:tcPr>
            <w:tcW w:w="6961" w:type="dxa"/>
            <w:shd w:val="clear" w:color="auto" w:fill="auto"/>
          </w:tcPr>
          <w:p w14:paraId="17EF58B2" w14:textId="0FE7EAFF" w:rsidR="003935D2" w:rsidRPr="00990EF0" w:rsidRDefault="003935D2" w:rsidP="00923246">
            <w:pPr>
              <w:suppressAutoHyphens w:val="0"/>
              <w:spacing w:after="0" w:line="240" w:lineRule="auto"/>
              <w:rPr>
                <w:rFonts w:eastAsia="Arial" w:cs="Calibri"/>
                <w:color w:val="000000"/>
                <w:szCs w:val="22"/>
                <w:lang w:eastAsia="it-IT"/>
              </w:rPr>
            </w:pPr>
            <w:r w:rsidRPr="00923246">
              <w:rPr>
                <w:szCs w:val="22"/>
              </w:rPr>
              <w:t>Veri</w:t>
            </w:r>
            <w:r>
              <w:rPr>
                <w:szCs w:val="22"/>
              </w:rPr>
              <w:t>fi</w:t>
            </w:r>
            <w:r w:rsidRPr="00923246">
              <w:rPr>
                <w:szCs w:val="22"/>
              </w:rPr>
              <w:t>ca del riuso AGID/OCPA motivando la scelta effettuata circa la buona pratica secondo linee guida AGID e stesura della relazione comparativa</w:t>
            </w:r>
            <w:r>
              <w:rPr>
                <w:szCs w:val="22"/>
              </w:rPr>
              <w:t>;</w:t>
            </w:r>
          </w:p>
        </w:tc>
      </w:tr>
      <w:tr w:rsidR="003935D2" w:rsidRPr="00990EF0" w14:paraId="4A865F65" w14:textId="030FF044" w:rsidTr="003935D2">
        <w:tc>
          <w:tcPr>
            <w:tcW w:w="1980" w:type="dxa"/>
            <w:vMerge/>
            <w:shd w:val="clear" w:color="auto" w:fill="auto"/>
          </w:tcPr>
          <w:p w14:paraId="4EC240CD" w14:textId="77777777" w:rsidR="003935D2" w:rsidRPr="00990EF0" w:rsidRDefault="003935D2" w:rsidP="003F4396">
            <w:pPr>
              <w:suppressAutoHyphens w:val="0"/>
              <w:spacing w:after="0" w:line="240" w:lineRule="auto"/>
              <w:jc w:val="left"/>
              <w:rPr>
                <w:rFonts w:eastAsia="Arial" w:cs="Calibri"/>
                <w:b/>
                <w:bCs/>
                <w:color w:val="000000"/>
                <w:szCs w:val="22"/>
                <w:lang w:eastAsia="it-IT"/>
              </w:rPr>
            </w:pPr>
          </w:p>
        </w:tc>
        <w:tc>
          <w:tcPr>
            <w:tcW w:w="693" w:type="dxa"/>
            <w:shd w:val="clear" w:color="auto" w:fill="auto"/>
          </w:tcPr>
          <w:p w14:paraId="0D3CDD7B" w14:textId="3AA22299" w:rsidR="003935D2" w:rsidRDefault="003935D2" w:rsidP="003F4396">
            <w:pPr>
              <w:suppressAutoHyphens w:val="0"/>
              <w:spacing w:after="0" w:line="240" w:lineRule="auto"/>
              <w:jc w:val="center"/>
              <w:rPr>
                <w:rFonts w:eastAsia="Arial" w:cs="Calibri"/>
                <w:b/>
                <w:bCs/>
                <w:color w:val="000000"/>
                <w:szCs w:val="22"/>
                <w:lang w:eastAsia="it-IT"/>
              </w:rPr>
            </w:pPr>
            <w:r>
              <w:rPr>
                <w:rFonts w:eastAsia="Arial" w:cs="Calibri"/>
                <w:b/>
                <w:bCs/>
                <w:color w:val="000000"/>
                <w:szCs w:val="22"/>
                <w:lang w:eastAsia="it-IT"/>
              </w:rPr>
              <w:t>1.5</w:t>
            </w:r>
          </w:p>
        </w:tc>
        <w:tc>
          <w:tcPr>
            <w:tcW w:w="6961" w:type="dxa"/>
            <w:shd w:val="clear" w:color="auto" w:fill="auto"/>
          </w:tcPr>
          <w:p w14:paraId="0F104C35" w14:textId="77777777" w:rsidR="003935D2" w:rsidRPr="00923246" w:rsidRDefault="003935D2" w:rsidP="003F4396">
            <w:pPr>
              <w:suppressAutoHyphens w:val="0"/>
              <w:spacing w:after="0" w:line="240" w:lineRule="auto"/>
              <w:rPr>
                <w:szCs w:val="22"/>
              </w:rPr>
            </w:pPr>
            <w:r w:rsidRPr="00923246">
              <w:rPr>
                <w:szCs w:val="22"/>
              </w:rPr>
              <w:t>Redazione del Piano operativo che dovrà contemplare le seguenti tematiche:</w:t>
            </w:r>
          </w:p>
          <w:p w14:paraId="7F484991" w14:textId="16A302F2" w:rsidR="003935D2" w:rsidRPr="004E6610" w:rsidRDefault="003935D2" w:rsidP="003F4396">
            <w:pPr>
              <w:pStyle w:val="Paragrafoelenco"/>
              <w:numPr>
                <w:ilvl w:val="0"/>
                <w:numId w:val="12"/>
              </w:numPr>
              <w:suppressAutoHyphens w:val="0"/>
              <w:spacing w:after="0" w:line="240" w:lineRule="auto"/>
              <w:ind w:left="409" w:hanging="284"/>
              <w:contextualSpacing w:val="0"/>
              <w:rPr>
                <w:szCs w:val="22"/>
              </w:rPr>
            </w:pPr>
            <w:r w:rsidRPr="004E6610">
              <w:rPr>
                <w:szCs w:val="22"/>
              </w:rPr>
              <w:t>Gestione e processi organizzativi</w:t>
            </w:r>
            <w:r>
              <w:rPr>
                <w:szCs w:val="22"/>
              </w:rPr>
              <w:t>;</w:t>
            </w:r>
          </w:p>
          <w:p w14:paraId="133B4859" w14:textId="06B4A88D" w:rsidR="003935D2" w:rsidRPr="004E6610" w:rsidRDefault="003935D2" w:rsidP="003F4396">
            <w:pPr>
              <w:pStyle w:val="Paragrafoelenco"/>
              <w:numPr>
                <w:ilvl w:val="0"/>
                <w:numId w:val="12"/>
              </w:numPr>
              <w:suppressAutoHyphens w:val="0"/>
              <w:spacing w:after="0" w:line="240" w:lineRule="auto"/>
              <w:ind w:left="409" w:hanging="284"/>
              <w:contextualSpacing w:val="0"/>
              <w:rPr>
                <w:szCs w:val="22"/>
              </w:rPr>
            </w:pPr>
            <w:r w:rsidRPr="004E6610">
              <w:rPr>
                <w:szCs w:val="22"/>
              </w:rPr>
              <w:t>Attività di attivazione, adattamento e personalizzazione della buona pratica</w:t>
            </w:r>
            <w:r>
              <w:rPr>
                <w:szCs w:val="22"/>
              </w:rPr>
              <w:t>;</w:t>
            </w:r>
          </w:p>
          <w:p w14:paraId="64533DCB" w14:textId="5BB2EA42" w:rsidR="003935D2" w:rsidRPr="004E6610" w:rsidRDefault="003935D2" w:rsidP="003F4396">
            <w:pPr>
              <w:pStyle w:val="Paragrafoelenco"/>
              <w:numPr>
                <w:ilvl w:val="0"/>
                <w:numId w:val="12"/>
              </w:numPr>
              <w:suppressAutoHyphens w:val="0"/>
              <w:spacing w:after="0" w:line="240" w:lineRule="auto"/>
              <w:ind w:left="409" w:hanging="284"/>
              <w:contextualSpacing w:val="0"/>
              <w:rPr>
                <w:szCs w:val="22"/>
              </w:rPr>
            </w:pPr>
            <w:r w:rsidRPr="004E6610">
              <w:rPr>
                <w:szCs w:val="22"/>
              </w:rPr>
              <w:t>Formazione Personale</w:t>
            </w:r>
            <w:r>
              <w:rPr>
                <w:szCs w:val="22"/>
              </w:rPr>
              <w:t>;</w:t>
            </w:r>
            <w:r w:rsidRPr="004E6610">
              <w:rPr>
                <w:szCs w:val="22"/>
              </w:rPr>
              <w:t xml:space="preserve"> </w:t>
            </w:r>
          </w:p>
          <w:p w14:paraId="68768F2D" w14:textId="79D1D94A" w:rsidR="003935D2" w:rsidRDefault="003935D2" w:rsidP="003F4396">
            <w:pPr>
              <w:pStyle w:val="Paragrafoelenco"/>
              <w:numPr>
                <w:ilvl w:val="0"/>
                <w:numId w:val="12"/>
              </w:numPr>
              <w:suppressAutoHyphens w:val="0"/>
              <w:spacing w:after="0" w:line="240" w:lineRule="auto"/>
              <w:ind w:left="409" w:hanging="284"/>
              <w:contextualSpacing w:val="0"/>
              <w:rPr>
                <w:szCs w:val="22"/>
              </w:rPr>
            </w:pPr>
            <w:r>
              <w:rPr>
                <w:szCs w:val="22"/>
              </w:rPr>
              <w:t>Predisposizione del fabbisogno tecnologico con verifica dello stato dei membri;</w:t>
            </w:r>
          </w:p>
          <w:p w14:paraId="275FA9E9" w14:textId="7D9517F2" w:rsidR="003935D2" w:rsidRPr="004E6610" w:rsidRDefault="003935D2" w:rsidP="003F4396">
            <w:pPr>
              <w:pStyle w:val="Paragrafoelenco"/>
              <w:numPr>
                <w:ilvl w:val="0"/>
                <w:numId w:val="12"/>
              </w:numPr>
              <w:suppressAutoHyphens w:val="0"/>
              <w:spacing w:after="0" w:line="240" w:lineRule="auto"/>
              <w:ind w:left="409" w:hanging="284"/>
              <w:contextualSpacing w:val="0"/>
              <w:rPr>
                <w:szCs w:val="22"/>
              </w:rPr>
            </w:pPr>
            <w:r w:rsidRPr="004E6610">
              <w:rPr>
                <w:szCs w:val="22"/>
              </w:rPr>
              <w:t xml:space="preserve">Creazione dell’unità </w:t>
            </w:r>
            <w:proofErr w:type="spellStart"/>
            <w:r w:rsidRPr="004E6610">
              <w:rPr>
                <w:szCs w:val="22"/>
              </w:rPr>
              <w:t>ma</w:t>
            </w:r>
            <w:r>
              <w:rPr>
                <w:szCs w:val="22"/>
              </w:rPr>
              <w:t>i</w:t>
            </w:r>
            <w:r w:rsidRPr="004E6610">
              <w:rPr>
                <w:szCs w:val="22"/>
              </w:rPr>
              <w:t>ntainer</w:t>
            </w:r>
            <w:proofErr w:type="spellEnd"/>
            <w:r w:rsidRPr="004E6610">
              <w:rPr>
                <w:szCs w:val="22"/>
              </w:rPr>
              <w:t xml:space="preserve"> di competenza (Hub e/o laboratorio)</w:t>
            </w:r>
            <w:r>
              <w:rPr>
                <w:szCs w:val="22"/>
              </w:rPr>
              <w:t>;</w:t>
            </w:r>
          </w:p>
          <w:p w14:paraId="1C060D17" w14:textId="5BC4875D" w:rsidR="003935D2" w:rsidRPr="004E6610" w:rsidRDefault="003935D2" w:rsidP="003F4396">
            <w:pPr>
              <w:pStyle w:val="Paragrafoelenco"/>
              <w:numPr>
                <w:ilvl w:val="0"/>
                <w:numId w:val="12"/>
              </w:numPr>
              <w:suppressAutoHyphens w:val="0"/>
              <w:spacing w:after="0" w:line="240" w:lineRule="auto"/>
              <w:ind w:left="409" w:hanging="284"/>
              <w:contextualSpacing w:val="0"/>
              <w:rPr>
                <w:szCs w:val="22"/>
              </w:rPr>
            </w:pPr>
            <w:r w:rsidRPr="004E6610">
              <w:rPr>
                <w:szCs w:val="22"/>
              </w:rPr>
              <w:t>Affiancamento e assistenza membri (Comunità) e utenti (buona pratica) in avvio</w:t>
            </w:r>
            <w:r>
              <w:rPr>
                <w:szCs w:val="22"/>
              </w:rPr>
              <w:t>;</w:t>
            </w:r>
          </w:p>
          <w:p w14:paraId="2F30DCBC" w14:textId="6245DD3B" w:rsidR="003935D2" w:rsidRPr="004E6610" w:rsidRDefault="003935D2" w:rsidP="003F4396">
            <w:pPr>
              <w:pStyle w:val="Paragrafoelenco"/>
              <w:numPr>
                <w:ilvl w:val="0"/>
                <w:numId w:val="12"/>
              </w:numPr>
              <w:suppressAutoHyphens w:val="0"/>
              <w:spacing w:after="0" w:line="240" w:lineRule="auto"/>
              <w:ind w:left="409" w:hanging="284"/>
              <w:contextualSpacing w:val="0"/>
              <w:rPr>
                <w:szCs w:val="22"/>
              </w:rPr>
            </w:pPr>
            <w:r w:rsidRPr="004E6610">
              <w:rPr>
                <w:szCs w:val="22"/>
              </w:rPr>
              <w:t xml:space="preserve">Modello </w:t>
            </w:r>
            <w:r>
              <w:rPr>
                <w:szCs w:val="22"/>
              </w:rPr>
              <w:t>a</w:t>
            </w:r>
            <w:r w:rsidRPr="004E6610">
              <w:rPr>
                <w:szCs w:val="22"/>
              </w:rPr>
              <w:t>ssistenza e analisi requisi</w:t>
            </w:r>
            <w:r>
              <w:rPr>
                <w:szCs w:val="22"/>
              </w:rPr>
              <w:t>ti</w:t>
            </w:r>
            <w:r w:rsidRPr="004E6610">
              <w:rPr>
                <w:szCs w:val="22"/>
              </w:rPr>
              <w:t xml:space="preserve"> a regime</w:t>
            </w:r>
            <w:r>
              <w:rPr>
                <w:szCs w:val="22"/>
              </w:rPr>
              <w:t>;</w:t>
            </w:r>
          </w:p>
          <w:p w14:paraId="0090E6AD" w14:textId="2D4516AC" w:rsidR="003935D2" w:rsidRPr="004E6610" w:rsidRDefault="003935D2" w:rsidP="003F4396">
            <w:pPr>
              <w:pStyle w:val="Paragrafoelenco"/>
              <w:numPr>
                <w:ilvl w:val="0"/>
                <w:numId w:val="12"/>
              </w:numPr>
              <w:suppressAutoHyphens w:val="0"/>
              <w:spacing w:after="0" w:line="240" w:lineRule="auto"/>
              <w:ind w:left="409" w:hanging="284"/>
              <w:contextualSpacing w:val="0"/>
              <w:rPr>
                <w:szCs w:val="22"/>
              </w:rPr>
            </w:pPr>
            <w:r w:rsidRPr="004E6610">
              <w:rPr>
                <w:szCs w:val="22"/>
              </w:rPr>
              <w:t>Supporto specialistico e verifica fabbisogni</w:t>
            </w:r>
            <w:r>
              <w:rPr>
                <w:szCs w:val="22"/>
              </w:rPr>
              <w:t xml:space="preserve"> da integrare nell’Hub;</w:t>
            </w:r>
          </w:p>
          <w:p w14:paraId="51EE2E2C" w14:textId="4E839016" w:rsidR="003935D2" w:rsidRPr="004E6610" w:rsidRDefault="003935D2" w:rsidP="003F4396">
            <w:pPr>
              <w:pStyle w:val="Paragrafoelenco"/>
              <w:numPr>
                <w:ilvl w:val="0"/>
                <w:numId w:val="12"/>
              </w:numPr>
              <w:suppressAutoHyphens w:val="0"/>
              <w:spacing w:after="0" w:line="240" w:lineRule="auto"/>
              <w:ind w:left="409" w:hanging="284"/>
              <w:contextualSpacing w:val="0"/>
              <w:rPr>
                <w:szCs w:val="22"/>
              </w:rPr>
            </w:pPr>
            <w:r w:rsidRPr="004E6610">
              <w:rPr>
                <w:szCs w:val="22"/>
              </w:rPr>
              <w:t>Gestione operativa</w:t>
            </w:r>
            <w:r>
              <w:rPr>
                <w:szCs w:val="22"/>
              </w:rPr>
              <w:t xml:space="preserve"> del funzionamento della Comunità. Modello organizzativo;</w:t>
            </w:r>
          </w:p>
          <w:p w14:paraId="396E3816" w14:textId="2235A4B3" w:rsidR="003935D2" w:rsidRPr="004E6610" w:rsidRDefault="003935D2" w:rsidP="003F4396">
            <w:pPr>
              <w:pStyle w:val="Paragrafoelenco"/>
              <w:numPr>
                <w:ilvl w:val="0"/>
                <w:numId w:val="12"/>
              </w:numPr>
              <w:suppressAutoHyphens w:val="0"/>
              <w:spacing w:after="0" w:line="240" w:lineRule="auto"/>
              <w:ind w:left="409" w:hanging="284"/>
              <w:contextualSpacing w:val="0"/>
              <w:rPr>
                <w:szCs w:val="22"/>
              </w:rPr>
            </w:pPr>
            <w:r w:rsidRPr="004E6610">
              <w:rPr>
                <w:szCs w:val="22"/>
              </w:rPr>
              <w:t xml:space="preserve">Servizi di manutenzione </w:t>
            </w:r>
            <w:r>
              <w:rPr>
                <w:szCs w:val="22"/>
              </w:rPr>
              <w:t>c</w:t>
            </w:r>
            <w:r w:rsidRPr="004E6610">
              <w:rPr>
                <w:szCs w:val="22"/>
              </w:rPr>
              <w:t xml:space="preserve">orrettiva ed </w:t>
            </w:r>
            <w:proofErr w:type="spellStart"/>
            <w:r w:rsidRPr="004E6610">
              <w:rPr>
                <w:szCs w:val="22"/>
              </w:rPr>
              <w:t>adeguativa</w:t>
            </w:r>
            <w:proofErr w:type="spellEnd"/>
            <w:r w:rsidRPr="004E6610">
              <w:rPr>
                <w:szCs w:val="22"/>
              </w:rPr>
              <w:t xml:space="preserve"> della buona pratica</w:t>
            </w:r>
            <w:r>
              <w:rPr>
                <w:szCs w:val="22"/>
              </w:rPr>
              <w:t>;</w:t>
            </w:r>
          </w:p>
          <w:p w14:paraId="73096576" w14:textId="7EFC1D59" w:rsidR="003935D2" w:rsidRPr="00923246" w:rsidRDefault="003935D2" w:rsidP="003F4396">
            <w:pPr>
              <w:pStyle w:val="Paragrafoelenco"/>
              <w:numPr>
                <w:ilvl w:val="0"/>
                <w:numId w:val="12"/>
              </w:numPr>
              <w:suppressAutoHyphens w:val="0"/>
              <w:spacing w:after="0" w:line="240" w:lineRule="auto"/>
              <w:ind w:left="409" w:hanging="284"/>
              <w:contextualSpacing w:val="0"/>
              <w:rPr>
                <w:szCs w:val="22"/>
              </w:rPr>
            </w:pPr>
            <w:r w:rsidRPr="004E6610">
              <w:rPr>
                <w:szCs w:val="22"/>
              </w:rPr>
              <w:t xml:space="preserve">Accesso </w:t>
            </w:r>
            <w:r>
              <w:rPr>
                <w:szCs w:val="22"/>
              </w:rPr>
              <w:t xml:space="preserve">alla </w:t>
            </w:r>
            <w:r w:rsidRPr="004E6610">
              <w:rPr>
                <w:szCs w:val="22"/>
              </w:rPr>
              <w:t xml:space="preserve">Comunità </w:t>
            </w:r>
            <w:r>
              <w:rPr>
                <w:szCs w:val="22"/>
              </w:rPr>
              <w:t>di nuovi membri o variazione degli stessi;</w:t>
            </w:r>
          </w:p>
        </w:tc>
      </w:tr>
      <w:tr w:rsidR="003935D2" w:rsidRPr="00990EF0" w14:paraId="4CF01145" w14:textId="15AD8658" w:rsidTr="003935D2">
        <w:tc>
          <w:tcPr>
            <w:tcW w:w="1980" w:type="dxa"/>
            <w:vMerge/>
            <w:shd w:val="clear" w:color="auto" w:fill="auto"/>
          </w:tcPr>
          <w:p w14:paraId="58AEB304" w14:textId="77777777" w:rsidR="003935D2" w:rsidRPr="00990EF0" w:rsidRDefault="003935D2" w:rsidP="003F4396">
            <w:pPr>
              <w:suppressAutoHyphens w:val="0"/>
              <w:spacing w:after="0" w:line="240" w:lineRule="auto"/>
              <w:jc w:val="left"/>
              <w:rPr>
                <w:rFonts w:eastAsia="Arial" w:cs="Calibri"/>
                <w:b/>
                <w:bCs/>
                <w:color w:val="000000"/>
                <w:szCs w:val="22"/>
                <w:lang w:eastAsia="it-IT"/>
              </w:rPr>
            </w:pPr>
          </w:p>
        </w:tc>
        <w:tc>
          <w:tcPr>
            <w:tcW w:w="693" w:type="dxa"/>
            <w:shd w:val="clear" w:color="auto" w:fill="auto"/>
          </w:tcPr>
          <w:p w14:paraId="41168FDF" w14:textId="3DFF857E" w:rsidR="003935D2" w:rsidRDefault="003935D2" w:rsidP="003F4396">
            <w:pPr>
              <w:suppressAutoHyphens w:val="0"/>
              <w:spacing w:after="0" w:line="240" w:lineRule="auto"/>
              <w:jc w:val="center"/>
              <w:rPr>
                <w:rFonts w:eastAsia="Arial" w:cs="Calibri"/>
                <w:b/>
                <w:bCs/>
                <w:color w:val="000000"/>
                <w:szCs w:val="22"/>
                <w:lang w:eastAsia="it-IT"/>
              </w:rPr>
            </w:pPr>
            <w:r>
              <w:rPr>
                <w:rFonts w:eastAsia="Arial" w:cs="Calibri"/>
                <w:b/>
                <w:bCs/>
                <w:color w:val="000000"/>
                <w:szCs w:val="22"/>
                <w:lang w:eastAsia="it-IT"/>
              </w:rPr>
              <w:t>1.6</w:t>
            </w:r>
          </w:p>
        </w:tc>
        <w:tc>
          <w:tcPr>
            <w:tcW w:w="6961" w:type="dxa"/>
            <w:shd w:val="clear" w:color="auto" w:fill="auto"/>
          </w:tcPr>
          <w:p w14:paraId="199A3BAD" w14:textId="5F4FD109" w:rsidR="003935D2" w:rsidRPr="00923246" w:rsidRDefault="003935D2" w:rsidP="00923246">
            <w:pPr>
              <w:suppressAutoHyphens w:val="0"/>
              <w:spacing w:after="0" w:line="240" w:lineRule="auto"/>
              <w:rPr>
                <w:szCs w:val="22"/>
              </w:rPr>
            </w:pPr>
            <w:r w:rsidRPr="004E6610">
              <w:rPr>
                <w:szCs w:val="22"/>
              </w:rPr>
              <w:t>Descri</w:t>
            </w:r>
            <w:r>
              <w:rPr>
                <w:szCs w:val="22"/>
              </w:rPr>
              <w:t>zione de</w:t>
            </w:r>
            <w:r w:rsidRPr="004E6610">
              <w:rPr>
                <w:szCs w:val="22"/>
              </w:rPr>
              <w:t xml:space="preserve">i </w:t>
            </w:r>
            <w:r>
              <w:rPr>
                <w:szCs w:val="22"/>
              </w:rPr>
              <w:t>p</w:t>
            </w:r>
            <w:r w:rsidRPr="004E6610">
              <w:rPr>
                <w:szCs w:val="22"/>
              </w:rPr>
              <w:t xml:space="preserve">assi </w:t>
            </w:r>
            <w:r>
              <w:rPr>
                <w:szCs w:val="22"/>
              </w:rPr>
              <w:t>d</w:t>
            </w:r>
            <w:r w:rsidRPr="004E6610">
              <w:rPr>
                <w:szCs w:val="22"/>
              </w:rPr>
              <w:t>i approvazione e formalizzazione del Piano</w:t>
            </w:r>
          </w:p>
        </w:tc>
      </w:tr>
      <w:tr w:rsidR="003935D2" w:rsidRPr="00990EF0" w14:paraId="715645B0" w14:textId="66079839" w:rsidTr="003935D2">
        <w:tc>
          <w:tcPr>
            <w:tcW w:w="1980" w:type="dxa"/>
            <w:vMerge/>
            <w:shd w:val="clear" w:color="auto" w:fill="auto"/>
          </w:tcPr>
          <w:p w14:paraId="0E92DC91" w14:textId="77777777" w:rsidR="003935D2" w:rsidRPr="00990EF0" w:rsidRDefault="003935D2" w:rsidP="003F4396">
            <w:pPr>
              <w:suppressAutoHyphens w:val="0"/>
              <w:spacing w:after="0" w:line="240" w:lineRule="auto"/>
              <w:jc w:val="left"/>
              <w:rPr>
                <w:rFonts w:eastAsia="Arial" w:cs="Calibri"/>
                <w:b/>
                <w:bCs/>
                <w:color w:val="000000"/>
                <w:szCs w:val="22"/>
                <w:lang w:eastAsia="it-IT"/>
              </w:rPr>
            </w:pPr>
          </w:p>
        </w:tc>
        <w:tc>
          <w:tcPr>
            <w:tcW w:w="693" w:type="dxa"/>
            <w:shd w:val="clear" w:color="auto" w:fill="auto"/>
          </w:tcPr>
          <w:p w14:paraId="3324670A" w14:textId="3A6F0305" w:rsidR="003935D2" w:rsidRDefault="003935D2" w:rsidP="003F4396">
            <w:pPr>
              <w:suppressAutoHyphens w:val="0"/>
              <w:spacing w:after="0" w:line="240" w:lineRule="auto"/>
              <w:jc w:val="center"/>
              <w:rPr>
                <w:rFonts w:eastAsia="Arial" w:cs="Calibri"/>
                <w:b/>
                <w:bCs/>
                <w:color w:val="000000"/>
                <w:szCs w:val="22"/>
                <w:lang w:eastAsia="it-IT"/>
              </w:rPr>
            </w:pPr>
            <w:r>
              <w:rPr>
                <w:rFonts w:eastAsia="Arial" w:cs="Calibri"/>
                <w:b/>
                <w:bCs/>
                <w:color w:val="000000"/>
                <w:szCs w:val="22"/>
                <w:lang w:eastAsia="it-IT"/>
              </w:rPr>
              <w:t>1.7</w:t>
            </w:r>
          </w:p>
        </w:tc>
        <w:tc>
          <w:tcPr>
            <w:tcW w:w="6961" w:type="dxa"/>
            <w:shd w:val="clear" w:color="auto" w:fill="auto"/>
          </w:tcPr>
          <w:p w14:paraId="1691C599" w14:textId="239EF4F5" w:rsidR="003935D2" w:rsidRPr="004E6610" w:rsidRDefault="003935D2" w:rsidP="00923246">
            <w:pPr>
              <w:suppressAutoHyphens w:val="0"/>
              <w:spacing w:after="0" w:line="240" w:lineRule="auto"/>
              <w:rPr>
                <w:szCs w:val="22"/>
              </w:rPr>
            </w:pPr>
            <w:r w:rsidRPr="00923246">
              <w:rPr>
                <w:szCs w:val="22"/>
              </w:rPr>
              <w:t>Descrizione di un primo elenco da verificare di atti amministrativi necessari per creazione e messa a regime della Comunità</w:t>
            </w:r>
          </w:p>
        </w:tc>
      </w:tr>
      <w:tr w:rsidR="003935D2" w:rsidRPr="00990EF0" w14:paraId="4FA1066B" w14:textId="77777777" w:rsidTr="003935D2">
        <w:tc>
          <w:tcPr>
            <w:tcW w:w="1980" w:type="dxa"/>
            <w:shd w:val="clear" w:color="auto" w:fill="auto"/>
          </w:tcPr>
          <w:p w14:paraId="6EDF37BA" w14:textId="6A07CD3F" w:rsidR="003935D2" w:rsidRPr="00990EF0" w:rsidRDefault="003935D2" w:rsidP="003F4396">
            <w:pPr>
              <w:suppressAutoHyphens w:val="0"/>
              <w:spacing w:after="0" w:line="240" w:lineRule="auto"/>
              <w:jc w:val="left"/>
              <w:rPr>
                <w:rFonts w:eastAsia="Arial" w:cs="Calibri"/>
                <w:b/>
                <w:bCs/>
                <w:color w:val="000000"/>
                <w:szCs w:val="22"/>
                <w:lang w:eastAsia="it-IT"/>
              </w:rPr>
            </w:pPr>
            <w:r>
              <w:rPr>
                <w:rFonts w:eastAsia="Arial" w:cs="Calibri"/>
                <w:b/>
                <w:bCs/>
                <w:color w:val="000000"/>
                <w:szCs w:val="22"/>
                <w:lang w:eastAsia="it-IT"/>
              </w:rPr>
              <w:t>WP2</w:t>
            </w:r>
          </w:p>
        </w:tc>
        <w:tc>
          <w:tcPr>
            <w:tcW w:w="693" w:type="dxa"/>
            <w:shd w:val="clear" w:color="auto" w:fill="auto"/>
          </w:tcPr>
          <w:p w14:paraId="0469D2FC" w14:textId="77777777" w:rsidR="003935D2" w:rsidRDefault="003935D2" w:rsidP="003F4396">
            <w:pPr>
              <w:suppressAutoHyphens w:val="0"/>
              <w:spacing w:after="0" w:line="240" w:lineRule="auto"/>
              <w:jc w:val="center"/>
              <w:rPr>
                <w:rFonts w:eastAsia="Arial" w:cs="Calibri"/>
                <w:b/>
                <w:bCs/>
                <w:color w:val="000000"/>
                <w:szCs w:val="22"/>
                <w:lang w:eastAsia="it-IT"/>
              </w:rPr>
            </w:pPr>
          </w:p>
        </w:tc>
        <w:tc>
          <w:tcPr>
            <w:tcW w:w="6961" w:type="dxa"/>
            <w:shd w:val="clear" w:color="auto" w:fill="auto"/>
          </w:tcPr>
          <w:p w14:paraId="6ACFBD20" w14:textId="2978E0C3" w:rsidR="003935D2" w:rsidRPr="00923246" w:rsidRDefault="003935D2" w:rsidP="00923246">
            <w:pPr>
              <w:suppressAutoHyphens w:val="0"/>
              <w:spacing w:after="0" w:line="240" w:lineRule="auto"/>
              <w:rPr>
                <w:szCs w:val="22"/>
              </w:rPr>
            </w:pPr>
            <w:r w:rsidRPr="003F4396">
              <w:rPr>
                <w:b/>
                <w:bCs/>
                <w:szCs w:val="22"/>
              </w:rPr>
              <w:t>Attuazione del piano di azione della Comunità OCPA</w:t>
            </w:r>
          </w:p>
        </w:tc>
      </w:tr>
      <w:tr w:rsidR="003935D2" w:rsidRPr="00990EF0" w14:paraId="641614BA" w14:textId="77777777" w:rsidTr="003935D2">
        <w:tc>
          <w:tcPr>
            <w:tcW w:w="1980" w:type="dxa"/>
            <w:shd w:val="clear" w:color="auto" w:fill="auto"/>
          </w:tcPr>
          <w:p w14:paraId="5C89701C" w14:textId="6587E569" w:rsidR="003935D2" w:rsidRPr="00990EF0" w:rsidRDefault="003935D2" w:rsidP="002933D3">
            <w:pPr>
              <w:suppressAutoHyphens w:val="0"/>
              <w:spacing w:after="0" w:line="240" w:lineRule="auto"/>
              <w:jc w:val="left"/>
              <w:rPr>
                <w:rFonts w:eastAsia="Arial" w:cs="Calibri"/>
                <w:b/>
                <w:bCs/>
                <w:color w:val="000000"/>
                <w:szCs w:val="22"/>
                <w:lang w:eastAsia="it-IT"/>
              </w:rPr>
            </w:pPr>
          </w:p>
        </w:tc>
        <w:tc>
          <w:tcPr>
            <w:tcW w:w="693" w:type="dxa"/>
            <w:shd w:val="clear" w:color="auto" w:fill="auto"/>
          </w:tcPr>
          <w:p w14:paraId="1F9EBDE3" w14:textId="1E5320CB" w:rsidR="003935D2" w:rsidRDefault="003935D2" w:rsidP="002933D3">
            <w:pPr>
              <w:suppressAutoHyphens w:val="0"/>
              <w:spacing w:after="0" w:line="240" w:lineRule="auto"/>
              <w:jc w:val="center"/>
              <w:rPr>
                <w:rFonts w:eastAsia="Arial" w:cs="Calibri"/>
                <w:b/>
                <w:bCs/>
                <w:color w:val="000000"/>
                <w:szCs w:val="22"/>
                <w:lang w:eastAsia="it-IT"/>
              </w:rPr>
            </w:pPr>
            <w:r>
              <w:rPr>
                <w:rFonts w:eastAsia="Arial" w:cs="Calibri"/>
                <w:b/>
                <w:bCs/>
                <w:color w:val="000000"/>
                <w:szCs w:val="22"/>
                <w:lang w:eastAsia="it-IT"/>
              </w:rPr>
              <w:t>2.1</w:t>
            </w:r>
          </w:p>
        </w:tc>
        <w:tc>
          <w:tcPr>
            <w:tcW w:w="6961" w:type="dxa"/>
            <w:shd w:val="clear" w:color="auto" w:fill="auto"/>
          </w:tcPr>
          <w:p w14:paraId="27E76D88" w14:textId="5C3EB491" w:rsidR="003935D2" w:rsidRPr="00923246" w:rsidRDefault="003935D2" w:rsidP="002933D3">
            <w:pPr>
              <w:suppressAutoHyphens w:val="0"/>
              <w:spacing w:after="0" w:line="276" w:lineRule="auto"/>
              <w:rPr>
                <w:szCs w:val="22"/>
              </w:rPr>
            </w:pPr>
            <w:r w:rsidRPr="003F4396">
              <w:rPr>
                <w:szCs w:val="22"/>
              </w:rPr>
              <w:t>Indi</w:t>
            </w:r>
            <w:r>
              <w:rPr>
                <w:szCs w:val="22"/>
              </w:rPr>
              <w:t>viduazione</w:t>
            </w:r>
            <w:r w:rsidRPr="003F4396">
              <w:rPr>
                <w:szCs w:val="22"/>
              </w:rPr>
              <w:t xml:space="preserve"> organico interessato</w:t>
            </w:r>
          </w:p>
        </w:tc>
      </w:tr>
      <w:tr w:rsidR="003935D2" w:rsidRPr="00990EF0" w14:paraId="0BC7E47C" w14:textId="77777777" w:rsidTr="003935D2">
        <w:tc>
          <w:tcPr>
            <w:tcW w:w="1980" w:type="dxa"/>
            <w:shd w:val="clear" w:color="auto" w:fill="auto"/>
          </w:tcPr>
          <w:p w14:paraId="03A48415" w14:textId="77777777" w:rsidR="003935D2" w:rsidRDefault="003935D2" w:rsidP="002933D3">
            <w:pPr>
              <w:suppressAutoHyphens w:val="0"/>
              <w:spacing w:after="0" w:line="240" w:lineRule="auto"/>
              <w:jc w:val="left"/>
              <w:rPr>
                <w:rFonts w:eastAsia="Arial" w:cs="Calibri"/>
                <w:b/>
                <w:bCs/>
                <w:color w:val="000000"/>
                <w:szCs w:val="22"/>
                <w:lang w:eastAsia="it-IT"/>
              </w:rPr>
            </w:pPr>
          </w:p>
        </w:tc>
        <w:tc>
          <w:tcPr>
            <w:tcW w:w="693" w:type="dxa"/>
            <w:shd w:val="clear" w:color="auto" w:fill="auto"/>
          </w:tcPr>
          <w:p w14:paraId="596BC10A" w14:textId="28FA2704" w:rsidR="003935D2" w:rsidRDefault="003935D2" w:rsidP="002933D3">
            <w:pPr>
              <w:suppressAutoHyphens w:val="0"/>
              <w:spacing w:after="0" w:line="240" w:lineRule="auto"/>
              <w:jc w:val="center"/>
              <w:rPr>
                <w:rFonts w:eastAsia="Arial" w:cs="Calibri"/>
                <w:b/>
                <w:bCs/>
                <w:color w:val="000000"/>
                <w:szCs w:val="22"/>
                <w:lang w:eastAsia="it-IT"/>
              </w:rPr>
            </w:pPr>
            <w:r>
              <w:rPr>
                <w:rFonts w:eastAsia="Arial" w:cs="Calibri"/>
                <w:b/>
                <w:bCs/>
                <w:color w:val="000000"/>
                <w:szCs w:val="22"/>
                <w:lang w:eastAsia="it-IT"/>
              </w:rPr>
              <w:t>2.2</w:t>
            </w:r>
          </w:p>
        </w:tc>
        <w:tc>
          <w:tcPr>
            <w:tcW w:w="6961" w:type="dxa"/>
            <w:shd w:val="clear" w:color="auto" w:fill="auto"/>
          </w:tcPr>
          <w:p w14:paraId="15D98B4E" w14:textId="4A4453F5" w:rsidR="003935D2" w:rsidRPr="003F4396" w:rsidRDefault="003935D2" w:rsidP="002933D3">
            <w:pPr>
              <w:suppressAutoHyphens w:val="0"/>
              <w:spacing w:after="0" w:line="276" w:lineRule="auto"/>
              <w:rPr>
                <w:szCs w:val="22"/>
              </w:rPr>
            </w:pPr>
            <w:r>
              <w:rPr>
                <w:szCs w:val="22"/>
              </w:rPr>
              <w:t xml:space="preserve">Studio del </w:t>
            </w:r>
            <w:r w:rsidRPr="003F4396">
              <w:rPr>
                <w:szCs w:val="22"/>
              </w:rPr>
              <w:t xml:space="preserve">modello </w:t>
            </w:r>
            <w:proofErr w:type="spellStart"/>
            <w:r w:rsidRPr="003F4396">
              <w:rPr>
                <w:szCs w:val="22"/>
              </w:rPr>
              <w:t>Wizard</w:t>
            </w:r>
            <w:proofErr w:type="spellEnd"/>
            <w:r w:rsidRPr="003F4396">
              <w:rPr>
                <w:szCs w:val="22"/>
              </w:rPr>
              <w:t xml:space="preserve"> stabilito per </w:t>
            </w:r>
            <w:r>
              <w:rPr>
                <w:szCs w:val="22"/>
              </w:rPr>
              <w:t>l’</w:t>
            </w:r>
            <w:r w:rsidRPr="003F4396">
              <w:rPr>
                <w:szCs w:val="22"/>
              </w:rPr>
              <w:t>attivazione</w:t>
            </w:r>
          </w:p>
        </w:tc>
      </w:tr>
      <w:tr w:rsidR="003935D2" w:rsidRPr="00990EF0" w14:paraId="31D2B6A9" w14:textId="77777777" w:rsidTr="003935D2">
        <w:tc>
          <w:tcPr>
            <w:tcW w:w="1980" w:type="dxa"/>
            <w:shd w:val="clear" w:color="auto" w:fill="auto"/>
          </w:tcPr>
          <w:p w14:paraId="289FBBCC" w14:textId="77777777" w:rsidR="003935D2" w:rsidRDefault="003935D2" w:rsidP="002933D3">
            <w:pPr>
              <w:suppressAutoHyphens w:val="0"/>
              <w:spacing w:after="0" w:line="240" w:lineRule="auto"/>
              <w:jc w:val="left"/>
              <w:rPr>
                <w:rFonts w:eastAsia="Arial" w:cs="Calibri"/>
                <w:b/>
                <w:bCs/>
                <w:color w:val="000000"/>
                <w:szCs w:val="22"/>
                <w:lang w:eastAsia="it-IT"/>
              </w:rPr>
            </w:pPr>
          </w:p>
        </w:tc>
        <w:tc>
          <w:tcPr>
            <w:tcW w:w="693" w:type="dxa"/>
            <w:shd w:val="clear" w:color="auto" w:fill="auto"/>
          </w:tcPr>
          <w:p w14:paraId="12F44DC4" w14:textId="2F03D5FB" w:rsidR="003935D2" w:rsidRDefault="003935D2" w:rsidP="002933D3">
            <w:pPr>
              <w:suppressAutoHyphens w:val="0"/>
              <w:spacing w:after="0" w:line="240" w:lineRule="auto"/>
              <w:jc w:val="center"/>
              <w:rPr>
                <w:rFonts w:eastAsia="Arial" w:cs="Calibri"/>
                <w:b/>
                <w:bCs/>
                <w:color w:val="000000"/>
                <w:szCs w:val="22"/>
                <w:lang w:eastAsia="it-IT"/>
              </w:rPr>
            </w:pPr>
            <w:r>
              <w:rPr>
                <w:rFonts w:eastAsia="Arial" w:cs="Calibri"/>
                <w:b/>
                <w:bCs/>
                <w:color w:val="000000"/>
                <w:szCs w:val="22"/>
                <w:lang w:eastAsia="it-IT"/>
              </w:rPr>
              <w:t>2.3</w:t>
            </w:r>
          </w:p>
        </w:tc>
        <w:tc>
          <w:tcPr>
            <w:tcW w:w="6961" w:type="dxa"/>
            <w:shd w:val="clear" w:color="auto" w:fill="auto"/>
          </w:tcPr>
          <w:p w14:paraId="415804B6" w14:textId="21331F20" w:rsidR="003935D2" w:rsidRDefault="003935D2" w:rsidP="002933D3">
            <w:pPr>
              <w:suppressAutoHyphens w:val="0"/>
              <w:spacing w:after="0" w:line="276" w:lineRule="auto"/>
              <w:rPr>
                <w:szCs w:val="22"/>
              </w:rPr>
            </w:pPr>
            <w:r>
              <w:rPr>
                <w:szCs w:val="22"/>
              </w:rPr>
              <w:t>M</w:t>
            </w:r>
            <w:r w:rsidRPr="003F4396">
              <w:rPr>
                <w:szCs w:val="22"/>
              </w:rPr>
              <w:t xml:space="preserve">essa </w:t>
            </w:r>
            <w:r>
              <w:rPr>
                <w:szCs w:val="22"/>
              </w:rPr>
              <w:t xml:space="preserve">a </w:t>
            </w:r>
            <w:r w:rsidRPr="003F4396">
              <w:rPr>
                <w:szCs w:val="22"/>
              </w:rPr>
              <w:t>punto degli atti amministrativi necessari</w:t>
            </w:r>
          </w:p>
        </w:tc>
      </w:tr>
      <w:tr w:rsidR="003935D2" w:rsidRPr="00990EF0" w14:paraId="4DB966EF" w14:textId="77777777" w:rsidTr="003935D2">
        <w:tc>
          <w:tcPr>
            <w:tcW w:w="1980" w:type="dxa"/>
            <w:shd w:val="clear" w:color="auto" w:fill="auto"/>
          </w:tcPr>
          <w:p w14:paraId="0716D3FC" w14:textId="77777777" w:rsidR="003935D2" w:rsidRDefault="003935D2" w:rsidP="002933D3">
            <w:pPr>
              <w:suppressAutoHyphens w:val="0"/>
              <w:spacing w:after="0" w:line="240" w:lineRule="auto"/>
              <w:jc w:val="left"/>
              <w:rPr>
                <w:rFonts w:eastAsia="Arial" w:cs="Calibri"/>
                <w:b/>
                <w:bCs/>
                <w:color w:val="000000"/>
                <w:szCs w:val="22"/>
                <w:lang w:eastAsia="it-IT"/>
              </w:rPr>
            </w:pPr>
          </w:p>
        </w:tc>
        <w:tc>
          <w:tcPr>
            <w:tcW w:w="693" w:type="dxa"/>
            <w:shd w:val="clear" w:color="auto" w:fill="auto"/>
          </w:tcPr>
          <w:p w14:paraId="11CF0E37" w14:textId="2075763E" w:rsidR="003935D2" w:rsidRDefault="003935D2" w:rsidP="002933D3">
            <w:pPr>
              <w:suppressAutoHyphens w:val="0"/>
              <w:spacing w:after="0" w:line="240" w:lineRule="auto"/>
              <w:jc w:val="center"/>
              <w:rPr>
                <w:rFonts w:eastAsia="Arial" w:cs="Calibri"/>
                <w:b/>
                <w:bCs/>
                <w:color w:val="000000"/>
                <w:szCs w:val="22"/>
                <w:lang w:eastAsia="it-IT"/>
              </w:rPr>
            </w:pPr>
            <w:r>
              <w:rPr>
                <w:rFonts w:eastAsia="Arial" w:cs="Calibri"/>
                <w:b/>
                <w:bCs/>
                <w:color w:val="000000"/>
                <w:szCs w:val="22"/>
                <w:lang w:eastAsia="it-IT"/>
              </w:rPr>
              <w:t>2.4</w:t>
            </w:r>
          </w:p>
        </w:tc>
        <w:tc>
          <w:tcPr>
            <w:tcW w:w="6961" w:type="dxa"/>
            <w:shd w:val="clear" w:color="auto" w:fill="auto"/>
          </w:tcPr>
          <w:p w14:paraId="4F611923" w14:textId="447D918D" w:rsidR="003935D2" w:rsidRDefault="003935D2" w:rsidP="002933D3">
            <w:pPr>
              <w:suppressAutoHyphens w:val="0"/>
              <w:spacing w:after="0" w:line="276" w:lineRule="auto"/>
              <w:rPr>
                <w:szCs w:val="22"/>
              </w:rPr>
            </w:pPr>
            <w:r>
              <w:rPr>
                <w:szCs w:val="22"/>
              </w:rPr>
              <w:t>Creazione delle strutture preposte alle attività ed al coordinamento dei compiti riconosciuti alla Comunità</w:t>
            </w:r>
          </w:p>
        </w:tc>
      </w:tr>
      <w:tr w:rsidR="003935D2" w:rsidRPr="00990EF0" w14:paraId="585E02A9" w14:textId="77777777" w:rsidTr="003935D2">
        <w:tc>
          <w:tcPr>
            <w:tcW w:w="1980" w:type="dxa"/>
            <w:shd w:val="clear" w:color="auto" w:fill="auto"/>
          </w:tcPr>
          <w:p w14:paraId="20417335" w14:textId="77777777" w:rsidR="003935D2" w:rsidRDefault="003935D2" w:rsidP="002933D3">
            <w:pPr>
              <w:suppressAutoHyphens w:val="0"/>
              <w:spacing w:after="0" w:line="240" w:lineRule="auto"/>
              <w:jc w:val="left"/>
              <w:rPr>
                <w:rFonts w:eastAsia="Arial" w:cs="Calibri"/>
                <w:b/>
                <w:bCs/>
                <w:color w:val="000000"/>
                <w:szCs w:val="22"/>
                <w:lang w:eastAsia="it-IT"/>
              </w:rPr>
            </w:pPr>
          </w:p>
        </w:tc>
        <w:tc>
          <w:tcPr>
            <w:tcW w:w="693" w:type="dxa"/>
            <w:shd w:val="clear" w:color="auto" w:fill="auto"/>
          </w:tcPr>
          <w:p w14:paraId="09ED6D4F" w14:textId="0B16DD94" w:rsidR="003935D2" w:rsidRDefault="003935D2" w:rsidP="002933D3">
            <w:pPr>
              <w:suppressAutoHyphens w:val="0"/>
              <w:spacing w:after="0" w:line="240" w:lineRule="auto"/>
              <w:jc w:val="center"/>
              <w:rPr>
                <w:rFonts w:eastAsia="Arial" w:cs="Calibri"/>
                <w:b/>
                <w:bCs/>
                <w:color w:val="000000"/>
                <w:szCs w:val="22"/>
                <w:lang w:eastAsia="it-IT"/>
              </w:rPr>
            </w:pPr>
            <w:r>
              <w:rPr>
                <w:rFonts w:eastAsia="Arial" w:cs="Calibri"/>
                <w:b/>
                <w:bCs/>
                <w:color w:val="000000"/>
                <w:szCs w:val="22"/>
                <w:lang w:eastAsia="it-IT"/>
              </w:rPr>
              <w:t>2.5</w:t>
            </w:r>
          </w:p>
        </w:tc>
        <w:tc>
          <w:tcPr>
            <w:tcW w:w="6961" w:type="dxa"/>
            <w:shd w:val="clear" w:color="auto" w:fill="auto"/>
          </w:tcPr>
          <w:p w14:paraId="748713E3" w14:textId="5833562B" w:rsidR="003935D2" w:rsidRDefault="003935D2" w:rsidP="002933D3">
            <w:pPr>
              <w:suppressAutoHyphens w:val="0"/>
              <w:spacing w:after="0" w:line="276" w:lineRule="auto"/>
              <w:rPr>
                <w:szCs w:val="22"/>
              </w:rPr>
            </w:pPr>
            <w:r>
              <w:rPr>
                <w:szCs w:val="22"/>
              </w:rPr>
              <w:t>M</w:t>
            </w:r>
            <w:r w:rsidRPr="003F4396">
              <w:rPr>
                <w:szCs w:val="22"/>
              </w:rPr>
              <w:t>essa in opera della buona pratica con le attività di analisi, verifica, adattamento, attivazione</w:t>
            </w:r>
          </w:p>
        </w:tc>
      </w:tr>
      <w:tr w:rsidR="003935D2" w:rsidRPr="00990EF0" w14:paraId="33348E61" w14:textId="77777777" w:rsidTr="003935D2">
        <w:tc>
          <w:tcPr>
            <w:tcW w:w="1980" w:type="dxa"/>
            <w:shd w:val="clear" w:color="auto" w:fill="auto"/>
          </w:tcPr>
          <w:p w14:paraId="66113D6F" w14:textId="77777777" w:rsidR="003935D2" w:rsidRDefault="003935D2" w:rsidP="002933D3">
            <w:pPr>
              <w:suppressAutoHyphens w:val="0"/>
              <w:spacing w:after="0" w:line="240" w:lineRule="auto"/>
              <w:jc w:val="left"/>
              <w:rPr>
                <w:rFonts w:eastAsia="Arial" w:cs="Calibri"/>
                <w:b/>
                <w:bCs/>
                <w:color w:val="000000"/>
                <w:szCs w:val="22"/>
                <w:lang w:eastAsia="it-IT"/>
              </w:rPr>
            </w:pPr>
          </w:p>
        </w:tc>
        <w:tc>
          <w:tcPr>
            <w:tcW w:w="693" w:type="dxa"/>
            <w:shd w:val="clear" w:color="auto" w:fill="auto"/>
          </w:tcPr>
          <w:p w14:paraId="3E6EB44D" w14:textId="6E8B2D96" w:rsidR="003935D2" w:rsidRDefault="003935D2" w:rsidP="002933D3">
            <w:pPr>
              <w:suppressAutoHyphens w:val="0"/>
              <w:spacing w:after="0" w:line="240" w:lineRule="auto"/>
              <w:jc w:val="center"/>
              <w:rPr>
                <w:rFonts w:eastAsia="Arial" w:cs="Calibri"/>
                <w:b/>
                <w:bCs/>
                <w:color w:val="000000"/>
                <w:szCs w:val="22"/>
                <w:lang w:eastAsia="it-IT"/>
              </w:rPr>
            </w:pPr>
            <w:r>
              <w:rPr>
                <w:rFonts w:eastAsia="Arial" w:cs="Calibri"/>
                <w:b/>
                <w:bCs/>
                <w:color w:val="000000"/>
                <w:szCs w:val="22"/>
                <w:lang w:eastAsia="it-IT"/>
              </w:rPr>
              <w:t>2.6</w:t>
            </w:r>
          </w:p>
        </w:tc>
        <w:tc>
          <w:tcPr>
            <w:tcW w:w="6961" w:type="dxa"/>
            <w:shd w:val="clear" w:color="auto" w:fill="auto"/>
          </w:tcPr>
          <w:p w14:paraId="3807B3CE" w14:textId="6C60CA07" w:rsidR="003935D2" w:rsidRPr="004E6610" w:rsidRDefault="003935D2" w:rsidP="002933D3">
            <w:pPr>
              <w:suppressAutoHyphens w:val="0"/>
              <w:spacing w:after="0" w:line="276" w:lineRule="auto"/>
              <w:rPr>
                <w:szCs w:val="22"/>
              </w:rPr>
            </w:pPr>
            <w:r w:rsidRPr="003F4396">
              <w:rPr>
                <w:szCs w:val="22"/>
              </w:rPr>
              <w:t>Predispo</w:t>
            </w:r>
            <w:r>
              <w:rPr>
                <w:szCs w:val="22"/>
              </w:rPr>
              <w:t xml:space="preserve">sizione </w:t>
            </w:r>
            <w:r w:rsidRPr="003F4396">
              <w:rPr>
                <w:szCs w:val="22"/>
              </w:rPr>
              <w:t>Laboratorio di competenza</w:t>
            </w:r>
          </w:p>
        </w:tc>
      </w:tr>
      <w:tr w:rsidR="003935D2" w:rsidRPr="00990EF0" w14:paraId="16F59E02" w14:textId="77777777" w:rsidTr="003935D2">
        <w:tc>
          <w:tcPr>
            <w:tcW w:w="1980" w:type="dxa"/>
            <w:shd w:val="clear" w:color="auto" w:fill="auto"/>
          </w:tcPr>
          <w:p w14:paraId="65DF1937" w14:textId="77777777" w:rsidR="003935D2" w:rsidRDefault="003935D2" w:rsidP="002933D3">
            <w:pPr>
              <w:suppressAutoHyphens w:val="0"/>
              <w:spacing w:after="0" w:line="240" w:lineRule="auto"/>
              <w:jc w:val="left"/>
              <w:rPr>
                <w:rFonts w:eastAsia="Arial" w:cs="Calibri"/>
                <w:b/>
                <w:bCs/>
                <w:color w:val="000000"/>
                <w:szCs w:val="22"/>
                <w:lang w:eastAsia="it-IT"/>
              </w:rPr>
            </w:pPr>
          </w:p>
        </w:tc>
        <w:tc>
          <w:tcPr>
            <w:tcW w:w="693" w:type="dxa"/>
            <w:shd w:val="clear" w:color="auto" w:fill="auto"/>
          </w:tcPr>
          <w:p w14:paraId="3AD74552" w14:textId="17DC7B43" w:rsidR="003935D2" w:rsidRDefault="003935D2" w:rsidP="002933D3">
            <w:pPr>
              <w:suppressAutoHyphens w:val="0"/>
              <w:spacing w:after="0" w:line="240" w:lineRule="auto"/>
              <w:jc w:val="center"/>
              <w:rPr>
                <w:rFonts w:eastAsia="Arial" w:cs="Calibri"/>
                <w:b/>
                <w:bCs/>
                <w:color w:val="000000"/>
                <w:szCs w:val="22"/>
                <w:lang w:eastAsia="it-IT"/>
              </w:rPr>
            </w:pPr>
            <w:r>
              <w:rPr>
                <w:rFonts w:eastAsia="Arial" w:cs="Calibri"/>
                <w:b/>
                <w:bCs/>
                <w:color w:val="000000"/>
                <w:szCs w:val="22"/>
                <w:lang w:eastAsia="it-IT"/>
              </w:rPr>
              <w:t>2.7</w:t>
            </w:r>
          </w:p>
        </w:tc>
        <w:tc>
          <w:tcPr>
            <w:tcW w:w="6961" w:type="dxa"/>
            <w:shd w:val="clear" w:color="auto" w:fill="auto"/>
          </w:tcPr>
          <w:p w14:paraId="6F8B3BAB" w14:textId="460867C8" w:rsidR="003935D2" w:rsidRPr="003F4396" w:rsidRDefault="003935D2" w:rsidP="002933D3">
            <w:pPr>
              <w:suppressAutoHyphens w:val="0"/>
              <w:spacing w:after="0" w:line="276" w:lineRule="auto"/>
              <w:rPr>
                <w:szCs w:val="22"/>
              </w:rPr>
            </w:pPr>
            <w:r w:rsidRPr="001B4057">
              <w:rPr>
                <w:szCs w:val="22"/>
              </w:rPr>
              <w:t xml:space="preserve">Dare seguito al </w:t>
            </w:r>
            <w:r>
              <w:rPr>
                <w:szCs w:val="22"/>
              </w:rPr>
              <w:t>P</w:t>
            </w:r>
            <w:r w:rsidRPr="001B4057">
              <w:rPr>
                <w:szCs w:val="22"/>
              </w:rPr>
              <w:t>iano di informazione</w:t>
            </w:r>
          </w:p>
        </w:tc>
      </w:tr>
      <w:tr w:rsidR="003935D2" w:rsidRPr="00990EF0" w14:paraId="11938DC5" w14:textId="77777777" w:rsidTr="003935D2">
        <w:tc>
          <w:tcPr>
            <w:tcW w:w="1980" w:type="dxa"/>
            <w:shd w:val="clear" w:color="auto" w:fill="auto"/>
          </w:tcPr>
          <w:p w14:paraId="056F28D5" w14:textId="77777777" w:rsidR="003935D2" w:rsidRDefault="003935D2" w:rsidP="002933D3">
            <w:pPr>
              <w:suppressAutoHyphens w:val="0"/>
              <w:spacing w:after="0" w:line="240" w:lineRule="auto"/>
              <w:jc w:val="left"/>
              <w:rPr>
                <w:rFonts w:eastAsia="Arial" w:cs="Calibri"/>
                <w:b/>
                <w:bCs/>
                <w:color w:val="000000"/>
                <w:szCs w:val="22"/>
                <w:lang w:eastAsia="it-IT"/>
              </w:rPr>
            </w:pPr>
          </w:p>
        </w:tc>
        <w:tc>
          <w:tcPr>
            <w:tcW w:w="693" w:type="dxa"/>
            <w:shd w:val="clear" w:color="auto" w:fill="auto"/>
          </w:tcPr>
          <w:p w14:paraId="147E23DC" w14:textId="243FBD75" w:rsidR="003935D2" w:rsidRDefault="003935D2" w:rsidP="002933D3">
            <w:pPr>
              <w:suppressAutoHyphens w:val="0"/>
              <w:spacing w:after="0" w:line="240" w:lineRule="auto"/>
              <w:jc w:val="center"/>
              <w:rPr>
                <w:rFonts w:eastAsia="Arial" w:cs="Calibri"/>
                <w:b/>
                <w:bCs/>
                <w:color w:val="000000"/>
                <w:szCs w:val="22"/>
                <w:lang w:eastAsia="it-IT"/>
              </w:rPr>
            </w:pPr>
            <w:r>
              <w:rPr>
                <w:rFonts w:eastAsia="Arial" w:cs="Calibri"/>
                <w:b/>
                <w:bCs/>
                <w:color w:val="000000"/>
                <w:szCs w:val="22"/>
                <w:lang w:eastAsia="it-IT"/>
              </w:rPr>
              <w:t>2.8</w:t>
            </w:r>
          </w:p>
        </w:tc>
        <w:tc>
          <w:tcPr>
            <w:tcW w:w="6961" w:type="dxa"/>
            <w:shd w:val="clear" w:color="auto" w:fill="auto"/>
          </w:tcPr>
          <w:p w14:paraId="46327667" w14:textId="0F1A6299" w:rsidR="003935D2" w:rsidRPr="001B4057" w:rsidRDefault="003935D2" w:rsidP="002933D3">
            <w:pPr>
              <w:suppressAutoHyphens w:val="0"/>
              <w:spacing w:after="0" w:line="276" w:lineRule="auto"/>
              <w:rPr>
                <w:szCs w:val="22"/>
              </w:rPr>
            </w:pPr>
            <w:r>
              <w:rPr>
                <w:szCs w:val="22"/>
              </w:rPr>
              <w:t>Dare seguito al Piano di formazione</w:t>
            </w:r>
          </w:p>
        </w:tc>
      </w:tr>
      <w:tr w:rsidR="003935D2" w:rsidRPr="00990EF0" w14:paraId="525F980B" w14:textId="77777777" w:rsidTr="003935D2">
        <w:tc>
          <w:tcPr>
            <w:tcW w:w="1980" w:type="dxa"/>
            <w:shd w:val="clear" w:color="auto" w:fill="auto"/>
          </w:tcPr>
          <w:p w14:paraId="2B3893D0" w14:textId="77777777" w:rsidR="003935D2" w:rsidRDefault="003935D2" w:rsidP="002933D3">
            <w:pPr>
              <w:suppressAutoHyphens w:val="0"/>
              <w:spacing w:after="0" w:line="240" w:lineRule="auto"/>
              <w:jc w:val="left"/>
              <w:rPr>
                <w:rFonts w:eastAsia="Arial" w:cs="Calibri"/>
                <w:b/>
                <w:bCs/>
                <w:color w:val="000000"/>
                <w:szCs w:val="22"/>
                <w:lang w:eastAsia="it-IT"/>
              </w:rPr>
            </w:pPr>
          </w:p>
        </w:tc>
        <w:tc>
          <w:tcPr>
            <w:tcW w:w="693" w:type="dxa"/>
            <w:shd w:val="clear" w:color="auto" w:fill="auto"/>
          </w:tcPr>
          <w:p w14:paraId="348B5D0B" w14:textId="0ECD24AE" w:rsidR="003935D2" w:rsidRDefault="003935D2" w:rsidP="002933D3">
            <w:pPr>
              <w:suppressAutoHyphens w:val="0"/>
              <w:spacing w:after="0" w:line="240" w:lineRule="auto"/>
              <w:jc w:val="center"/>
              <w:rPr>
                <w:rFonts w:eastAsia="Arial" w:cs="Calibri"/>
                <w:b/>
                <w:bCs/>
                <w:color w:val="000000"/>
                <w:szCs w:val="22"/>
                <w:lang w:eastAsia="it-IT"/>
              </w:rPr>
            </w:pPr>
            <w:r>
              <w:rPr>
                <w:rFonts w:eastAsia="Arial" w:cs="Calibri"/>
                <w:b/>
                <w:bCs/>
                <w:color w:val="000000"/>
                <w:szCs w:val="22"/>
                <w:lang w:eastAsia="it-IT"/>
              </w:rPr>
              <w:t>2.9</w:t>
            </w:r>
          </w:p>
        </w:tc>
        <w:tc>
          <w:tcPr>
            <w:tcW w:w="6961" w:type="dxa"/>
            <w:shd w:val="clear" w:color="auto" w:fill="auto"/>
          </w:tcPr>
          <w:p w14:paraId="617D379A" w14:textId="6F04ECE4" w:rsidR="003935D2" w:rsidRDefault="003935D2" w:rsidP="002933D3">
            <w:pPr>
              <w:suppressAutoHyphens w:val="0"/>
              <w:spacing w:after="0" w:line="276" w:lineRule="auto"/>
              <w:rPr>
                <w:szCs w:val="22"/>
              </w:rPr>
            </w:pPr>
            <w:r w:rsidRPr="001B4057">
              <w:rPr>
                <w:szCs w:val="22"/>
              </w:rPr>
              <w:t>Dare seguito al dispiegamento della buona pratica</w:t>
            </w:r>
          </w:p>
        </w:tc>
      </w:tr>
      <w:tr w:rsidR="003935D2" w:rsidRPr="00990EF0" w14:paraId="1A384445" w14:textId="77777777" w:rsidTr="003935D2">
        <w:tc>
          <w:tcPr>
            <w:tcW w:w="1980" w:type="dxa"/>
            <w:shd w:val="clear" w:color="auto" w:fill="auto"/>
          </w:tcPr>
          <w:p w14:paraId="3553FE29" w14:textId="78FF241D" w:rsidR="003935D2" w:rsidRPr="00AE62BA" w:rsidRDefault="003935D2" w:rsidP="002933D3">
            <w:pPr>
              <w:suppressAutoHyphens w:val="0"/>
              <w:spacing w:after="0" w:line="240" w:lineRule="auto"/>
              <w:jc w:val="left"/>
              <w:rPr>
                <w:rFonts w:eastAsia="Arial" w:cs="Calibri"/>
                <w:b/>
                <w:bCs/>
                <w:color w:val="000000"/>
                <w:szCs w:val="22"/>
                <w:lang w:eastAsia="it-IT"/>
              </w:rPr>
            </w:pPr>
            <w:r w:rsidRPr="00AE62BA">
              <w:rPr>
                <w:b/>
                <w:bCs/>
                <w:szCs w:val="22"/>
              </w:rPr>
              <w:t xml:space="preserve">WP3 </w:t>
            </w:r>
          </w:p>
        </w:tc>
        <w:tc>
          <w:tcPr>
            <w:tcW w:w="693" w:type="dxa"/>
            <w:shd w:val="clear" w:color="auto" w:fill="auto"/>
          </w:tcPr>
          <w:p w14:paraId="724A3F30" w14:textId="5E200943" w:rsidR="003935D2" w:rsidRDefault="003935D2" w:rsidP="002933D3">
            <w:pPr>
              <w:suppressAutoHyphens w:val="0"/>
              <w:spacing w:after="0" w:line="240" w:lineRule="auto"/>
              <w:jc w:val="center"/>
              <w:rPr>
                <w:rFonts w:eastAsia="Arial" w:cs="Calibri"/>
                <w:b/>
                <w:bCs/>
                <w:color w:val="000000"/>
                <w:szCs w:val="22"/>
                <w:lang w:eastAsia="it-IT"/>
              </w:rPr>
            </w:pPr>
          </w:p>
        </w:tc>
        <w:tc>
          <w:tcPr>
            <w:tcW w:w="6961" w:type="dxa"/>
            <w:shd w:val="clear" w:color="auto" w:fill="auto"/>
          </w:tcPr>
          <w:p w14:paraId="2566FB8A" w14:textId="6F196C23" w:rsidR="003935D2" w:rsidRPr="00AE62BA" w:rsidRDefault="003935D2" w:rsidP="002933D3">
            <w:pPr>
              <w:suppressAutoHyphens w:val="0"/>
              <w:spacing w:after="0" w:line="276" w:lineRule="auto"/>
              <w:rPr>
                <w:szCs w:val="22"/>
              </w:rPr>
            </w:pPr>
            <w:r w:rsidRPr="00AE62BA">
              <w:rPr>
                <w:b/>
                <w:bCs/>
                <w:szCs w:val="22"/>
              </w:rPr>
              <w:t>Dispiegamento servizi di assistenza a tutti i membri</w:t>
            </w:r>
          </w:p>
        </w:tc>
      </w:tr>
      <w:tr w:rsidR="003935D2" w:rsidRPr="00990EF0" w14:paraId="1CB462C7" w14:textId="77777777" w:rsidTr="003935D2">
        <w:tc>
          <w:tcPr>
            <w:tcW w:w="1980" w:type="dxa"/>
            <w:shd w:val="clear" w:color="auto" w:fill="auto"/>
          </w:tcPr>
          <w:p w14:paraId="1631A53C" w14:textId="77777777" w:rsidR="003935D2" w:rsidRPr="00AE62BA" w:rsidRDefault="003935D2" w:rsidP="002933D3">
            <w:pPr>
              <w:suppressAutoHyphens w:val="0"/>
              <w:spacing w:after="0" w:line="240" w:lineRule="auto"/>
              <w:jc w:val="left"/>
              <w:rPr>
                <w:b/>
                <w:bCs/>
                <w:szCs w:val="22"/>
              </w:rPr>
            </w:pPr>
          </w:p>
        </w:tc>
        <w:tc>
          <w:tcPr>
            <w:tcW w:w="693" w:type="dxa"/>
            <w:shd w:val="clear" w:color="auto" w:fill="auto"/>
          </w:tcPr>
          <w:p w14:paraId="099C9C22" w14:textId="22C2C3C0" w:rsidR="003935D2" w:rsidRDefault="003935D2" w:rsidP="002933D3">
            <w:pPr>
              <w:suppressAutoHyphens w:val="0"/>
              <w:spacing w:after="0" w:line="240" w:lineRule="auto"/>
              <w:jc w:val="center"/>
              <w:rPr>
                <w:rFonts w:eastAsia="Arial" w:cs="Calibri"/>
                <w:b/>
                <w:bCs/>
                <w:color w:val="000000"/>
                <w:szCs w:val="22"/>
                <w:lang w:eastAsia="it-IT"/>
              </w:rPr>
            </w:pPr>
            <w:r>
              <w:rPr>
                <w:rFonts w:eastAsia="Arial" w:cs="Calibri"/>
                <w:b/>
                <w:bCs/>
                <w:color w:val="000000"/>
                <w:szCs w:val="22"/>
                <w:lang w:eastAsia="it-IT"/>
              </w:rPr>
              <w:t>3.1</w:t>
            </w:r>
          </w:p>
        </w:tc>
        <w:tc>
          <w:tcPr>
            <w:tcW w:w="6961" w:type="dxa"/>
            <w:shd w:val="clear" w:color="auto" w:fill="auto"/>
          </w:tcPr>
          <w:p w14:paraId="581E8AB5" w14:textId="725DD3DD" w:rsidR="003935D2" w:rsidRPr="00AE62BA" w:rsidRDefault="003935D2" w:rsidP="002933D3">
            <w:pPr>
              <w:suppressAutoHyphens w:val="0"/>
              <w:spacing w:after="0" w:line="276" w:lineRule="auto"/>
              <w:rPr>
                <w:szCs w:val="22"/>
              </w:rPr>
            </w:pPr>
            <w:r w:rsidRPr="00AE62BA">
              <w:rPr>
                <w:szCs w:val="22"/>
              </w:rPr>
              <w:t>Indi</w:t>
            </w:r>
            <w:r>
              <w:rPr>
                <w:szCs w:val="22"/>
              </w:rPr>
              <w:t xml:space="preserve">viduazione soggetti </w:t>
            </w:r>
            <w:r w:rsidRPr="00AE62BA">
              <w:rPr>
                <w:szCs w:val="22"/>
              </w:rPr>
              <w:t>interessat</w:t>
            </w:r>
            <w:r>
              <w:rPr>
                <w:szCs w:val="22"/>
              </w:rPr>
              <w:t>i</w:t>
            </w:r>
          </w:p>
        </w:tc>
      </w:tr>
      <w:tr w:rsidR="003935D2" w:rsidRPr="00990EF0" w14:paraId="31A424FA" w14:textId="77777777" w:rsidTr="003935D2">
        <w:tc>
          <w:tcPr>
            <w:tcW w:w="1980" w:type="dxa"/>
            <w:shd w:val="clear" w:color="auto" w:fill="auto"/>
          </w:tcPr>
          <w:p w14:paraId="7B1B1830" w14:textId="77777777" w:rsidR="003935D2" w:rsidRDefault="003935D2" w:rsidP="002933D3">
            <w:pPr>
              <w:suppressAutoHyphens w:val="0"/>
              <w:spacing w:after="0" w:line="240" w:lineRule="auto"/>
              <w:jc w:val="left"/>
              <w:rPr>
                <w:rFonts w:eastAsia="Arial" w:cs="Calibri"/>
                <w:b/>
                <w:bCs/>
                <w:color w:val="000000"/>
                <w:szCs w:val="22"/>
                <w:lang w:eastAsia="it-IT"/>
              </w:rPr>
            </w:pPr>
          </w:p>
        </w:tc>
        <w:tc>
          <w:tcPr>
            <w:tcW w:w="693" w:type="dxa"/>
            <w:shd w:val="clear" w:color="auto" w:fill="auto"/>
          </w:tcPr>
          <w:p w14:paraId="597BEA80" w14:textId="361DAECA" w:rsidR="003935D2" w:rsidRDefault="003935D2" w:rsidP="002933D3">
            <w:pPr>
              <w:suppressAutoHyphens w:val="0"/>
              <w:spacing w:after="0" w:line="240" w:lineRule="auto"/>
              <w:jc w:val="center"/>
              <w:rPr>
                <w:rFonts w:eastAsia="Arial" w:cs="Calibri"/>
                <w:b/>
                <w:bCs/>
                <w:color w:val="000000"/>
                <w:szCs w:val="22"/>
                <w:lang w:eastAsia="it-IT"/>
              </w:rPr>
            </w:pPr>
            <w:r>
              <w:rPr>
                <w:rFonts w:eastAsia="Arial" w:cs="Calibri"/>
                <w:b/>
                <w:bCs/>
                <w:color w:val="000000"/>
                <w:szCs w:val="22"/>
                <w:lang w:eastAsia="it-IT"/>
              </w:rPr>
              <w:t>3.2</w:t>
            </w:r>
          </w:p>
        </w:tc>
        <w:tc>
          <w:tcPr>
            <w:tcW w:w="6961" w:type="dxa"/>
            <w:shd w:val="clear" w:color="auto" w:fill="auto"/>
          </w:tcPr>
          <w:p w14:paraId="01E018E1" w14:textId="37076E62" w:rsidR="003935D2" w:rsidRPr="001B4057" w:rsidRDefault="003935D2" w:rsidP="002933D3">
            <w:pPr>
              <w:suppressAutoHyphens w:val="0"/>
              <w:spacing w:after="0" w:line="276" w:lineRule="auto"/>
              <w:rPr>
                <w:szCs w:val="22"/>
              </w:rPr>
            </w:pPr>
            <w:r>
              <w:rPr>
                <w:szCs w:val="22"/>
              </w:rPr>
              <w:t>M</w:t>
            </w:r>
            <w:r w:rsidRPr="00AE62BA">
              <w:rPr>
                <w:szCs w:val="22"/>
              </w:rPr>
              <w:t>odello assistenza all’utenza e attivare i riferimenti operativi di collaborazione</w:t>
            </w:r>
          </w:p>
        </w:tc>
      </w:tr>
      <w:tr w:rsidR="003935D2" w:rsidRPr="00990EF0" w14:paraId="5ED6C458" w14:textId="77777777" w:rsidTr="003935D2">
        <w:tc>
          <w:tcPr>
            <w:tcW w:w="1980" w:type="dxa"/>
            <w:shd w:val="clear" w:color="auto" w:fill="auto"/>
          </w:tcPr>
          <w:p w14:paraId="0516BC09" w14:textId="77777777" w:rsidR="003935D2" w:rsidRDefault="003935D2" w:rsidP="002933D3">
            <w:pPr>
              <w:suppressAutoHyphens w:val="0"/>
              <w:spacing w:after="0" w:line="240" w:lineRule="auto"/>
              <w:jc w:val="left"/>
              <w:rPr>
                <w:rFonts w:eastAsia="Arial" w:cs="Calibri"/>
                <w:b/>
                <w:bCs/>
                <w:color w:val="000000"/>
                <w:szCs w:val="22"/>
                <w:lang w:eastAsia="it-IT"/>
              </w:rPr>
            </w:pPr>
          </w:p>
        </w:tc>
        <w:tc>
          <w:tcPr>
            <w:tcW w:w="693" w:type="dxa"/>
            <w:shd w:val="clear" w:color="auto" w:fill="auto"/>
          </w:tcPr>
          <w:p w14:paraId="543848DC" w14:textId="19D5351B" w:rsidR="003935D2" w:rsidRDefault="003935D2" w:rsidP="002933D3">
            <w:pPr>
              <w:suppressAutoHyphens w:val="0"/>
              <w:spacing w:after="0" w:line="240" w:lineRule="auto"/>
              <w:jc w:val="center"/>
              <w:rPr>
                <w:rFonts w:eastAsia="Arial" w:cs="Calibri"/>
                <w:b/>
                <w:bCs/>
                <w:color w:val="000000"/>
                <w:szCs w:val="22"/>
                <w:lang w:eastAsia="it-IT"/>
              </w:rPr>
            </w:pPr>
            <w:r>
              <w:rPr>
                <w:rFonts w:eastAsia="Arial" w:cs="Calibri"/>
                <w:b/>
                <w:bCs/>
                <w:color w:val="000000"/>
                <w:szCs w:val="22"/>
                <w:lang w:eastAsia="it-IT"/>
              </w:rPr>
              <w:t>3.3</w:t>
            </w:r>
          </w:p>
        </w:tc>
        <w:tc>
          <w:tcPr>
            <w:tcW w:w="6961" w:type="dxa"/>
            <w:shd w:val="clear" w:color="auto" w:fill="auto"/>
          </w:tcPr>
          <w:p w14:paraId="0E50047B" w14:textId="236304A2" w:rsidR="003935D2" w:rsidRPr="001B4057" w:rsidRDefault="003935D2" w:rsidP="002933D3">
            <w:pPr>
              <w:suppressAutoHyphens w:val="0"/>
              <w:spacing w:after="0" w:line="276" w:lineRule="auto"/>
              <w:rPr>
                <w:szCs w:val="22"/>
              </w:rPr>
            </w:pPr>
            <w:r w:rsidRPr="00AE62BA">
              <w:rPr>
                <w:szCs w:val="22"/>
              </w:rPr>
              <w:t>Portare all’attenzione le variazioni organizzative introdotte dall’adozione della buona pratica nel contesto dalla Comunità</w:t>
            </w:r>
          </w:p>
        </w:tc>
      </w:tr>
      <w:tr w:rsidR="003935D2" w:rsidRPr="00990EF0" w14:paraId="42E6CFFC" w14:textId="77777777" w:rsidTr="003935D2">
        <w:tc>
          <w:tcPr>
            <w:tcW w:w="1980" w:type="dxa"/>
            <w:shd w:val="clear" w:color="auto" w:fill="auto"/>
          </w:tcPr>
          <w:p w14:paraId="6F522196" w14:textId="77777777" w:rsidR="003935D2" w:rsidRDefault="003935D2" w:rsidP="002933D3">
            <w:pPr>
              <w:suppressAutoHyphens w:val="0"/>
              <w:spacing w:after="0" w:line="240" w:lineRule="auto"/>
              <w:jc w:val="left"/>
              <w:rPr>
                <w:rFonts w:eastAsia="Arial" w:cs="Calibri"/>
                <w:b/>
                <w:bCs/>
                <w:color w:val="000000"/>
                <w:szCs w:val="22"/>
                <w:lang w:eastAsia="it-IT"/>
              </w:rPr>
            </w:pPr>
          </w:p>
        </w:tc>
        <w:tc>
          <w:tcPr>
            <w:tcW w:w="693" w:type="dxa"/>
            <w:shd w:val="clear" w:color="auto" w:fill="auto"/>
          </w:tcPr>
          <w:p w14:paraId="3CDF6D5B" w14:textId="28B57AB1" w:rsidR="003935D2" w:rsidRDefault="003935D2" w:rsidP="002933D3">
            <w:pPr>
              <w:suppressAutoHyphens w:val="0"/>
              <w:spacing w:after="0" w:line="240" w:lineRule="auto"/>
              <w:jc w:val="center"/>
              <w:rPr>
                <w:rFonts w:eastAsia="Arial" w:cs="Calibri"/>
                <w:b/>
                <w:bCs/>
                <w:color w:val="000000"/>
                <w:szCs w:val="22"/>
                <w:lang w:eastAsia="it-IT"/>
              </w:rPr>
            </w:pPr>
            <w:r>
              <w:rPr>
                <w:rFonts w:eastAsia="Arial" w:cs="Calibri"/>
                <w:b/>
                <w:bCs/>
                <w:color w:val="000000"/>
                <w:szCs w:val="22"/>
                <w:lang w:eastAsia="it-IT"/>
              </w:rPr>
              <w:t>3.4</w:t>
            </w:r>
          </w:p>
        </w:tc>
        <w:tc>
          <w:tcPr>
            <w:tcW w:w="6961" w:type="dxa"/>
            <w:shd w:val="clear" w:color="auto" w:fill="auto"/>
          </w:tcPr>
          <w:p w14:paraId="62730B42" w14:textId="63BC816D" w:rsidR="003935D2" w:rsidRPr="00AE62BA" w:rsidRDefault="003935D2" w:rsidP="007C5347">
            <w:pPr>
              <w:suppressAutoHyphens w:val="0"/>
              <w:spacing w:after="0" w:line="276" w:lineRule="auto"/>
              <w:rPr>
                <w:szCs w:val="22"/>
              </w:rPr>
            </w:pPr>
            <w:r w:rsidRPr="00AE62BA">
              <w:rPr>
                <w:szCs w:val="22"/>
              </w:rPr>
              <w:t>Dare seguito al piano di dispiegamento sui membri dei servizi con indicazione di priorità e esigenze degli uffici in relazione alla eventuale digitalizzazione del supporto all’attività dell’utenza</w:t>
            </w:r>
          </w:p>
        </w:tc>
      </w:tr>
      <w:tr w:rsidR="003935D2" w:rsidRPr="00990EF0" w14:paraId="1F607CAD" w14:textId="77777777" w:rsidTr="003935D2">
        <w:tc>
          <w:tcPr>
            <w:tcW w:w="1980" w:type="dxa"/>
            <w:shd w:val="clear" w:color="auto" w:fill="auto"/>
          </w:tcPr>
          <w:p w14:paraId="2532E803" w14:textId="008E0ECA" w:rsidR="003935D2" w:rsidRDefault="003935D2" w:rsidP="002933D3">
            <w:pPr>
              <w:suppressAutoHyphens w:val="0"/>
              <w:spacing w:after="0" w:line="240" w:lineRule="auto"/>
              <w:jc w:val="left"/>
              <w:rPr>
                <w:rFonts w:eastAsia="Arial" w:cs="Calibri"/>
                <w:b/>
                <w:bCs/>
                <w:color w:val="000000"/>
                <w:szCs w:val="22"/>
                <w:lang w:eastAsia="it-IT"/>
              </w:rPr>
            </w:pPr>
            <w:r w:rsidRPr="00AE62BA">
              <w:rPr>
                <w:b/>
                <w:bCs/>
                <w:szCs w:val="22"/>
              </w:rPr>
              <w:t>WP4</w:t>
            </w:r>
          </w:p>
        </w:tc>
        <w:tc>
          <w:tcPr>
            <w:tcW w:w="693" w:type="dxa"/>
            <w:shd w:val="clear" w:color="auto" w:fill="auto"/>
          </w:tcPr>
          <w:p w14:paraId="2CFB7A7B" w14:textId="77777777" w:rsidR="003935D2" w:rsidRDefault="003935D2" w:rsidP="002933D3">
            <w:pPr>
              <w:suppressAutoHyphens w:val="0"/>
              <w:spacing w:after="0" w:line="240" w:lineRule="auto"/>
              <w:jc w:val="center"/>
              <w:rPr>
                <w:rFonts w:eastAsia="Arial" w:cs="Calibri"/>
                <w:b/>
                <w:bCs/>
                <w:color w:val="000000"/>
                <w:szCs w:val="22"/>
                <w:lang w:eastAsia="it-IT"/>
              </w:rPr>
            </w:pPr>
          </w:p>
        </w:tc>
        <w:tc>
          <w:tcPr>
            <w:tcW w:w="6961" w:type="dxa"/>
            <w:shd w:val="clear" w:color="auto" w:fill="auto"/>
          </w:tcPr>
          <w:p w14:paraId="46968DC9" w14:textId="036EBBD9" w:rsidR="003935D2" w:rsidRPr="00AE62BA" w:rsidRDefault="003935D2" w:rsidP="002933D3">
            <w:pPr>
              <w:suppressAutoHyphens w:val="0"/>
              <w:spacing w:after="0" w:line="276" w:lineRule="auto"/>
              <w:rPr>
                <w:szCs w:val="22"/>
              </w:rPr>
            </w:pPr>
            <w:r>
              <w:rPr>
                <w:b/>
                <w:bCs/>
                <w:szCs w:val="22"/>
              </w:rPr>
              <w:t>C</w:t>
            </w:r>
            <w:r w:rsidRPr="00AE62BA">
              <w:rPr>
                <w:b/>
                <w:bCs/>
                <w:szCs w:val="22"/>
              </w:rPr>
              <w:t>onsolidamento e personalizzazione periodo di Start-up</w:t>
            </w:r>
          </w:p>
        </w:tc>
      </w:tr>
      <w:tr w:rsidR="00173D6C" w:rsidRPr="00990EF0" w14:paraId="5AAD40F1" w14:textId="77777777" w:rsidTr="00F97FAF">
        <w:tc>
          <w:tcPr>
            <w:tcW w:w="1980" w:type="dxa"/>
            <w:shd w:val="clear" w:color="auto" w:fill="auto"/>
          </w:tcPr>
          <w:p w14:paraId="5C34C1D2" w14:textId="77777777" w:rsidR="00173D6C" w:rsidRDefault="00173D6C" w:rsidP="00F97FAF">
            <w:pPr>
              <w:suppressAutoHyphens w:val="0"/>
              <w:spacing w:after="0" w:line="240" w:lineRule="auto"/>
              <w:jc w:val="left"/>
              <w:rPr>
                <w:rFonts w:eastAsia="Arial" w:cs="Calibri"/>
                <w:b/>
                <w:bCs/>
                <w:color w:val="000000"/>
                <w:szCs w:val="22"/>
                <w:lang w:eastAsia="it-IT"/>
              </w:rPr>
            </w:pPr>
          </w:p>
        </w:tc>
        <w:tc>
          <w:tcPr>
            <w:tcW w:w="693" w:type="dxa"/>
            <w:shd w:val="clear" w:color="auto" w:fill="auto"/>
          </w:tcPr>
          <w:p w14:paraId="6EFC774B" w14:textId="77777777" w:rsidR="00173D6C" w:rsidRDefault="00173D6C" w:rsidP="00F97FAF">
            <w:pPr>
              <w:suppressAutoHyphens w:val="0"/>
              <w:spacing w:after="0" w:line="240" w:lineRule="auto"/>
              <w:jc w:val="center"/>
              <w:rPr>
                <w:rFonts w:eastAsia="Arial" w:cs="Calibri"/>
                <w:b/>
                <w:bCs/>
                <w:color w:val="000000"/>
                <w:szCs w:val="22"/>
                <w:lang w:eastAsia="it-IT"/>
              </w:rPr>
            </w:pPr>
            <w:r>
              <w:rPr>
                <w:rFonts w:eastAsia="Arial" w:cs="Calibri"/>
                <w:b/>
                <w:bCs/>
                <w:color w:val="000000"/>
                <w:szCs w:val="22"/>
                <w:lang w:eastAsia="it-IT"/>
              </w:rPr>
              <w:t>4.1</w:t>
            </w:r>
          </w:p>
        </w:tc>
        <w:tc>
          <w:tcPr>
            <w:tcW w:w="6961" w:type="dxa"/>
            <w:shd w:val="clear" w:color="auto" w:fill="auto"/>
          </w:tcPr>
          <w:p w14:paraId="66796890" w14:textId="77777777" w:rsidR="00173D6C" w:rsidRPr="00AE62BA" w:rsidRDefault="00173D6C" w:rsidP="00F97FAF">
            <w:pPr>
              <w:suppressAutoHyphens w:val="0"/>
              <w:spacing w:after="0" w:line="240" w:lineRule="auto"/>
              <w:rPr>
                <w:szCs w:val="22"/>
              </w:rPr>
            </w:pPr>
            <w:r w:rsidRPr="00AE62BA">
              <w:rPr>
                <w:szCs w:val="22"/>
              </w:rPr>
              <w:t>Defini</w:t>
            </w:r>
            <w:r>
              <w:rPr>
                <w:szCs w:val="22"/>
              </w:rPr>
              <w:t xml:space="preserve">zione del </w:t>
            </w:r>
            <w:r w:rsidRPr="00AE62BA">
              <w:rPr>
                <w:szCs w:val="22"/>
              </w:rPr>
              <w:t>consolidamento dei servizi / risorse infrastrutturali tecnologiche e indicazione modalità di acquisizione (realizzazione in proprio, richiesta al mercato dei provider, accordi istituzionali, richiesta alla Comunità di pratica del riuso. Altro)</w:t>
            </w:r>
          </w:p>
        </w:tc>
      </w:tr>
      <w:tr w:rsidR="003935D2" w:rsidRPr="00990EF0" w14:paraId="0F5EA4AD" w14:textId="77777777" w:rsidTr="003935D2">
        <w:tc>
          <w:tcPr>
            <w:tcW w:w="1980" w:type="dxa"/>
            <w:shd w:val="clear" w:color="auto" w:fill="auto"/>
          </w:tcPr>
          <w:p w14:paraId="7E915F78" w14:textId="77777777" w:rsidR="003935D2" w:rsidRDefault="003935D2" w:rsidP="002933D3">
            <w:pPr>
              <w:suppressAutoHyphens w:val="0"/>
              <w:spacing w:after="0" w:line="240" w:lineRule="auto"/>
              <w:jc w:val="left"/>
              <w:rPr>
                <w:rFonts w:eastAsia="Arial" w:cs="Calibri"/>
                <w:b/>
                <w:bCs/>
                <w:color w:val="000000"/>
                <w:szCs w:val="22"/>
                <w:lang w:eastAsia="it-IT"/>
              </w:rPr>
            </w:pPr>
          </w:p>
        </w:tc>
        <w:tc>
          <w:tcPr>
            <w:tcW w:w="693" w:type="dxa"/>
            <w:shd w:val="clear" w:color="auto" w:fill="auto"/>
          </w:tcPr>
          <w:p w14:paraId="2A086912" w14:textId="72835DA3" w:rsidR="003935D2" w:rsidRDefault="003935D2" w:rsidP="00173D6C">
            <w:pPr>
              <w:suppressAutoHyphens w:val="0"/>
              <w:spacing w:after="0" w:line="240" w:lineRule="auto"/>
              <w:jc w:val="center"/>
              <w:rPr>
                <w:rFonts w:eastAsia="Arial" w:cs="Calibri"/>
                <w:b/>
                <w:bCs/>
                <w:color w:val="000000"/>
                <w:szCs w:val="22"/>
                <w:lang w:eastAsia="it-IT"/>
              </w:rPr>
            </w:pPr>
            <w:r>
              <w:rPr>
                <w:rFonts w:eastAsia="Arial" w:cs="Calibri"/>
                <w:b/>
                <w:bCs/>
                <w:color w:val="000000"/>
                <w:szCs w:val="22"/>
                <w:lang w:eastAsia="it-IT"/>
              </w:rPr>
              <w:t>4.</w:t>
            </w:r>
            <w:r w:rsidR="00173D6C">
              <w:rPr>
                <w:rFonts w:eastAsia="Arial" w:cs="Calibri"/>
                <w:b/>
                <w:bCs/>
                <w:color w:val="000000"/>
                <w:szCs w:val="22"/>
                <w:lang w:eastAsia="it-IT"/>
              </w:rPr>
              <w:t>2</w:t>
            </w:r>
          </w:p>
        </w:tc>
        <w:tc>
          <w:tcPr>
            <w:tcW w:w="6961" w:type="dxa"/>
            <w:shd w:val="clear" w:color="auto" w:fill="auto"/>
          </w:tcPr>
          <w:p w14:paraId="1FB38F5D" w14:textId="49AC4C3A" w:rsidR="003935D2" w:rsidRPr="00AE62BA" w:rsidRDefault="00173D6C" w:rsidP="002933D3">
            <w:pPr>
              <w:suppressAutoHyphens w:val="0"/>
              <w:spacing w:after="0" w:line="240" w:lineRule="auto"/>
              <w:rPr>
                <w:szCs w:val="22"/>
              </w:rPr>
            </w:pPr>
            <w:r>
              <w:rPr>
                <w:szCs w:val="22"/>
              </w:rPr>
              <w:t>Installazione ed attivazione di una istanza SISO presso il Centro Servizi di Umbria Digitale per i Comuni del Progetto, secondo il modello organizzativo definito del Committente. Supporto e definizione degli atti amministrativi di gestione del sistema dal Centro Servizi con messa a punto della documentazione DGPR di autorizzazione al trattamento esterno dei dati</w:t>
            </w:r>
          </w:p>
        </w:tc>
      </w:tr>
      <w:tr w:rsidR="003935D2" w:rsidRPr="00990EF0" w14:paraId="73AAF21C" w14:textId="77777777" w:rsidTr="003935D2">
        <w:tc>
          <w:tcPr>
            <w:tcW w:w="1980" w:type="dxa"/>
            <w:shd w:val="clear" w:color="auto" w:fill="auto"/>
          </w:tcPr>
          <w:p w14:paraId="031E1548" w14:textId="77777777" w:rsidR="003935D2" w:rsidRDefault="003935D2" w:rsidP="002933D3">
            <w:pPr>
              <w:suppressAutoHyphens w:val="0"/>
              <w:spacing w:after="0" w:line="240" w:lineRule="auto"/>
              <w:jc w:val="left"/>
              <w:rPr>
                <w:rFonts w:eastAsia="Arial" w:cs="Calibri"/>
                <w:b/>
                <w:bCs/>
                <w:color w:val="000000"/>
                <w:szCs w:val="22"/>
                <w:lang w:eastAsia="it-IT"/>
              </w:rPr>
            </w:pPr>
          </w:p>
        </w:tc>
        <w:tc>
          <w:tcPr>
            <w:tcW w:w="693" w:type="dxa"/>
            <w:shd w:val="clear" w:color="auto" w:fill="auto"/>
          </w:tcPr>
          <w:p w14:paraId="34231A96" w14:textId="492CEC9B" w:rsidR="003935D2" w:rsidRDefault="003935D2" w:rsidP="002933D3">
            <w:pPr>
              <w:suppressAutoHyphens w:val="0"/>
              <w:spacing w:after="0" w:line="240" w:lineRule="auto"/>
              <w:jc w:val="center"/>
              <w:rPr>
                <w:rFonts w:eastAsia="Arial" w:cs="Calibri"/>
                <w:b/>
                <w:bCs/>
                <w:color w:val="000000"/>
                <w:szCs w:val="22"/>
                <w:lang w:eastAsia="it-IT"/>
              </w:rPr>
            </w:pPr>
            <w:r>
              <w:rPr>
                <w:rFonts w:eastAsia="Arial" w:cs="Calibri"/>
                <w:b/>
                <w:bCs/>
                <w:color w:val="000000"/>
                <w:szCs w:val="22"/>
                <w:lang w:eastAsia="it-IT"/>
              </w:rPr>
              <w:t>4.</w:t>
            </w:r>
            <w:r w:rsidR="00173D6C">
              <w:rPr>
                <w:rFonts w:eastAsia="Arial" w:cs="Calibri"/>
                <w:b/>
                <w:bCs/>
                <w:color w:val="000000"/>
                <w:szCs w:val="22"/>
                <w:lang w:eastAsia="it-IT"/>
              </w:rPr>
              <w:t>3</w:t>
            </w:r>
          </w:p>
        </w:tc>
        <w:tc>
          <w:tcPr>
            <w:tcW w:w="6961" w:type="dxa"/>
            <w:shd w:val="clear" w:color="auto" w:fill="auto"/>
          </w:tcPr>
          <w:p w14:paraId="636F7B80" w14:textId="77777777" w:rsidR="003935D2" w:rsidRPr="00AE62BA" w:rsidRDefault="003935D2" w:rsidP="002933D3">
            <w:pPr>
              <w:suppressAutoHyphens w:val="0"/>
              <w:spacing w:after="0" w:line="240" w:lineRule="auto"/>
              <w:rPr>
                <w:szCs w:val="22"/>
              </w:rPr>
            </w:pPr>
            <w:r w:rsidRPr="00AE62BA">
              <w:rPr>
                <w:szCs w:val="22"/>
              </w:rPr>
              <w:t>Descrizione Servizi di assistenza a regime equilibrare tra autoservizi e conferimenti a fornitori:</w:t>
            </w:r>
          </w:p>
          <w:p w14:paraId="46E1BE15" w14:textId="77777777" w:rsidR="003935D2" w:rsidRPr="004E6610" w:rsidRDefault="003935D2" w:rsidP="002933D3">
            <w:pPr>
              <w:pStyle w:val="Paragrafoelenco"/>
              <w:numPr>
                <w:ilvl w:val="0"/>
                <w:numId w:val="14"/>
              </w:numPr>
              <w:suppressAutoHyphens w:val="0"/>
              <w:spacing w:after="0" w:line="276" w:lineRule="auto"/>
              <w:ind w:left="315" w:hanging="284"/>
              <w:rPr>
                <w:szCs w:val="22"/>
              </w:rPr>
            </w:pPr>
            <w:r w:rsidRPr="004E6610">
              <w:rPr>
                <w:szCs w:val="22"/>
              </w:rPr>
              <w:t>Servizi di Assistenza e supporto funzionale ai referenti di progetto (II livello)</w:t>
            </w:r>
          </w:p>
          <w:p w14:paraId="5D460AA3" w14:textId="77777777" w:rsidR="003935D2" w:rsidRPr="004E6610" w:rsidRDefault="003935D2" w:rsidP="002933D3">
            <w:pPr>
              <w:pStyle w:val="Paragrafoelenco"/>
              <w:numPr>
                <w:ilvl w:val="0"/>
                <w:numId w:val="14"/>
              </w:numPr>
              <w:suppressAutoHyphens w:val="0"/>
              <w:spacing w:after="0" w:line="276" w:lineRule="auto"/>
              <w:ind w:left="315" w:hanging="284"/>
              <w:rPr>
                <w:szCs w:val="22"/>
              </w:rPr>
            </w:pPr>
            <w:r w:rsidRPr="004E6610">
              <w:rPr>
                <w:szCs w:val="22"/>
              </w:rPr>
              <w:t>Servizi di assistenza funzionale agli operatori (I Livello)</w:t>
            </w:r>
          </w:p>
          <w:p w14:paraId="6312F557" w14:textId="77777777" w:rsidR="003935D2" w:rsidRDefault="003935D2" w:rsidP="002933D3">
            <w:pPr>
              <w:pStyle w:val="Paragrafoelenco"/>
              <w:numPr>
                <w:ilvl w:val="0"/>
                <w:numId w:val="14"/>
              </w:numPr>
              <w:suppressAutoHyphens w:val="0"/>
              <w:spacing w:after="0" w:line="276" w:lineRule="auto"/>
              <w:ind w:left="315" w:hanging="284"/>
              <w:rPr>
                <w:szCs w:val="22"/>
              </w:rPr>
            </w:pPr>
            <w:r w:rsidRPr="003029EC">
              <w:rPr>
                <w:szCs w:val="22"/>
              </w:rPr>
              <w:t>Servizi di consulenza e di analisi delle problematiche di adattamento ed evoluzione della buona pratica</w:t>
            </w:r>
          </w:p>
          <w:p w14:paraId="695AFA8C" w14:textId="77777777" w:rsidR="003935D2" w:rsidRPr="003029EC" w:rsidRDefault="003935D2" w:rsidP="002933D3">
            <w:pPr>
              <w:pStyle w:val="Paragrafoelenco"/>
              <w:numPr>
                <w:ilvl w:val="0"/>
                <w:numId w:val="14"/>
              </w:numPr>
              <w:suppressAutoHyphens w:val="0"/>
              <w:spacing w:after="0" w:line="276" w:lineRule="auto"/>
              <w:ind w:left="315" w:hanging="284"/>
              <w:rPr>
                <w:szCs w:val="22"/>
              </w:rPr>
            </w:pPr>
            <w:r w:rsidRPr="003029EC">
              <w:rPr>
                <w:szCs w:val="22"/>
              </w:rPr>
              <w:t>Servizi di manutenzione correttiv</w:t>
            </w:r>
            <w:r>
              <w:rPr>
                <w:szCs w:val="22"/>
              </w:rPr>
              <w:t>a</w:t>
            </w:r>
            <w:r w:rsidRPr="003029EC">
              <w:rPr>
                <w:szCs w:val="22"/>
              </w:rPr>
              <w:t xml:space="preserve"> ed </w:t>
            </w:r>
            <w:proofErr w:type="spellStart"/>
            <w:r w:rsidRPr="003029EC">
              <w:rPr>
                <w:szCs w:val="22"/>
              </w:rPr>
              <w:t>adeguativ</w:t>
            </w:r>
            <w:r>
              <w:rPr>
                <w:szCs w:val="22"/>
              </w:rPr>
              <w:t>a</w:t>
            </w:r>
            <w:proofErr w:type="spellEnd"/>
            <w:r>
              <w:rPr>
                <w:szCs w:val="22"/>
              </w:rPr>
              <w:t xml:space="preserve"> supporti ICT</w:t>
            </w:r>
            <w:r w:rsidRPr="003029EC">
              <w:rPr>
                <w:szCs w:val="22"/>
              </w:rPr>
              <w:t xml:space="preserve"> </w:t>
            </w:r>
          </w:p>
          <w:p w14:paraId="41BFC582" w14:textId="2E28C7D9" w:rsidR="003935D2" w:rsidRPr="00AE62BA" w:rsidRDefault="003935D2" w:rsidP="002933D3">
            <w:pPr>
              <w:pStyle w:val="Paragrafoelenco"/>
              <w:numPr>
                <w:ilvl w:val="0"/>
                <w:numId w:val="14"/>
              </w:numPr>
              <w:suppressAutoHyphens w:val="0"/>
              <w:spacing w:after="0" w:line="276" w:lineRule="auto"/>
              <w:ind w:left="315" w:hanging="284"/>
              <w:rPr>
                <w:szCs w:val="22"/>
              </w:rPr>
            </w:pPr>
            <w:r w:rsidRPr="004E6610">
              <w:rPr>
                <w:szCs w:val="22"/>
              </w:rPr>
              <w:t xml:space="preserve">Servizi di gestione infrastruttura </w:t>
            </w:r>
            <w:proofErr w:type="spellStart"/>
            <w:r>
              <w:rPr>
                <w:szCs w:val="22"/>
              </w:rPr>
              <w:t>hw</w:t>
            </w:r>
            <w:proofErr w:type="spellEnd"/>
          </w:p>
        </w:tc>
      </w:tr>
      <w:tr w:rsidR="003935D2" w:rsidRPr="00990EF0" w14:paraId="763F799B" w14:textId="77777777" w:rsidTr="003935D2">
        <w:tc>
          <w:tcPr>
            <w:tcW w:w="1980" w:type="dxa"/>
            <w:shd w:val="clear" w:color="auto" w:fill="auto"/>
          </w:tcPr>
          <w:p w14:paraId="208EB6A1" w14:textId="5C6CC5E0" w:rsidR="003935D2" w:rsidRDefault="003935D2" w:rsidP="00307DFD">
            <w:pPr>
              <w:spacing w:after="0"/>
              <w:rPr>
                <w:rFonts w:eastAsia="Arial" w:cs="Calibri"/>
                <w:b/>
                <w:bCs/>
                <w:color w:val="000000"/>
                <w:szCs w:val="22"/>
                <w:lang w:eastAsia="it-IT"/>
              </w:rPr>
            </w:pPr>
            <w:r w:rsidRPr="00AE62BA">
              <w:rPr>
                <w:b/>
                <w:szCs w:val="22"/>
              </w:rPr>
              <w:t>WP5</w:t>
            </w:r>
          </w:p>
        </w:tc>
        <w:tc>
          <w:tcPr>
            <w:tcW w:w="693" w:type="dxa"/>
            <w:shd w:val="clear" w:color="auto" w:fill="auto"/>
          </w:tcPr>
          <w:p w14:paraId="1E00FC62" w14:textId="77777777" w:rsidR="003935D2" w:rsidRDefault="003935D2" w:rsidP="002933D3">
            <w:pPr>
              <w:suppressAutoHyphens w:val="0"/>
              <w:spacing w:after="0" w:line="240" w:lineRule="auto"/>
              <w:jc w:val="center"/>
              <w:rPr>
                <w:rFonts w:eastAsia="Arial" w:cs="Calibri"/>
                <w:b/>
                <w:bCs/>
                <w:color w:val="000000"/>
                <w:szCs w:val="22"/>
                <w:lang w:eastAsia="it-IT"/>
              </w:rPr>
            </w:pPr>
          </w:p>
        </w:tc>
        <w:tc>
          <w:tcPr>
            <w:tcW w:w="6961" w:type="dxa"/>
            <w:shd w:val="clear" w:color="auto" w:fill="auto"/>
          </w:tcPr>
          <w:p w14:paraId="26DEF06E" w14:textId="63989FE1" w:rsidR="003935D2" w:rsidRPr="00307DFD" w:rsidRDefault="003935D2" w:rsidP="00307DFD">
            <w:pPr>
              <w:spacing w:after="0"/>
              <w:rPr>
                <w:b/>
                <w:szCs w:val="22"/>
              </w:rPr>
            </w:pPr>
            <w:r>
              <w:rPr>
                <w:b/>
                <w:szCs w:val="22"/>
              </w:rPr>
              <w:t>M</w:t>
            </w:r>
            <w:r w:rsidRPr="00AE62BA">
              <w:rPr>
                <w:b/>
                <w:szCs w:val="22"/>
              </w:rPr>
              <w:t>essa a regime e gestione del Sistema risultante</w:t>
            </w:r>
          </w:p>
        </w:tc>
      </w:tr>
      <w:tr w:rsidR="003935D2" w:rsidRPr="00990EF0" w14:paraId="67F80696" w14:textId="77777777" w:rsidTr="003935D2">
        <w:tc>
          <w:tcPr>
            <w:tcW w:w="1980" w:type="dxa"/>
            <w:shd w:val="clear" w:color="auto" w:fill="auto"/>
          </w:tcPr>
          <w:p w14:paraId="396B5DD9" w14:textId="77777777" w:rsidR="003935D2" w:rsidRDefault="003935D2" w:rsidP="002933D3">
            <w:pPr>
              <w:suppressAutoHyphens w:val="0"/>
              <w:spacing w:after="0" w:line="240" w:lineRule="auto"/>
              <w:jc w:val="left"/>
              <w:rPr>
                <w:rFonts w:eastAsia="Arial" w:cs="Calibri"/>
                <w:b/>
                <w:bCs/>
                <w:color w:val="000000"/>
                <w:szCs w:val="22"/>
                <w:lang w:eastAsia="it-IT"/>
              </w:rPr>
            </w:pPr>
          </w:p>
        </w:tc>
        <w:tc>
          <w:tcPr>
            <w:tcW w:w="693" w:type="dxa"/>
            <w:shd w:val="clear" w:color="auto" w:fill="auto"/>
          </w:tcPr>
          <w:p w14:paraId="66FC2F3D" w14:textId="3C641B2E" w:rsidR="003935D2" w:rsidRDefault="003935D2" w:rsidP="002933D3">
            <w:pPr>
              <w:suppressAutoHyphens w:val="0"/>
              <w:spacing w:after="0" w:line="240" w:lineRule="auto"/>
              <w:jc w:val="center"/>
              <w:rPr>
                <w:rFonts w:eastAsia="Arial" w:cs="Calibri"/>
                <w:b/>
                <w:bCs/>
                <w:color w:val="000000"/>
                <w:szCs w:val="22"/>
                <w:lang w:eastAsia="it-IT"/>
              </w:rPr>
            </w:pPr>
            <w:r>
              <w:rPr>
                <w:rFonts w:eastAsia="Arial" w:cs="Calibri"/>
                <w:b/>
                <w:bCs/>
                <w:color w:val="000000"/>
                <w:szCs w:val="22"/>
                <w:lang w:eastAsia="it-IT"/>
              </w:rPr>
              <w:t>5.1</w:t>
            </w:r>
          </w:p>
        </w:tc>
        <w:tc>
          <w:tcPr>
            <w:tcW w:w="6961" w:type="dxa"/>
            <w:shd w:val="clear" w:color="auto" w:fill="auto"/>
          </w:tcPr>
          <w:p w14:paraId="73AD1617" w14:textId="744A6AD5" w:rsidR="003935D2" w:rsidRPr="00AE62BA" w:rsidRDefault="003935D2" w:rsidP="002933D3">
            <w:pPr>
              <w:suppressAutoHyphens w:val="0"/>
              <w:spacing w:after="0" w:line="276" w:lineRule="auto"/>
              <w:rPr>
                <w:szCs w:val="22"/>
              </w:rPr>
            </w:pPr>
            <w:r w:rsidRPr="00AE62BA">
              <w:rPr>
                <w:szCs w:val="22"/>
              </w:rPr>
              <w:t xml:space="preserve">Modello di </w:t>
            </w:r>
            <w:proofErr w:type="gramStart"/>
            <w:r w:rsidRPr="00AE62BA">
              <w:rPr>
                <w:szCs w:val="22"/>
              </w:rPr>
              <w:t>collaborazione  interno</w:t>
            </w:r>
            <w:proofErr w:type="gramEnd"/>
            <w:r w:rsidRPr="00AE62BA">
              <w:rPr>
                <w:szCs w:val="22"/>
              </w:rPr>
              <w:t xml:space="preserve"> ed esterno a regime, per le diverse problematiche/servizi di cui alla fase precedente, che si pensa di predisporre entro i primi 2 anni di avvio del sistema (necessario per la pianificazione dei costi Dlgs 118);</w:t>
            </w:r>
          </w:p>
        </w:tc>
      </w:tr>
      <w:tr w:rsidR="003935D2" w:rsidRPr="00990EF0" w14:paraId="03437AE2" w14:textId="77777777" w:rsidTr="003935D2">
        <w:tc>
          <w:tcPr>
            <w:tcW w:w="1980" w:type="dxa"/>
            <w:shd w:val="clear" w:color="auto" w:fill="auto"/>
          </w:tcPr>
          <w:p w14:paraId="405806FD" w14:textId="77777777" w:rsidR="003935D2" w:rsidRDefault="003935D2" w:rsidP="002933D3">
            <w:pPr>
              <w:suppressAutoHyphens w:val="0"/>
              <w:spacing w:after="0" w:line="240" w:lineRule="auto"/>
              <w:jc w:val="left"/>
              <w:rPr>
                <w:rFonts w:eastAsia="Arial" w:cs="Calibri"/>
                <w:b/>
                <w:bCs/>
                <w:color w:val="000000"/>
                <w:szCs w:val="22"/>
                <w:lang w:eastAsia="it-IT"/>
              </w:rPr>
            </w:pPr>
          </w:p>
        </w:tc>
        <w:tc>
          <w:tcPr>
            <w:tcW w:w="693" w:type="dxa"/>
            <w:shd w:val="clear" w:color="auto" w:fill="auto"/>
          </w:tcPr>
          <w:p w14:paraId="0C10FFFD" w14:textId="63E1153F" w:rsidR="003935D2" w:rsidRDefault="003935D2" w:rsidP="002933D3">
            <w:pPr>
              <w:suppressAutoHyphens w:val="0"/>
              <w:spacing w:after="0" w:line="240" w:lineRule="auto"/>
              <w:jc w:val="center"/>
              <w:rPr>
                <w:rFonts w:eastAsia="Arial" w:cs="Calibri"/>
                <w:b/>
                <w:bCs/>
                <w:color w:val="000000"/>
                <w:szCs w:val="22"/>
                <w:lang w:eastAsia="it-IT"/>
              </w:rPr>
            </w:pPr>
            <w:r>
              <w:rPr>
                <w:rFonts w:eastAsia="Arial" w:cs="Calibri"/>
                <w:b/>
                <w:bCs/>
                <w:color w:val="000000"/>
                <w:szCs w:val="22"/>
                <w:lang w:eastAsia="it-IT"/>
              </w:rPr>
              <w:t>5.2</w:t>
            </w:r>
          </w:p>
        </w:tc>
        <w:tc>
          <w:tcPr>
            <w:tcW w:w="6961" w:type="dxa"/>
            <w:shd w:val="clear" w:color="auto" w:fill="auto"/>
          </w:tcPr>
          <w:p w14:paraId="03394BDB" w14:textId="279DCBEF" w:rsidR="003935D2" w:rsidRPr="00AE62BA" w:rsidRDefault="003935D2" w:rsidP="002933D3">
            <w:pPr>
              <w:suppressAutoHyphens w:val="0"/>
              <w:spacing w:after="0" w:line="276" w:lineRule="auto"/>
              <w:rPr>
                <w:szCs w:val="22"/>
              </w:rPr>
            </w:pPr>
            <w:r w:rsidRPr="00AE62BA">
              <w:rPr>
                <w:szCs w:val="22"/>
              </w:rPr>
              <w:t>Tipologia di contratti di servizio da predisporre sulla base del punto precedente.</w:t>
            </w:r>
          </w:p>
        </w:tc>
      </w:tr>
      <w:tr w:rsidR="003935D2" w:rsidRPr="00990EF0" w14:paraId="16458B99" w14:textId="77777777" w:rsidTr="003935D2">
        <w:tc>
          <w:tcPr>
            <w:tcW w:w="1980" w:type="dxa"/>
            <w:shd w:val="clear" w:color="auto" w:fill="auto"/>
          </w:tcPr>
          <w:p w14:paraId="0F59FD88" w14:textId="77777777" w:rsidR="003935D2" w:rsidRDefault="003935D2" w:rsidP="002933D3">
            <w:pPr>
              <w:suppressAutoHyphens w:val="0"/>
              <w:spacing w:after="0" w:line="240" w:lineRule="auto"/>
              <w:jc w:val="left"/>
              <w:rPr>
                <w:rFonts w:eastAsia="Arial" w:cs="Calibri"/>
                <w:b/>
                <w:bCs/>
                <w:color w:val="000000"/>
                <w:szCs w:val="22"/>
                <w:lang w:eastAsia="it-IT"/>
              </w:rPr>
            </w:pPr>
          </w:p>
        </w:tc>
        <w:tc>
          <w:tcPr>
            <w:tcW w:w="693" w:type="dxa"/>
            <w:shd w:val="clear" w:color="auto" w:fill="auto"/>
          </w:tcPr>
          <w:p w14:paraId="0A600D9F" w14:textId="2830E13D" w:rsidR="003935D2" w:rsidRDefault="003935D2" w:rsidP="002933D3">
            <w:pPr>
              <w:suppressAutoHyphens w:val="0"/>
              <w:spacing w:after="0" w:line="240" w:lineRule="auto"/>
              <w:jc w:val="center"/>
              <w:rPr>
                <w:rFonts w:eastAsia="Arial" w:cs="Calibri"/>
                <w:b/>
                <w:bCs/>
                <w:color w:val="000000"/>
                <w:szCs w:val="22"/>
                <w:lang w:eastAsia="it-IT"/>
              </w:rPr>
            </w:pPr>
            <w:r>
              <w:rPr>
                <w:rFonts w:eastAsia="Arial" w:cs="Calibri"/>
                <w:b/>
                <w:bCs/>
                <w:color w:val="000000"/>
                <w:szCs w:val="22"/>
                <w:lang w:eastAsia="it-IT"/>
              </w:rPr>
              <w:t>5.3</w:t>
            </w:r>
          </w:p>
        </w:tc>
        <w:tc>
          <w:tcPr>
            <w:tcW w:w="6961" w:type="dxa"/>
            <w:shd w:val="clear" w:color="auto" w:fill="auto"/>
          </w:tcPr>
          <w:p w14:paraId="21F73D9E" w14:textId="1E85564F" w:rsidR="003935D2" w:rsidRPr="00AE62BA" w:rsidRDefault="003935D2" w:rsidP="002933D3">
            <w:pPr>
              <w:suppressAutoHyphens w:val="0"/>
              <w:spacing w:after="0" w:line="276" w:lineRule="auto"/>
              <w:rPr>
                <w:szCs w:val="22"/>
              </w:rPr>
            </w:pPr>
            <w:r w:rsidRPr="004E6610">
              <w:rPr>
                <w:szCs w:val="22"/>
              </w:rPr>
              <w:t xml:space="preserve">Modello organizzativo interno al Coordinamento </w:t>
            </w:r>
            <w:r>
              <w:rPr>
                <w:szCs w:val="22"/>
              </w:rPr>
              <w:t>della Comunità per gestire personale e risorse economiche e di struttura.</w:t>
            </w:r>
          </w:p>
        </w:tc>
      </w:tr>
    </w:tbl>
    <w:p w14:paraId="582F91CA" w14:textId="212DB43A" w:rsidR="008C1391" w:rsidRDefault="008C1391" w:rsidP="008C1391"/>
    <w:p w14:paraId="7167CCF7" w14:textId="362F0CE7" w:rsidR="002933D3" w:rsidRDefault="002933D3" w:rsidP="008C1391"/>
    <w:p w14:paraId="07107219" w14:textId="77777777" w:rsidR="002933D3" w:rsidRDefault="002933D3">
      <w:pPr>
        <w:suppressAutoHyphens w:val="0"/>
        <w:spacing w:after="160"/>
        <w:jc w:val="left"/>
      </w:pPr>
      <w:r>
        <w:br w:type="page"/>
      </w:r>
    </w:p>
    <w:p w14:paraId="2212097B" w14:textId="44289903" w:rsidR="002933D3" w:rsidRPr="002933D3" w:rsidRDefault="002933D3" w:rsidP="002933D3">
      <w:pPr>
        <w:pStyle w:val="Titolo1"/>
      </w:pPr>
      <w:r>
        <w:lastRenderedPageBreak/>
        <w:t xml:space="preserve">3. </w:t>
      </w:r>
      <w:bookmarkStart w:id="2" w:name="_Toc26862966"/>
      <w:r w:rsidRPr="002933D3">
        <w:t>Pianificazione</w:t>
      </w:r>
      <w:bookmarkEnd w:id="2"/>
    </w:p>
    <w:p w14:paraId="1F7DDF8F" w14:textId="77777777" w:rsidR="00C25989" w:rsidRDefault="00C25989" w:rsidP="002933D3"/>
    <w:p w14:paraId="29027F4A" w14:textId="1EBEF9B2" w:rsidR="002933D3" w:rsidRPr="00DC156F" w:rsidRDefault="002933D3" w:rsidP="002933D3">
      <w:r w:rsidRPr="00DC156F">
        <w:t>Nel seguito viene fornito il crono programma di massima del progetto:</w:t>
      </w:r>
    </w:p>
    <w:p w14:paraId="5FD9F7EC" w14:textId="77777777" w:rsidR="002933D3" w:rsidRPr="00DC156F" w:rsidRDefault="002933D3" w:rsidP="002933D3">
      <w:pPr>
        <w:pStyle w:val="Titolo3"/>
      </w:pPr>
      <w:bookmarkStart w:id="3" w:name="_Toc26862967"/>
      <w:r w:rsidRPr="005C2805">
        <w:t>Cronoprogramma</w:t>
      </w:r>
      <w:r>
        <w:t xml:space="preserve"> di attuazione del progetto</w:t>
      </w:r>
      <w:bookmarkEnd w:id="3"/>
    </w:p>
    <w:tbl>
      <w:tblPr>
        <w:tblW w:w="5003" w:type="pct"/>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600" w:firstRow="0" w:lastRow="0" w:firstColumn="0" w:lastColumn="0" w:noHBand="1" w:noVBand="1"/>
      </w:tblPr>
      <w:tblGrid>
        <w:gridCol w:w="908"/>
        <w:gridCol w:w="472"/>
        <w:gridCol w:w="470"/>
        <w:gridCol w:w="426"/>
        <w:gridCol w:w="355"/>
        <w:gridCol w:w="472"/>
        <w:gridCol w:w="468"/>
        <w:gridCol w:w="472"/>
        <w:gridCol w:w="468"/>
        <w:gridCol w:w="468"/>
        <w:gridCol w:w="468"/>
        <w:gridCol w:w="468"/>
        <w:gridCol w:w="468"/>
        <w:gridCol w:w="3251"/>
      </w:tblGrid>
      <w:tr w:rsidR="00AC4F47" w:rsidRPr="00C84C9E" w14:paraId="3C9466A8" w14:textId="77777777" w:rsidTr="00C608ED">
        <w:trPr>
          <w:trHeight w:val="1134"/>
        </w:trPr>
        <w:tc>
          <w:tcPr>
            <w:tcW w:w="471" w:type="pct"/>
            <w:shd w:val="clear" w:color="auto" w:fill="C6D9F1"/>
          </w:tcPr>
          <w:p w14:paraId="480901DC" w14:textId="77777777" w:rsidR="002933D3" w:rsidRPr="00C84C9E" w:rsidRDefault="002933D3" w:rsidP="00AC66C0">
            <w:pPr>
              <w:pStyle w:val="Normale1"/>
              <w:jc w:val="center"/>
              <w:rPr>
                <w:rFonts w:ascii="Calibri" w:hAnsi="Calibri" w:cs="Calibri"/>
              </w:rPr>
            </w:pPr>
            <w:r w:rsidRPr="00C84C9E">
              <w:rPr>
                <w:rFonts w:ascii="Calibri" w:hAnsi="Calibri" w:cs="Calibri"/>
                <w:b/>
                <w:sz w:val="20"/>
              </w:rPr>
              <w:t>WP</w:t>
            </w:r>
          </w:p>
        </w:tc>
        <w:tc>
          <w:tcPr>
            <w:tcW w:w="245" w:type="pct"/>
            <w:tcBorders>
              <w:bottom w:val="single" w:sz="4" w:space="0" w:color="B8CCE4"/>
            </w:tcBorders>
            <w:shd w:val="clear" w:color="auto" w:fill="C6D9F1"/>
            <w:textDirection w:val="btLr"/>
          </w:tcPr>
          <w:p w14:paraId="1C9928B2" w14:textId="1305399A" w:rsidR="002933D3" w:rsidRPr="00C84C9E" w:rsidRDefault="002933D3" w:rsidP="002933D3">
            <w:pPr>
              <w:pStyle w:val="Normale1"/>
              <w:ind w:left="113" w:right="113"/>
              <w:rPr>
                <w:rFonts w:ascii="Calibri" w:hAnsi="Calibri" w:cs="Calibri"/>
                <w:sz w:val="20"/>
              </w:rPr>
            </w:pPr>
            <w:r>
              <w:rPr>
                <w:rFonts w:ascii="Calibri" w:hAnsi="Calibri" w:cs="Calibri"/>
                <w:sz w:val="20"/>
              </w:rPr>
              <w:t>Giu. 2020</w:t>
            </w:r>
          </w:p>
        </w:tc>
        <w:tc>
          <w:tcPr>
            <w:tcW w:w="244" w:type="pct"/>
            <w:tcBorders>
              <w:bottom w:val="single" w:sz="4" w:space="0" w:color="B8CCE4"/>
            </w:tcBorders>
            <w:shd w:val="clear" w:color="auto" w:fill="C6D9F1"/>
            <w:textDirection w:val="btLr"/>
          </w:tcPr>
          <w:p w14:paraId="3ABAEAFD" w14:textId="30B0AE2D" w:rsidR="002933D3" w:rsidRPr="00C84C9E" w:rsidRDefault="002933D3" w:rsidP="002933D3">
            <w:pPr>
              <w:pStyle w:val="Normale1"/>
              <w:ind w:left="113" w:right="113"/>
              <w:rPr>
                <w:rFonts w:ascii="Calibri" w:hAnsi="Calibri" w:cs="Calibri"/>
                <w:sz w:val="20"/>
              </w:rPr>
            </w:pPr>
            <w:r>
              <w:rPr>
                <w:rFonts w:ascii="Calibri" w:hAnsi="Calibri" w:cs="Calibri"/>
                <w:sz w:val="20"/>
              </w:rPr>
              <w:t>Lug. 2020</w:t>
            </w:r>
          </w:p>
        </w:tc>
        <w:tc>
          <w:tcPr>
            <w:tcW w:w="221" w:type="pct"/>
            <w:tcBorders>
              <w:bottom w:val="single" w:sz="4" w:space="0" w:color="B8CCE4"/>
            </w:tcBorders>
            <w:shd w:val="clear" w:color="auto" w:fill="C6D9F1"/>
            <w:textDirection w:val="btLr"/>
          </w:tcPr>
          <w:p w14:paraId="2FD5B9D6" w14:textId="7C7119EF" w:rsidR="002933D3" w:rsidRPr="00C84C9E" w:rsidRDefault="002933D3" w:rsidP="002933D3">
            <w:pPr>
              <w:pStyle w:val="Normale1"/>
              <w:ind w:left="113" w:right="113"/>
              <w:rPr>
                <w:rFonts w:ascii="Calibri" w:hAnsi="Calibri" w:cs="Calibri"/>
                <w:sz w:val="20"/>
              </w:rPr>
            </w:pPr>
            <w:r>
              <w:rPr>
                <w:rFonts w:ascii="Calibri" w:hAnsi="Calibri" w:cs="Calibri"/>
                <w:sz w:val="20"/>
              </w:rPr>
              <w:t>Ago. 2020</w:t>
            </w:r>
          </w:p>
        </w:tc>
        <w:tc>
          <w:tcPr>
            <w:tcW w:w="184" w:type="pct"/>
            <w:tcBorders>
              <w:bottom w:val="single" w:sz="4" w:space="0" w:color="B8CCE4"/>
            </w:tcBorders>
            <w:shd w:val="clear" w:color="auto" w:fill="C6D9F1"/>
            <w:textDirection w:val="btLr"/>
          </w:tcPr>
          <w:p w14:paraId="35471CFC" w14:textId="47CC9120" w:rsidR="002933D3" w:rsidRPr="00C84C9E" w:rsidRDefault="002933D3" w:rsidP="00AC66C0">
            <w:pPr>
              <w:pStyle w:val="Normale1"/>
              <w:ind w:left="113" w:right="113"/>
              <w:rPr>
                <w:rFonts w:ascii="Calibri" w:hAnsi="Calibri" w:cs="Calibri"/>
                <w:sz w:val="20"/>
              </w:rPr>
            </w:pPr>
            <w:r>
              <w:rPr>
                <w:rFonts w:ascii="Calibri" w:hAnsi="Calibri" w:cs="Calibri"/>
                <w:sz w:val="20"/>
              </w:rPr>
              <w:t>Set. 202</w:t>
            </w:r>
            <w:r w:rsidRPr="00C84C9E">
              <w:rPr>
                <w:rFonts w:ascii="Calibri" w:hAnsi="Calibri" w:cs="Calibri"/>
                <w:sz w:val="20"/>
              </w:rPr>
              <w:t>0</w:t>
            </w:r>
          </w:p>
        </w:tc>
        <w:tc>
          <w:tcPr>
            <w:tcW w:w="245" w:type="pct"/>
            <w:tcBorders>
              <w:bottom w:val="single" w:sz="4" w:space="0" w:color="B8CCE4"/>
            </w:tcBorders>
            <w:shd w:val="clear" w:color="auto" w:fill="C6D9F1"/>
            <w:textDirection w:val="btLr"/>
          </w:tcPr>
          <w:p w14:paraId="042FCC03" w14:textId="3F788178" w:rsidR="002933D3" w:rsidRPr="00C84C9E" w:rsidRDefault="002933D3" w:rsidP="00AC66C0">
            <w:pPr>
              <w:pStyle w:val="Normale1"/>
              <w:ind w:left="113" w:right="113"/>
              <w:rPr>
                <w:rFonts w:ascii="Calibri" w:hAnsi="Calibri" w:cs="Calibri"/>
                <w:sz w:val="20"/>
              </w:rPr>
            </w:pPr>
            <w:r>
              <w:rPr>
                <w:rFonts w:ascii="Calibri" w:hAnsi="Calibri" w:cs="Calibri"/>
                <w:sz w:val="20"/>
              </w:rPr>
              <w:t>Ott. 20</w:t>
            </w:r>
            <w:r w:rsidRPr="00C84C9E">
              <w:rPr>
                <w:rFonts w:ascii="Calibri" w:hAnsi="Calibri" w:cs="Calibri"/>
                <w:sz w:val="20"/>
              </w:rPr>
              <w:t>20</w:t>
            </w:r>
          </w:p>
        </w:tc>
        <w:tc>
          <w:tcPr>
            <w:tcW w:w="243" w:type="pct"/>
            <w:tcBorders>
              <w:bottom w:val="single" w:sz="4" w:space="0" w:color="B8CCE4"/>
            </w:tcBorders>
            <w:shd w:val="clear" w:color="auto" w:fill="C6D9F1"/>
            <w:textDirection w:val="btLr"/>
          </w:tcPr>
          <w:p w14:paraId="38B2481C" w14:textId="07FA3797" w:rsidR="002933D3" w:rsidRPr="00C84C9E" w:rsidRDefault="002933D3" w:rsidP="002933D3">
            <w:pPr>
              <w:pStyle w:val="Normale1"/>
              <w:ind w:left="113" w:right="113"/>
              <w:rPr>
                <w:rFonts w:ascii="Calibri" w:hAnsi="Calibri" w:cs="Calibri"/>
                <w:sz w:val="20"/>
              </w:rPr>
            </w:pPr>
            <w:r>
              <w:rPr>
                <w:rFonts w:ascii="Calibri" w:hAnsi="Calibri" w:cs="Calibri"/>
                <w:sz w:val="20"/>
              </w:rPr>
              <w:t>Nov. 202</w:t>
            </w:r>
            <w:r w:rsidRPr="00C84C9E">
              <w:rPr>
                <w:rFonts w:ascii="Calibri" w:hAnsi="Calibri" w:cs="Calibri"/>
                <w:sz w:val="20"/>
              </w:rPr>
              <w:t>0</w:t>
            </w:r>
          </w:p>
        </w:tc>
        <w:tc>
          <w:tcPr>
            <w:tcW w:w="245" w:type="pct"/>
            <w:tcBorders>
              <w:bottom w:val="single" w:sz="4" w:space="0" w:color="B8CCE4"/>
            </w:tcBorders>
            <w:shd w:val="clear" w:color="auto" w:fill="C6D9F1"/>
            <w:textDirection w:val="btLr"/>
          </w:tcPr>
          <w:p w14:paraId="2A853CC7" w14:textId="56A234A8" w:rsidR="002933D3" w:rsidRPr="00C84C9E" w:rsidRDefault="002933D3" w:rsidP="002933D3">
            <w:pPr>
              <w:pStyle w:val="Normale1"/>
              <w:ind w:left="113" w:right="113"/>
              <w:rPr>
                <w:rFonts w:ascii="Calibri" w:hAnsi="Calibri" w:cs="Calibri"/>
                <w:sz w:val="20"/>
              </w:rPr>
            </w:pPr>
            <w:r>
              <w:rPr>
                <w:rFonts w:ascii="Calibri" w:hAnsi="Calibri" w:cs="Calibri"/>
                <w:sz w:val="20"/>
              </w:rPr>
              <w:t>Dic. 20</w:t>
            </w:r>
            <w:r w:rsidRPr="00C84C9E">
              <w:rPr>
                <w:rFonts w:ascii="Calibri" w:hAnsi="Calibri" w:cs="Calibri"/>
                <w:sz w:val="20"/>
              </w:rPr>
              <w:t>20</w:t>
            </w:r>
          </w:p>
        </w:tc>
        <w:tc>
          <w:tcPr>
            <w:tcW w:w="243" w:type="pct"/>
            <w:tcBorders>
              <w:bottom w:val="single" w:sz="4" w:space="0" w:color="B8CCE4"/>
            </w:tcBorders>
            <w:shd w:val="clear" w:color="auto" w:fill="C6D9F1"/>
            <w:textDirection w:val="btLr"/>
          </w:tcPr>
          <w:p w14:paraId="547979A1" w14:textId="2EA1AEEC" w:rsidR="002933D3" w:rsidRPr="00C84C9E" w:rsidRDefault="002933D3" w:rsidP="002933D3">
            <w:pPr>
              <w:pStyle w:val="Normale1"/>
              <w:ind w:left="113" w:right="113"/>
              <w:rPr>
                <w:rFonts w:ascii="Calibri" w:hAnsi="Calibri" w:cs="Calibri"/>
                <w:sz w:val="20"/>
              </w:rPr>
            </w:pPr>
            <w:r>
              <w:rPr>
                <w:rFonts w:ascii="Calibri" w:hAnsi="Calibri" w:cs="Calibri"/>
                <w:sz w:val="20"/>
              </w:rPr>
              <w:t>Gen. 20</w:t>
            </w:r>
            <w:r w:rsidRPr="00C84C9E">
              <w:rPr>
                <w:rFonts w:ascii="Calibri" w:hAnsi="Calibri" w:cs="Calibri"/>
                <w:sz w:val="20"/>
              </w:rPr>
              <w:t>20</w:t>
            </w:r>
          </w:p>
        </w:tc>
        <w:tc>
          <w:tcPr>
            <w:tcW w:w="243" w:type="pct"/>
            <w:tcBorders>
              <w:bottom w:val="single" w:sz="4" w:space="0" w:color="B8CCE4"/>
            </w:tcBorders>
            <w:shd w:val="clear" w:color="auto" w:fill="C6D9F1"/>
            <w:textDirection w:val="btLr"/>
          </w:tcPr>
          <w:p w14:paraId="533BFF70" w14:textId="2240F11E" w:rsidR="002933D3" w:rsidRPr="00C84C9E" w:rsidRDefault="00307DFD" w:rsidP="00307DFD">
            <w:pPr>
              <w:pStyle w:val="Normale1"/>
              <w:ind w:left="113" w:right="113"/>
              <w:rPr>
                <w:rFonts w:ascii="Calibri" w:hAnsi="Calibri" w:cs="Calibri"/>
                <w:sz w:val="20"/>
              </w:rPr>
            </w:pPr>
            <w:r>
              <w:rPr>
                <w:rFonts w:ascii="Calibri" w:hAnsi="Calibri" w:cs="Calibri"/>
                <w:sz w:val="20"/>
              </w:rPr>
              <w:t>Feb. 20</w:t>
            </w:r>
            <w:r w:rsidR="002933D3" w:rsidRPr="00C84C9E">
              <w:rPr>
                <w:rFonts w:ascii="Calibri" w:hAnsi="Calibri" w:cs="Calibri"/>
                <w:sz w:val="20"/>
              </w:rPr>
              <w:t>20</w:t>
            </w:r>
          </w:p>
        </w:tc>
        <w:tc>
          <w:tcPr>
            <w:tcW w:w="243" w:type="pct"/>
            <w:tcBorders>
              <w:bottom w:val="single" w:sz="4" w:space="0" w:color="B8CCE4"/>
            </w:tcBorders>
            <w:shd w:val="clear" w:color="auto" w:fill="C6D9F1"/>
            <w:textDirection w:val="btLr"/>
          </w:tcPr>
          <w:p w14:paraId="3FC33F62" w14:textId="0FA023F6" w:rsidR="002933D3" w:rsidRPr="00C84C9E" w:rsidRDefault="00307DFD" w:rsidP="00307DFD">
            <w:pPr>
              <w:pStyle w:val="Normale1"/>
              <w:ind w:left="113" w:right="113"/>
              <w:rPr>
                <w:rFonts w:ascii="Calibri" w:hAnsi="Calibri" w:cs="Calibri"/>
                <w:sz w:val="20"/>
              </w:rPr>
            </w:pPr>
            <w:r>
              <w:rPr>
                <w:rFonts w:ascii="Calibri" w:hAnsi="Calibri" w:cs="Calibri"/>
                <w:sz w:val="20"/>
              </w:rPr>
              <w:t>Mar. 20</w:t>
            </w:r>
            <w:r w:rsidR="002933D3" w:rsidRPr="00C84C9E">
              <w:rPr>
                <w:rFonts w:ascii="Calibri" w:hAnsi="Calibri" w:cs="Calibri"/>
                <w:sz w:val="20"/>
              </w:rPr>
              <w:t>20</w:t>
            </w:r>
          </w:p>
        </w:tc>
        <w:tc>
          <w:tcPr>
            <w:tcW w:w="243" w:type="pct"/>
            <w:tcBorders>
              <w:bottom w:val="single" w:sz="4" w:space="0" w:color="B8CCE4"/>
            </w:tcBorders>
            <w:shd w:val="clear" w:color="auto" w:fill="C6D9F1"/>
            <w:textDirection w:val="btLr"/>
          </w:tcPr>
          <w:p w14:paraId="40636852" w14:textId="1D8B6497" w:rsidR="002933D3" w:rsidRPr="00C84C9E" w:rsidRDefault="00307DFD" w:rsidP="00307DFD">
            <w:pPr>
              <w:pStyle w:val="Normale1"/>
              <w:ind w:left="113" w:right="113"/>
              <w:rPr>
                <w:rFonts w:ascii="Calibri" w:hAnsi="Calibri" w:cs="Calibri"/>
                <w:sz w:val="20"/>
              </w:rPr>
            </w:pPr>
            <w:r>
              <w:rPr>
                <w:rFonts w:ascii="Calibri" w:hAnsi="Calibri" w:cs="Calibri"/>
                <w:sz w:val="20"/>
              </w:rPr>
              <w:t>Apr. 202</w:t>
            </w:r>
            <w:r w:rsidR="002933D3" w:rsidRPr="00C84C9E">
              <w:rPr>
                <w:rFonts w:ascii="Calibri" w:hAnsi="Calibri" w:cs="Calibri"/>
                <w:sz w:val="20"/>
              </w:rPr>
              <w:t>0</w:t>
            </w:r>
          </w:p>
        </w:tc>
        <w:tc>
          <w:tcPr>
            <w:tcW w:w="243" w:type="pct"/>
            <w:tcBorders>
              <w:bottom w:val="single" w:sz="4" w:space="0" w:color="B8CCE4"/>
            </w:tcBorders>
            <w:shd w:val="clear" w:color="auto" w:fill="C6D9F1"/>
            <w:textDirection w:val="btLr"/>
          </w:tcPr>
          <w:p w14:paraId="40A5E3D6" w14:textId="063EE3B0" w:rsidR="002933D3" w:rsidRPr="00C84C9E" w:rsidRDefault="00307DFD" w:rsidP="00307DFD">
            <w:pPr>
              <w:pStyle w:val="Normale1"/>
              <w:ind w:left="113" w:right="113"/>
              <w:rPr>
                <w:rFonts w:ascii="Calibri" w:hAnsi="Calibri" w:cs="Calibri"/>
                <w:sz w:val="20"/>
              </w:rPr>
            </w:pPr>
            <w:r>
              <w:rPr>
                <w:rFonts w:ascii="Calibri" w:hAnsi="Calibri" w:cs="Calibri"/>
                <w:sz w:val="20"/>
              </w:rPr>
              <w:t>Mag. 2020</w:t>
            </w:r>
          </w:p>
        </w:tc>
        <w:tc>
          <w:tcPr>
            <w:tcW w:w="1687" w:type="pct"/>
            <w:shd w:val="clear" w:color="auto" w:fill="C6D9F1"/>
          </w:tcPr>
          <w:p w14:paraId="37225E9C" w14:textId="77777777" w:rsidR="002933D3" w:rsidRPr="00C84C9E" w:rsidRDefault="002933D3" w:rsidP="00AC66C0">
            <w:pPr>
              <w:pStyle w:val="Normale1"/>
              <w:jc w:val="center"/>
              <w:rPr>
                <w:rFonts w:ascii="Calibri" w:hAnsi="Calibri" w:cs="Calibri"/>
              </w:rPr>
            </w:pPr>
            <w:r w:rsidRPr="00C84C9E">
              <w:rPr>
                <w:rFonts w:ascii="Calibri" w:hAnsi="Calibri" w:cs="Calibri"/>
                <w:b/>
                <w:sz w:val="20"/>
              </w:rPr>
              <w:t>Attività</w:t>
            </w:r>
          </w:p>
        </w:tc>
      </w:tr>
      <w:tr w:rsidR="00C608ED" w:rsidRPr="00C84C9E" w14:paraId="124F9F8E" w14:textId="77777777" w:rsidTr="00C608ED">
        <w:trPr>
          <w:trHeight w:val="460"/>
        </w:trPr>
        <w:tc>
          <w:tcPr>
            <w:tcW w:w="471" w:type="pct"/>
          </w:tcPr>
          <w:p w14:paraId="243308A9" w14:textId="77777777" w:rsidR="00C608ED" w:rsidRPr="00C84C9E" w:rsidRDefault="00C608ED" w:rsidP="00C608ED">
            <w:pPr>
              <w:pStyle w:val="Normale1"/>
              <w:jc w:val="center"/>
              <w:rPr>
                <w:rFonts w:ascii="Calibri" w:hAnsi="Calibri" w:cs="Calibri"/>
                <w:sz w:val="20"/>
              </w:rPr>
            </w:pPr>
            <w:r w:rsidRPr="00C84C9E">
              <w:rPr>
                <w:rFonts w:ascii="Calibri" w:hAnsi="Calibri" w:cs="Calibri"/>
                <w:sz w:val="20"/>
              </w:rPr>
              <w:t>WP 0</w:t>
            </w:r>
          </w:p>
        </w:tc>
        <w:tc>
          <w:tcPr>
            <w:tcW w:w="245" w:type="pct"/>
            <w:shd w:val="clear" w:color="auto" w:fill="auto"/>
          </w:tcPr>
          <w:p w14:paraId="54DFF5C3" w14:textId="47399FDE" w:rsidR="00C608ED" w:rsidRPr="0007065A" w:rsidRDefault="00C608ED" w:rsidP="00C608ED">
            <w:pPr>
              <w:pStyle w:val="Normale1"/>
              <w:jc w:val="center"/>
              <w:rPr>
                <w:rFonts w:ascii="Calibri" w:hAnsi="Calibri" w:cs="Calibri"/>
                <w:b/>
                <w:szCs w:val="24"/>
              </w:rPr>
            </w:pPr>
          </w:p>
        </w:tc>
        <w:tc>
          <w:tcPr>
            <w:tcW w:w="244" w:type="pct"/>
            <w:tcBorders>
              <w:bottom w:val="single" w:sz="4" w:space="0" w:color="B8CCE4"/>
            </w:tcBorders>
            <w:shd w:val="clear" w:color="auto" w:fill="auto"/>
          </w:tcPr>
          <w:p w14:paraId="2EE426C9" w14:textId="1BB343B8" w:rsidR="00C608ED" w:rsidRPr="0007065A" w:rsidRDefault="00C608ED" w:rsidP="00C608ED">
            <w:pPr>
              <w:pStyle w:val="Normale1"/>
              <w:jc w:val="center"/>
              <w:rPr>
                <w:rFonts w:ascii="Calibri" w:hAnsi="Calibri" w:cs="Calibri"/>
                <w:b/>
                <w:szCs w:val="24"/>
              </w:rPr>
            </w:pPr>
          </w:p>
        </w:tc>
        <w:tc>
          <w:tcPr>
            <w:tcW w:w="221" w:type="pct"/>
            <w:shd w:val="clear" w:color="auto" w:fill="auto"/>
          </w:tcPr>
          <w:p w14:paraId="01B0CAE9" w14:textId="1AF748DF" w:rsidR="00C608ED" w:rsidRPr="0007065A" w:rsidRDefault="00C608ED" w:rsidP="00C608ED">
            <w:pPr>
              <w:pStyle w:val="Normale1"/>
              <w:jc w:val="center"/>
              <w:rPr>
                <w:rFonts w:ascii="Calibri" w:hAnsi="Calibri" w:cs="Calibri"/>
                <w:b/>
                <w:szCs w:val="24"/>
              </w:rPr>
            </w:pPr>
          </w:p>
        </w:tc>
        <w:tc>
          <w:tcPr>
            <w:tcW w:w="184" w:type="pct"/>
            <w:shd w:val="clear" w:color="auto" w:fill="auto"/>
          </w:tcPr>
          <w:p w14:paraId="7664F09B" w14:textId="0AE6A127" w:rsidR="00C608ED" w:rsidRPr="0007065A" w:rsidRDefault="00C608ED" w:rsidP="00C608ED">
            <w:pPr>
              <w:pStyle w:val="Normale1"/>
              <w:jc w:val="center"/>
              <w:rPr>
                <w:rFonts w:ascii="Calibri" w:hAnsi="Calibri" w:cs="Calibri"/>
                <w:b/>
                <w:szCs w:val="24"/>
              </w:rPr>
            </w:pPr>
          </w:p>
        </w:tc>
        <w:tc>
          <w:tcPr>
            <w:tcW w:w="245" w:type="pct"/>
            <w:shd w:val="clear" w:color="auto" w:fill="auto"/>
          </w:tcPr>
          <w:p w14:paraId="196F71B6" w14:textId="5CA1471D" w:rsidR="00C608ED" w:rsidRPr="0007065A" w:rsidRDefault="00C608ED" w:rsidP="00C608ED">
            <w:pPr>
              <w:pStyle w:val="Normale1"/>
              <w:jc w:val="center"/>
              <w:rPr>
                <w:rFonts w:ascii="Calibri" w:hAnsi="Calibri" w:cs="Calibri"/>
                <w:b/>
                <w:szCs w:val="24"/>
              </w:rPr>
            </w:pPr>
            <w:r w:rsidRPr="0007065A">
              <w:rPr>
                <w:rFonts w:ascii="Calibri" w:hAnsi="Calibri" w:cs="Calibri"/>
                <w:b/>
                <w:szCs w:val="24"/>
              </w:rPr>
              <w:t>X</w:t>
            </w:r>
          </w:p>
        </w:tc>
        <w:tc>
          <w:tcPr>
            <w:tcW w:w="243" w:type="pct"/>
            <w:shd w:val="clear" w:color="auto" w:fill="auto"/>
          </w:tcPr>
          <w:p w14:paraId="6369FFD9" w14:textId="44088F94" w:rsidR="00C608ED" w:rsidRPr="0007065A" w:rsidRDefault="00C608ED" w:rsidP="00C608ED">
            <w:pPr>
              <w:pStyle w:val="Normale1"/>
              <w:jc w:val="center"/>
              <w:rPr>
                <w:rFonts w:ascii="Calibri" w:hAnsi="Calibri" w:cs="Calibri"/>
                <w:b/>
                <w:szCs w:val="24"/>
              </w:rPr>
            </w:pPr>
            <w:r w:rsidRPr="0007065A">
              <w:rPr>
                <w:rFonts w:ascii="Calibri" w:hAnsi="Calibri" w:cs="Calibri"/>
                <w:b/>
                <w:szCs w:val="24"/>
              </w:rPr>
              <w:t>X</w:t>
            </w:r>
          </w:p>
        </w:tc>
        <w:tc>
          <w:tcPr>
            <w:tcW w:w="245" w:type="pct"/>
            <w:shd w:val="clear" w:color="auto" w:fill="auto"/>
          </w:tcPr>
          <w:p w14:paraId="74891287" w14:textId="196C0460" w:rsidR="00C608ED" w:rsidRPr="0007065A" w:rsidRDefault="00C608ED" w:rsidP="00C608ED">
            <w:pPr>
              <w:pStyle w:val="Normale1"/>
              <w:jc w:val="center"/>
              <w:rPr>
                <w:rFonts w:ascii="Calibri" w:hAnsi="Calibri" w:cs="Calibri"/>
                <w:b/>
                <w:szCs w:val="24"/>
              </w:rPr>
            </w:pPr>
            <w:r w:rsidRPr="0007065A">
              <w:rPr>
                <w:rFonts w:ascii="Calibri" w:hAnsi="Calibri" w:cs="Calibri"/>
                <w:b/>
                <w:szCs w:val="24"/>
              </w:rPr>
              <w:t>X</w:t>
            </w:r>
          </w:p>
        </w:tc>
        <w:tc>
          <w:tcPr>
            <w:tcW w:w="243" w:type="pct"/>
            <w:shd w:val="clear" w:color="auto" w:fill="auto"/>
          </w:tcPr>
          <w:p w14:paraId="4998B80F" w14:textId="5FF0A5EC" w:rsidR="00C608ED" w:rsidRPr="0007065A" w:rsidRDefault="00C608ED" w:rsidP="00C608ED">
            <w:pPr>
              <w:pStyle w:val="Normale1"/>
              <w:jc w:val="center"/>
              <w:rPr>
                <w:rFonts w:ascii="Calibri" w:hAnsi="Calibri" w:cs="Calibri"/>
                <w:b/>
                <w:szCs w:val="24"/>
              </w:rPr>
            </w:pPr>
            <w:r w:rsidRPr="0007065A">
              <w:rPr>
                <w:rFonts w:ascii="Calibri" w:hAnsi="Calibri" w:cs="Calibri"/>
                <w:b/>
                <w:szCs w:val="24"/>
              </w:rPr>
              <w:t>X</w:t>
            </w:r>
          </w:p>
        </w:tc>
        <w:tc>
          <w:tcPr>
            <w:tcW w:w="243" w:type="pct"/>
            <w:shd w:val="clear" w:color="auto" w:fill="auto"/>
          </w:tcPr>
          <w:p w14:paraId="02D9EA66" w14:textId="7DB1EB58" w:rsidR="00C608ED" w:rsidRPr="0007065A" w:rsidRDefault="00C608ED" w:rsidP="00C608ED">
            <w:pPr>
              <w:pStyle w:val="Normale1"/>
              <w:jc w:val="center"/>
              <w:rPr>
                <w:rFonts w:ascii="Calibri" w:hAnsi="Calibri" w:cs="Calibri"/>
                <w:b/>
                <w:szCs w:val="24"/>
              </w:rPr>
            </w:pPr>
          </w:p>
        </w:tc>
        <w:tc>
          <w:tcPr>
            <w:tcW w:w="243" w:type="pct"/>
            <w:shd w:val="clear" w:color="auto" w:fill="auto"/>
          </w:tcPr>
          <w:p w14:paraId="7D020173" w14:textId="7B3364E0" w:rsidR="00C608ED" w:rsidRPr="0007065A" w:rsidRDefault="00C608ED" w:rsidP="00C608ED">
            <w:pPr>
              <w:pStyle w:val="Normale1"/>
              <w:jc w:val="center"/>
              <w:rPr>
                <w:rFonts w:ascii="Calibri" w:hAnsi="Calibri" w:cs="Calibri"/>
                <w:b/>
                <w:szCs w:val="24"/>
              </w:rPr>
            </w:pPr>
          </w:p>
        </w:tc>
        <w:tc>
          <w:tcPr>
            <w:tcW w:w="243" w:type="pct"/>
            <w:shd w:val="clear" w:color="auto" w:fill="auto"/>
          </w:tcPr>
          <w:p w14:paraId="50FE9409" w14:textId="492DC034" w:rsidR="00C608ED" w:rsidRPr="0007065A" w:rsidRDefault="00C608ED" w:rsidP="00C608ED">
            <w:pPr>
              <w:pStyle w:val="Normale1"/>
              <w:jc w:val="center"/>
              <w:rPr>
                <w:rFonts w:ascii="Calibri" w:hAnsi="Calibri" w:cs="Calibri"/>
                <w:b/>
                <w:szCs w:val="24"/>
              </w:rPr>
            </w:pPr>
          </w:p>
        </w:tc>
        <w:tc>
          <w:tcPr>
            <w:tcW w:w="243" w:type="pct"/>
            <w:shd w:val="clear" w:color="auto" w:fill="auto"/>
          </w:tcPr>
          <w:p w14:paraId="51820665" w14:textId="6A47379F" w:rsidR="00C608ED" w:rsidRPr="0007065A" w:rsidRDefault="00C608ED" w:rsidP="00C608ED">
            <w:pPr>
              <w:pStyle w:val="Normale1"/>
              <w:jc w:val="center"/>
              <w:rPr>
                <w:rFonts w:ascii="Calibri" w:hAnsi="Calibri" w:cs="Calibri"/>
                <w:b/>
                <w:szCs w:val="24"/>
              </w:rPr>
            </w:pPr>
          </w:p>
        </w:tc>
        <w:tc>
          <w:tcPr>
            <w:tcW w:w="1687" w:type="pct"/>
          </w:tcPr>
          <w:p w14:paraId="043C2477" w14:textId="66375EE3" w:rsidR="00C608ED" w:rsidRPr="00AC4F47" w:rsidRDefault="00C608ED" w:rsidP="00C608ED">
            <w:pPr>
              <w:pStyle w:val="Normale1"/>
              <w:jc w:val="left"/>
              <w:rPr>
                <w:rFonts w:asciiTheme="minorHAnsi" w:hAnsiTheme="minorHAnsi" w:cstheme="minorHAnsi"/>
                <w:sz w:val="20"/>
              </w:rPr>
            </w:pPr>
            <w:r w:rsidRPr="00AC4F47">
              <w:rPr>
                <w:rFonts w:asciiTheme="minorHAnsi" w:eastAsia="Arial" w:hAnsiTheme="minorHAnsi" w:cstheme="minorHAnsi"/>
                <w:color w:val="000000"/>
                <w:sz w:val="20"/>
                <w:lang w:eastAsia="it-IT"/>
              </w:rPr>
              <w:t>Project Management</w:t>
            </w:r>
          </w:p>
        </w:tc>
      </w:tr>
      <w:tr w:rsidR="00C608ED" w:rsidRPr="00C84C9E" w14:paraId="6A502F70" w14:textId="77777777" w:rsidTr="00C608ED">
        <w:trPr>
          <w:trHeight w:val="460"/>
        </w:trPr>
        <w:tc>
          <w:tcPr>
            <w:tcW w:w="471" w:type="pct"/>
          </w:tcPr>
          <w:p w14:paraId="13A8D884" w14:textId="77777777" w:rsidR="00C608ED" w:rsidRPr="00C84C9E" w:rsidRDefault="00C608ED" w:rsidP="00C608ED">
            <w:pPr>
              <w:pStyle w:val="Normale1"/>
              <w:jc w:val="center"/>
              <w:rPr>
                <w:rFonts w:ascii="Calibri" w:hAnsi="Calibri" w:cs="Calibri"/>
              </w:rPr>
            </w:pPr>
            <w:r w:rsidRPr="00C84C9E">
              <w:rPr>
                <w:rFonts w:ascii="Calibri" w:hAnsi="Calibri" w:cs="Calibri"/>
                <w:sz w:val="20"/>
              </w:rPr>
              <w:t>WP 1</w:t>
            </w:r>
          </w:p>
        </w:tc>
        <w:tc>
          <w:tcPr>
            <w:tcW w:w="245" w:type="pct"/>
            <w:shd w:val="clear" w:color="auto" w:fill="auto"/>
          </w:tcPr>
          <w:p w14:paraId="4F86EFD5" w14:textId="6ABEAC89" w:rsidR="00C608ED" w:rsidRPr="0007065A" w:rsidRDefault="00C608ED" w:rsidP="00C608ED">
            <w:pPr>
              <w:pStyle w:val="Normale1"/>
              <w:jc w:val="center"/>
              <w:rPr>
                <w:rFonts w:ascii="Calibri" w:hAnsi="Calibri" w:cs="Calibri"/>
                <w:b/>
                <w:szCs w:val="24"/>
              </w:rPr>
            </w:pPr>
          </w:p>
        </w:tc>
        <w:tc>
          <w:tcPr>
            <w:tcW w:w="244" w:type="pct"/>
            <w:shd w:val="clear" w:color="auto" w:fill="auto"/>
          </w:tcPr>
          <w:p w14:paraId="06AB9AD8" w14:textId="08B6E011" w:rsidR="00C608ED" w:rsidRPr="0007065A" w:rsidRDefault="00C608ED" w:rsidP="00C608ED">
            <w:pPr>
              <w:pStyle w:val="Normale1"/>
              <w:jc w:val="center"/>
              <w:rPr>
                <w:rFonts w:ascii="Calibri" w:hAnsi="Calibri" w:cs="Calibri"/>
                <w:b/>
                <w:szCs w:val="24"/>
              </w:rPr>
            </w:pPr>
          </w:p>
        </w:tc>
        <w:tc>
          <w:tcPr>
            <w:tcW w:w="221" w:type="pct"/>
            <w:shd w:val="clear" w:color="auto" w:fill="auto"/>
          </w:tcPr>
          <w:p w14:paraId="0060097E" w14:textId="77777777" w:rsidR="00C608ED" w:rsidRPr="0007065A" w:rsidRDefault="00C608ED" w:rsidP="00C608ED">
            <w:pPr>
              <w:pStyle w:val="Normale1"/>
              <w:jc w:val="center"/>
              <w:rPr>
                <w:rFonts w:ascii="Calibri" w:hAnsi="Calibri" w:cs="Calibri"/>
                <w:b/>
                <w:szCs w:val="24"/>
              </w:rPr>
            </w:pPr>
          </w:p>
        </w:tc>
        <w:tc>
          <w:tcPr>
            <w:tcW w:w="184" w:type="pct"/>
            <w:shd w:val="clear" w:color="auto" w:fill="auto"/>
          </w:tcPr>
          <w:p w14:paraId="7F58E303" w14:textId="4CC1013A" w:rsidR="00C608ED" w:rsidRPr="0007065A" w:rsidRDefault="00C608ED" w:rsidP="00C608ED">
            <w:pPr>
              <w:pStyle w:val="Normale1"/>
              <w:jc w:val="center"/>
              <w:rPr>
                <w:rFonts w:ascii="Calibri" w:hAnsi="Calibri" w:cs="Calibri"/>
                <w:b/>
                <w:szCs w:val="24"/>
              </w:rPr>
            </w:pPr>
          </w:p>
        </w:tc>
        <w:tc>
          <w:tcPr>
            <w:tcW w:w="245" w:type="pct"/>
            <w:shd w:val="clear" w:color="auto" w:fill="auto"/>
          </w:tcPr>
          <w:p w14:paraId="1009EBCC" w14:textId="4033D74D" w:rsidR="00C608ED" w:rsidRPr="0007065A" w:rsidRDefault="00C608ED" w:rsidP="00C608ED">
            <w:pPr>
              <w:pStyle w:val="Normale1"/>
              <w:jc w:val="center"/>
              <w:rPr>
                <w:rFonts w:ascii="Calibri" w:hAnsi="Calibri" w:cs="Calibri"/>
                <w:b/>
                <w:szCs w:val="24"/>
              </w:rPr>
            </w:pPr>
            <w:r>
              <w:rPr>
                <w:rFonts w:ascii="Calibri" w:hAnsi="Calibri" w:cs="Calibri"/>
                <w:b/>
                <w:szCs w:val="24"/>
              </w:rPr>
              <w:t>X</w:t>
            </w:r>
          </w:p>
        </w:tc>
        <w:tc>
          <w:tcPr>
            <w:tcW w:w="243" w:type="pct"/>
            <w:shd w:val="clear" w:color="auto" w:fill="auto"/>
          </w:tcPr>
          <w:p w14:paraId="67A79CCA" w14:textId="1FD789FA" w:rsidR="00C608ED" w:rsidRPr="0007065A" w:rsidRDefault="00C608ED" w:rsidP="00C608ED">
            <w:pPr>
              <w:pStyle w:val="Normale1"/>
              <w:jc w:val="center"/>
              <w:rPr>
                <w:rFonts w:ascii="Calibri" w:hAnsi="Calibri" w:cs="Calibri"/>
                <w:b/>
                <w:szCs w:val="24"/>
              </w:rPr>
            </w:pPr>
            <w:r>
              <w:rPr>
                <w:rFonts w:ascii="Calibri" w:hAnsi="Calibri" w:cs="Calibri"/>
                <w:b/>
                <w:szCs w:val="24"/>
              </w:rPr>
              <w:t>X</w:t>
            </w:r>
          </w:p>
        </w:tc>
        <w:tc>
          <w:tcPr>
            <w:tcW w:w="245" w:type="pct"/>
            <w:shd w:val="clear" w:color="auto" w:fill="auto"/>
          </w:tcPr>
          <w:p w14:paraId="2436ED9E" w14:textId="77777777" w:rsidR="00C608ED" w:rsidRPr="0007065A" w:rsidRDefault="00C608ED" w:rsidP="00C608ED">
            <w:pPr>
              <w:pStyle w:val="Normale1"/>
              <w:jc w:val="center"/>
              <w:rPr>
                <w:rFonts w:ascii="Calibri" w:hAnsi="Calibri" w:cs="Calibri"/>
                <w:b/>
                <w:szCs w:val="24"/>
              </w:rPr>
            </w:pPr>
          </w:p>
        </w:tc>
        <w:tc>
          <w:tcPr>
            <w:tcW w:w="243" w:type="pct"/>
            <w:shd w:val="clear" w:color="auto" w:fill="auto"/>
          </w:tcPr>
          <w:p w14:paraId="6A468004" w14:textId="77777777" w:rsidR="00C608ED" w:rsidRPr="0007065A" w:rsidRDefault="00C608ED" w:rsidP="00C608ED">
            <w:pPr>
              <w:pStyle w:val="Normale1"/>
              <w:jc w:val="center"/>
              <w:rPr>
                <w:rFonts w:ascii="Calibri" w:hAnsi="Calibri" w:cs="Calibri"/>
                <w:b/>
                <w:szCs w:val="24"/>
              </w:rPr>
            </w:pPr>
          </w:p>
        </w:tc>
        <w:tc>
          <w:tcPr>
            <w:tcW w:w="243" w:type="pct"/>
            <w:shd w:val="clear" w:color="auto" w:fill="auto"/>
          </w:tcPr>
          <w:p w14:paraId="2DAA0D72" w14:textId="77777777" w:rsidR="00C608ED" w:rsidRPr="0007065A" w:rsidRDefault="00C608ED" w:rsidP="00C608ED">
            <w:pPr>
              <w:pStyle w:val="Normale1"/>
              <w:jc w:val="center"/>
              <w:rPr>
                <w:rFonts w:ascii="Calibri" w:hAnsi="Calibri" w:cs="Calibri"/>
                <w:b/>
                <w:szCs w:val="24"/>
              </w:rPr>
            </w:pPr>
          </w:p>
        </w:tc>
        <w:tc>
          <w:tcPr>
            <w:tcW w:w="243" w:type="pct"/>
            <w:shd w:val="clear" w:color="auto" w:fill="auto"/>
          </w:tcPr>
          <w:p w14:paraId="6FD288C8" w14:textId="77777777" w:rsidR="00C608ED" w:rsidRPr="0007065A" w:rsidRDefault="00C608ED" w:rsidP="00C608ED">
            <w:pPr>
              <w:pStyle w:val="Normale1"/>
              <w:jc w:val="center"/>
              <w:rPr>
                <w:rFonts w:ascii="Calibri" w:hAnsi="Calibri" w:cs="Calibri"/>
                <w:b/>
                <w:szCs w:val="24"/>
              </w:rPr>
            </w:pPr>
          </w:p>
        </w:tc>
        <w:tc>
          <w:tcPr>
            <w:tcW w:w="243" w:type="pct"/>
            <w:shd w:val="clear" w:color="auto" w:fill="auto"/>
          </w:tcPr>
          <w:p w14:paraId="7AD64D99" w14:textId="77777777" w:rsidR="00C608ED" w:rsidRPr="0007065A" w:rsidRDefault="00C608ED" w:rsidP="00C608ED">
            <w:pPr>
              <w:pStyle w:val="Normale1"/>
              <w:jc w:val="center"/>
              <w:rPr>
                <w:rFonts w:ascii="Calibri" w:hAnsi="Calibri" w:cs="Calibri"/>
                <w:b/>
                <w:szCs w:val="24"/>
              </w:rPr>
            </w:pPr>
          </w:p>
        </w:tc>
        <w:tc>
          <w:tcPr>
            <w:tcW w:w="243" w:type="pct"/>
            <w:shd w:val="clear" w:color="auto" w:fill="auto"/>
          </w:tcPr>
          <w:p w14:paraId="0A6BEAFC" w14:textId="77777777" w:rsidR="00C608ED" w:rsidRPr="0007065A" w:rsidRDefault="00C608ED" w:rsidP="00C608ED">
            <w:pPr>
              <w:pStyle w:val="Normale1"/>
              <w:jc w:val="center"/>
              <w:rPr>
                <w:rFonts w:ascii="Calibri" w:hAnsi="Calibri" w:cs="Calibri"/>
                <w:b/>
                <w:szCs w:val="24"/>
              </w:rPr>
            </w:pPr>
          </w:p>
        </w:tc>
        <w:tc>
          <w:tcPr>
            <w:tcW w:w="1687" w:type="pct"/>
          </w:tcPr>
          <w:p w14:paraId="69227786" w14:textId="51727FE9" w:rsidR="00C608ED" w:rsidRPr="00C84C9E" w:rsidRDefault="00C608ED" w:rsidP="00C608ED">
            <w:pPr>
              <w:pStyle w:val="Normale1"/>
              <w:jc w:val="left"/>
              <w:rPr>
                <w:rFonts w:ascii="Calibri" w:hAnsi="Calibri" w:cs="Calibri"/>
                <w:sz w:val="20"/>
              </w:rPr>
            </w:pPr>
            <w:r w:rsidRPr="00AC4F47">
              <w:rPr>
                <w:rFonts w:asciiTheme="minorHAnsi" w:eastAsia="Arial" w:hAnsiTheme="minorHAnsi" w:cstheme="minorHAnsi"/>
                <w:color w:val="000000"/>
                <w:sz w:val="20"/>
                <w:lang w:eastAsia="it-IT"/>
              </w:rPr>
              <w:t>Analisi del modello di Comunità, del riuso, predisposizione e formalizzazione del Piano Operativo</w:t>
            </w:r>
          </w:p>
        </w:tc>
      </w:tr>
      <w:tr w:rsidR="00C608ED" w:rsidRPr="00C84C9E" w14:paraId="6DDCB179" w14:textId="77777777" w:rsidTr="00C608ED">
        <w:trPr>
          <w:trHeight w:val="460"/>
        </w:trPr>
        <w:tc>
          <w:tcPr>
            <w:tcW w:w="471" w:type="pct"/>
          </w:tcPr>
          <w:p w14:paraId="2138BAC6" w14:textId="77777777" w:rsidR="00C608ED" w:rsidRPr="00C84C9E" w:rsidRDefault="00C608ED" w:rsidP="00C608ED">
            <w:pPr>
              <w:pStyle w:val="Normale1"/>
              <w:jc w:val="center"/>
              <w:rPr>
                <w:rFonts w:ascii="Calibri" w:hAnsi="Calibri" w:cs="Calibri"/>
                <w:sz w:val="20"/>
              </w:rPr>
            </w:pPr>
            <w:r w:rsidRPr="00C84C9E">
              <w:rPr>
                <w:rFonts w:ascii="Calibri" w:hAnsi="Calibri" w:cs="Calibri"/>
                <w:sz w:val="20"/>
              </w:rPr>
              <w:t>WP 2</w:t>
            </w:r>
          </w:p>
        </w:tc>
        <w:tc>
          <w:tcPr>
            <w:tcW w:w="245" w:type="pct"/>
            <w:shd w:val="clear" w:color="auto" w:fill="auto"/>
          </w:tcPr>
          <w:p w14:paraId="186204AA" w14:textId="77777777" w:rsidR="00C608ED" w:rsidRPr="0007065A" w:rsidRDefault="00C608ED" w:rsidP="00C608ED">
            <w:pPr>
              <w:pStyle w:val="Normale1"/>
              <w:jc w:val="center"/>
              <w:rPr>
                <w:rFonts w:ascii="Calibri" w:hAnsi="Calibri" w:cs="Calibri"/>
                <w:b/>
                <w:szCs w:val="24"/>
              </w:rPr>
            </w:pPr>
          </w:p>
        </w:tc>
        <w:tc>
          <w:tcPr>
            <w:tcW w:w="244" w:type="pct"/>
            <w:shd w:val="clear" w:color="auto" w:fill="auto"/>
          </w:tcPr>
          <w:p w14:paraId="0359B338" w14:textId="77777777" w:rsidR="00C608ED" w:rsidRPr="0007065A" w:rsidRDefault="00C608ED" w:rsidP="00C608ED">
            <w:pPr>
              <w:pStyle w:val="Normale1"/>
              <w:jc w:val="center"/>
              <w:rPr>
                <w:rFonts w:ascii="Calibri" w:hAnsi="Calibri" w:cs="Calibri"/>
                <w:b/>
                <w:szCs w:val="24"/>
              </w:rPr>
            </w:pPr>
          </w:p>
        </w:tc>
        <w:tc>
          <w:tcPr>
            <w:tcW w:w="221" w:type="pct"/>
            <w:shd w:val="clear" w:color="auto" w:fill="auto"/>
          </w:tcPr>
          <w:p w14:paraId="233D2D6F" w14:textId="647DC6AB" w:rsidR="00C608ED" w:rsidRPr="0007065A" w:rsidRDefault="00C608ED" w:rsidP="00C608ED">
            <w:pPr>
              <w:pStyle w:val="Normale1"/>
              <w:jc w:val="center"/>
              <w:rPr>
                <w:rFonts w:ascii="Calibri" w:hAnsi="Calibri" w:cs="Calibri"/>
                <w:b/>
                <w:szCs w:val="24"/>
              </w:rPr>
            </w:pPr>
          </w:p>
        </w:tc>
        <w:tc>
          <w:tcPr>
            <w:tcW w:w="184" w:type="pct"/>
            <w:shd w:val="clear" w:color="auto" w:fill="auto"/>
          </w:tcPr>
          <w:p w14:paraId="7D04B6BD" w14:textId="2FEE0519" w:rsidR="00C608ED" w:rsidRPr="0007065A" w:rsidRDefault="00C608ED" w:rsidP="00C608ED">
            <w:pPr>
              <w:pStyle w:val="Normale1"/>
              <w:jc w:val="center"/>
              <w:rPr>
                <w:rFonts w:ascii="Calibri" w:hAnsi="Calibri" w:cs="Calibri"/>
                <w:b/>
                <w:szCs w:val="24"/>
              </w:rPr>
            </w:pPr>
          </w:p>
        </w:tc>
        <w:tc>
          <w:tcPr>
            <w:tcW w:w="245" w:type="pct"/>
            <w:shd w:val="clear" w:color="auto" w:fill="auto"/>
          </w:tcPr>
          <w:p w14:paraId="38E37270" w14:textId="2AD50FF7" w:rsidR="00C608ED" w:rsidRPr="0007065A" w:rsidRDefault="00C608ED" w:rsidP="00C608ED">
            <w:pPr>
              <w:pStyle w:val="Normale1"/>
              <w:jc w:val="center"/>
              <w:rPr>
                <w:rFonts w:ascii="Calibri" w:hAnsi="Calibri" w:cs="Calibri"/>
                <w:b/>
                <w:szCs w:val="24"/>
              </w:rPr>
            </w:pPr>
          </w:p>
        </w:tc>
        <w:tc>
          <w:tcPr>
            <w:tcW w:w="243" w:type="pct"/>
            <w:shd w:val="clear" w:color="auto" w:fill="auto"/>
          </w:tcPr>
          <w:p w14:paraId="08A9FD3F" w14:textId="014FE3E1" w:rsidR="00C608ED" w:rsidRPr="0007065A" w:rsidRDefault="00C608ED" w:rsidP="00C608ED">
            <w:pPr>
              <w:pStyle w:val="Normale1"/>
              <w:jc w:val="center"/>
              <w:rPr>
                <w:rFonts w:ascii="Calibri" w:hAnsi="Calibri" w:cs="Calibri"/>
                <w:b/>
                <w:szCs w:val="24"/>
              </w:rPr>
            </w:pPr>
            <w:r w:rsidRPr="0007065A">
              <w:rPr>
                <w:rFonts w:ascii="Calibri" w:hAnsi="Calibri" w:cs="Calibri"/>
                <w:b/>
                <w:szCs w:val="24"/>
              </w:rPr>
              <w:t>X</w:t>
            </w:r>
          </w:p>
        </w:tc>
        <w:tc>
          <w:tcPr>
            <w:tcW w:w="245" w:type="pct"/>
            <w:shd w:val="clear" w:color="auto" w:fill="auto"/>
          </w:tcPr>
          <w:p w14:paraId="7C650318" w14:textId="70E5E07D" w:rsidR="00C608ED" w:rsidRPr="0007065A" w:rsidRDefault="00C608ED" w:rsidP="00C608ED">
            <w:pPr>
              <w:pStyle w:val="Normale1"/>
              <w:jc w:val="center"/>
              <w:rPr>
                <w:rFonts w:ascii="Calibri" w:hAnsi="Calibri" w:cs="Calibri"/>
                <w:b/>
                <w:szCs w:val="24"/>
              </w:rPr>
            </w:pPr>
            <w:r>
              <w:rPr>
                <w:rFonts w:ascii="Calibri" w:hAnsi="Calibri" w:cs="Calibri"/>
                <w:b/>
                <w:szCs w:val="24"/>
              </w:rPr>
              <w:t>X</w:t>
            </w:r>
          </w:p>
        </w:tc>
        <w:tc>
          <w:tcPr>
            <w:tcW w:w="243" w:type="pct"/>
            <w:shd w:val="clear" w:color="auto" w:fill="auto"/>
          </w:tcPr>
          <w:p w14:paraId="4A34AC2D" w14:textId="77777777" w:rsidR="00C608ED" w:rsidRPr="0007065A" w:rsidRDefault="00C608ED" w:rsidP="00C608ED">
            <w:pPr>
              <w:pStyle w:val="Normale1"/>
              <w:jc w:val="center"/>
              <w:rPr>
                <w:rFonts w:ascii="Calibri" w:hAnsi="Calibri" w:cs="Calibri"/>
                <w:b/>
                <w:szCs w:val="24"/>
              </w:rPr>
            </w:pPr>
          </w:p>
        </w:tc>
        <w:tc>
          <w:tcPr>
            <w:tcW w:w="243" w:type="pct"/>
            <w:shd w:val="clear" w:color="auto" w:fill="auto"/>
          </w:tcPr>
          <w:p w14:paraId="61BE08F2" w14:textId="77777777" w:rsidR="00C608ED" w:rsidRPr="0007065A" w:rsidRDefault="00C608ED" w:rsidP="00C608ED">
            <w:pPr>
              <w:pStyle w:val="Normale1"/>
              <w:jc w:val="center"/>
              <w:rPr>
                <w:rFonts w:ascii="Calibri" w:hAnsi="Calibri" w:cs="Calibri"/>
                <w:b/>
                <w:szCs w:val="24"/>
              </w:rPr>
            </w:pPr>
          </w:p>
        </w:tc>
        <w:tc>
          <w:tcPr>
            <w:tcW w:w="243" w:type="pct"/>
            <w:shd w:val="clear" w:color="auto" w:fill="auto"/>
          </w:tcPr>
          <w:p w14:paraId="526A1A82" w14:textId="77777777" w:rsidR="00C608ED" w:rsidRPr="0007065A" w:rsidRDefault="00C608ED" w:rsidP="00C608ED">
            <w:pPr>
              <w:pStyle w:val="Normale1"/>
              <w:jc w:val="center"/>
              <w:rPr>
                <w:rFonts w:ascii="Calibri" w:hAnsi="Calibri" w:cs="Calibri"/>
                <w:b/>
                <w:szCs w:val="24"/>
              </w:rPr>
            </w:pPr>
          </w:p>
        </w:tc>
        <w:tc>
          <w:tcPr>
            <w:tcW w:w="243" w:type="pct"/>
            <w:shd w:val="clear" w:color="auto" w:fill="auto"/>
          </w:tcPr>
          <w:p w14:paraId="4B87CAF6" w14:textId="77777777" w:rsidR="00C608ED" w:rsidRPr="0007065A" w:rsidRDefault="00C608ED" w:rsidP="00C608ED">
            <w:pPr>
              <w:pStyle w:val="Normale1"/>
              <w:jc w:val="center"/>
              <w:rPr>
                <w:rFonts w:ascii="Calibri" w:hAnsi="Calibri" w:cs="Calibri"/>
                <w:b/>
                <w:szCs w:val="24"/>
              </w:rPr>
            </w:pPr>
          </w:p>
        </w:tc>
        <w:tc>
          <w:tcPr>
            <w:tcW w:w="243" w:type="pct"/>
            <w:shd w:val="clear" w:color="auto" w:fill="auto"/>
          </w:tcPr>
          <w:p w14:paraId="33822220" w14:textId="77777777" w:rsidR="00C608ED" w:rsidRPr="0007065A" w:rsidRDefault="00C608ED" w:rsidP="00C608ED">
            <w:pPr>
              <w:pStyle w:val="Normale1"/>
              <w:jc w:val="center"/>
              <w:rPr>
                <w:rFonts w:ascii="Calibri" w:hAnsi="Calibri" w:cs="Calibri"/>
                <w:b/>
                <w:szCs w:val="24"/>
              </w:rPr>
            </w:pPr>
          </w:p>
        </w:tc>
        <w:tc>
          <w:tcPr>
            <w:tcW w:w="1687" w:type="pct"/>
          </w:tcPr>
          <w:p w14:paraId="2263E88A" w14:textId="5962FF27" w:rsidR="00C608ED" w:rsidRPr="00AC4F47" w:rsidRDefault="00C608ED" w:rsidP="00C608ED">
            <w:pPr>
              <w:pStyle w:val="Normale1"/>
              <w:jc w:val="left"/>
              <w:rPr>
                <w:rFonts w:asciiTheme="minorHAnsi" w:eastAsia="Arial" w:hAnsiTheme="minorHAnsi" w:cstheme="minorHAnsi"/>
                <w:color w:val="000000"/>
                <w:sz w:val="20"/>
                <w:lang w:eastAsia="it-IT"/>
              </w:rPr>
            </w:pPr>
            <w:r w:rsidRPr="00AC4F47">
              <w:rPr>
                <w:rFonts w:asciiTheme="minorHAnsi" w:eastAsia="Arial" w:hAnsiTheme="minorHAnsi" w:cstheme="minorHAnsi"/>
                <w:color w:val="000000"/>
                <w:sz w:val="20"/>
                <w:lang w:eastAsia="it-IT"/>
              </w:rPr>
              <w:t>Attuazione del piano di azione della Comunità OCPA</w:t>
            </w:r>
          </w:p>
        </w:tc>
      </w:tr>
      <w:tr w:rsidR="00C608ED" w:rsidRPr="00C84C9E" w14:paraId="62677165" w14:textId="77777777" w:rsidTr="00C608ED">
        <w:trPr>
          <w:trHeight w:val="460"/>
        </w:trPr>
        <w:tc>
          <w:tcPr>
            <w:tcW w:w="471" w:type="pct"/>
          </w:tcPr>
          <w:p w14:paraId="469169C4" w14:textId="77777777" w:rsidR="00C608ED" w:rsidRPr="00C84C9E" w:rsidRDefault="00C608ED" w:rsidP="00C608ED">
            <w:pPr>
              <w:pStyle w:val="Normale1"/>
              <w:jc w:val="center"/>
              <w:rPr>
                <w:rFonts w:ascii="Calibri" w:hAnsi="Calibri" w:cs="Calibri"/>
                <w:sz w:val="20"/>
              </w:rPr>
            </w:pPr>
            <w:r w:rsidRPr="00C84C9E">
              <w:rPr>
                <w:rFonts w:ascii="Calibri" w:hAnsi="Calibri" w:cs="Calibri"/>
                <w:sz w:val="20"/>
              </w:rPr>
              <w:t>WP 3</w:t>
            </w:r>
          </w:p>
        </w:tc>
        <w:tc>
          <w:tcPr>
            <w:tcW w:w="245" w:type="pct"/>
            <w:shd w:val="clear" w:color="auto" w:fill="auto"/>
          </w:tcPr>
          <w:p w14:paraId="539352F4" w14:textId="77777777" w:rsidR="00C608ED" w:rsidRPr="0007065A" w:rsidRDefault="00C608ED" w:rsidP="00C608ED">
            <w:pPr>
              <w:pStyle w:val="Normale1"/>
              <w:jc w:val="center"/>
              <w:rPr>
                <w:rFonts w:ascii="Calibri" w:hAnsi="Calibri" w:cs="Calibri"/>
                <w:b/>
                <w:szCs w:val="24"/>
              </w:rPr>
            </w:pPr>
          </w:p>
        </w:tc>
        <w:tc>
          <w:tcPr>
            <w:tcW w:w="244" w:type="pct"/>
            <w:shd w:val="clear" w:color="auto" w:fill="auto"/>
          </w:tcPr>
          <w:p w14:paraId="55E230CF" w14:textId="77777777" w:rsidR="00C608ED" w:rsidRPr="0007065A" w:rsidRDefault="00C608ED" w:rsidP="00C608ED">
            <w:pPr>
              <w:pStyle w:val="Normale1"/>
              <w:jc w:val="center"/>
              <w:rPr>
                <w:rFonts w:ascii="Calibri" w:hAnsi="Calibri" w:cs="Calibri"/>
                <w:b/>
                <w:szCs w:val="24"/>
              </w:rPr>
            </w:pPr>
          </w:p>
        </w:tc>
        <w:tc>
          <w:tcPr>
            <w:tcW w:w="221" w:type="pct"/>
            <w:shd w:val="clear" w:color="auto" w:fill="auto"/>
          </w:tcPr>
          <w:p w14:paraId="61774AB1" w14:textId="32B752BE" w:rsidR="00C608ED" w:rsidRPr="0007065A" w:rsidRDefault="00C608ED" w:rsidP="00C608ED">
            <w:pPr>
              <w:pStyle w:val="Normale1"/>
              <w:jc w:val="center"/>
              <w:rPr>
                <w:rFonts w:ascii="Calibri" w:hAnsi="Calibri" w:cs="Calibri"/>
                <w:b/>
                <w:szCs w:val="24"/>
              </w:rPr>
            </w:pPr>
          </w:p>
        </w:tc>
        <w:tc>
          <w:tcPr>
            <w:tcW w:w="184" w:type="pct"/>
            <w:shd w:val="clear" w:color="auto" w:fill="auto"/>
          </w:tcPr>
          <w:p w14:paraId="38794BCE" w14:textId="7A8BB4BC" w:rsidR="00C608ED" w:rsidRPr="0007065A" w:rsidRDefault="00C608ED" w:rsidP="00C608ED">
            <w:pPr>
              <w:pStyle w:val="Normale1"/>
              <w:jc w:val="center"/>
              <w:rPr>
                <w:rFonts w:ascii="Calibri" w:hAnsi="Calibri" w:cs="Calibri"/>
                <w:b/>
                <w:szCs w:val="24"/>
              </w:rPr>
            </w:pPr>
          </w:p>
        </w:tc>
        <w:tc>
          <w:tcPr>
            <w:tcW w:w="245" w:type="pct"/>
            <w:shd w:val="clear" w:color="auto" w:fill="auto"/>
          </w:tcPr>
          <w:p w14:paraId="205E0012" w14:textId="3DE20CA1" w:rsidR="00C608ED" w:rsidRPr="0007065A" w:rsidRDefault="00C608ED" w:rsidP="00C608ED">
            <w:pPr>
              <w:pStyle w:val="Normale1"/>
              <w:jc w:val="center"/>
              <w:rPr>
                <w:rFonts w:ascii="Calibri" w:hAnsi="Calibri" w:cs="Calibri"/>
                <w:b/>
                <w:szCs w:val="24"/>
              </w:rPr>
            </w:pPr>
          </w:p>
        </w:tc>
        <w:tc>
          <w:tcPr>
            <w:tcW w:w="243" w:type="pct"/>
            <w:shd w:val="clear" w:color="auto" w:fill="auto"/>
          </w:tcPr>
          <w:p w14:paraId="51356B09" w14:textId="609CF5F7" w:rsidR="00C608ED" w:rsidRPr="0007065A" w:rsidRDefault="00C608ED" w:rsidP="00C608ED">
            <w:pPr>
              <w:pStyle w:val="Normale1"/>
              <w:jc w:val="center"/>
              <w:rPr>
                <w:rFonts w:ascii="Calibri" w:hAnsi="Calibri" w:cs="Calibri"/>
                <w:b/>
                <w:szCs w:val="24"/>
              </w:rPr>
            </w:pPr>
            <w:r w:rsidRPr="0007065A">
              <w:rPr>
                <w:rFonts w:ascii="Calibri" w:hAnsi="Calibri" w:cs="Calibri"/>
                <w:b/>
                <w:szCs w:val="24"/>
              </w:rPr>
              <w:t>X</w:t>
            </w:r>
          </w:p>
        </w:tc>
        <w:tc>
          <w:tcPr>
            <w:tcW w:w="245" w:type="pct"/>
            <w:shd w:val="clear" w:color="auto" w:fill="auto"/>
          </w:tcPr>
          <w:p w14:paraId="09581077" w14:textId="0094E22C" w:rsidR="00C608ED" w:rsidRPr="0007065A" w:rsidRDefault="00C608ED" w:rsidP="00C608ED">
            <w:pPr>
              <w:pStyle w:val="Normale1"/>
              <w:jc w:val="center"/>
              <w:rPr>
                <w:rFonts w:ascii="Calibri" w:hAnsi="Calibri" w:cs="Calibri"/>
                <w:b/>
                <w:szCs w:val="24"/>
              </w:rPr>
            </w:pPr>
            <w:r>
              <w:rPr>
                <w:rFonts w:ascii="Calibri" w:hAnsi="Calibri" w:cs="Calibri"/>
                <w:b/>
                <w:szCs w:val="24"/>
              </w:rPr>
              <w:t>X</w:t>
            </w:r>
          </w:p>
        </w:tc>
        <w:tc>
          <w:tcPr>
            <w:tcW w:w="243" w:type="pct"/>
            <w:shd w:val="clear" w:color="auto" w:fill="auto"/>
          </w:tcPr>
          <w:p w14:paraId="127C50B1" w14:textId="77777777" w:rsidR="00C608ED" w:rsidRPr="0007065A" w:rsidRDefault="00C608ED" w:rsidP="00C608ED">
            <w:pPr>
              <w:pStyle w:val="Normale1"/>
              <w:jc w:val="center"/>
              <w:rPr>
                <w:rFonts w:ascii="Calibri" w:hAnsi="Calibri" w:cs="Calibri"/>
                <w:b/>
                <w:szCs w:val="24"/>
              </w:rPr>
            </w:pPr>
          </w:p>
        </w:tc>
        <w:tc>
          <w:tcPr>
            <w:tcW w:w="243" w:type="pct"/>
            <w:shd w:val="clear" w:color="auto" w:fill="auto"/>
          </w:tcPr>
          <w:p w14:paraId="46305743" w14:textId="77777777" w:rsidR="00C608ED" w:rsidRPr="0007065A" w:rsidRDefault="00C608ED" w:rsidP="00C608ED">
            <w:pPr>
              <w:pStyle w:val="Normale1"/>
              <w:jc w:val="center"/>
              <w:rPr>
                <w:rFonts w:ascii="Calibri" w:hAnsi="Calibri" w:cs="Calibri"/>
                <w:b/>
                <w:szCs w:val="24"/>
              </w:rPr>
            </w:pPr>
          </w:p>
        </w:tc>
        <w:tc>
          <w:tcPr>
            <w:tcW w:w="243" w:type="pct"/>
            <w:shd w:val="clear" w:color="auto" w:fill="auto"/>
          </w:tcPr>
          <w:p w14:paraId="479091B0" w14:textId="77777777" w:rsidR="00C608ED" w:rsidRPr="0007065A" w:rsidRDefault="00C608ED" w:rsidP="00C608ED">
            <w:pPr>
              <w:pStyle w:val="Normale1"/>
              <w:jc w:val="center"/>
              <w:rPr>
                <w:rFonts w:ascii="Calibri" w:hAnsi="Calibri" w:cs="Calibri"/>
                <w:b/>
                <w:szCs w:val="24"/>
              </w:rPr>
            </w:pPr>
          </w:p>
        </w:tc>
        <w:tc>
          <w:tcPr>
            <w:tcW w:w="243" w:type="pct"/>
            <w:shd w:val="clear" w:color="auto" w:fill="auto"/>
          </w:tcPr>
          <w:p w14:paraId="1031D971" w14:textId="77777777" w:rsidR="00C608ED" w:rsidRPr="0007065A" w:rsidRDefault="00C608ED" w:rsidP="00C608ED">
            <w:pPr>
              <w:pStyle w:val="Normale1"/>
              <w:jc w:val="center"/>
              <w:rPr>
                <w:rFonts w:ascii="Calibri" w:hAnsi="Calibri" w:cs="Calibri"/>
                <w:b/>
                <w:szCs w:val="24"/>
              </w:rPr>
            </w:pPr>
          </w:p>
        </w:tc>
        <w:tc>
          <w:tcPr>
            <w:tcW w:w="243" w:type="pct"/>
            <w:shd w:val="clear" w:color="auto" w:fill="auto"/>
          </w:tcPr>
          <w:p w14:paraId="636F88FC" w14:textId="77777777" w:rsidR="00C608ED" w:rsidRPr="0007065A" w:rsidRDefault="00C608ED" w:rsidP="00C608ED">
            <w:pPr>
              <w:pStyle w:val="Normale1"/>
              <w:jc w:val="center"/>
              <w:rPr>
                <w:rFonts w:ascii="Calibri" w:hAnsi="Calibri" w:cs="Calibri"/>
                <w:b/>
                <w:szCs w:val="24"/>
              </w:rPr>
            </w:pPr>
          </w:p>
        </w:tc>
        <w:tc>
          <w:tcPr>
            <w:tcW w:w="1687" w:type="pct"/>
          </w:tcPr>
          <w:p w14:paraId="48E70995" w14:textId="7BB32204" w:rsidR="00C608ED" w:rsidRPr="00C84C9E" w:rsidRDefault="00C608ED" w:rsidP="00C608ED">
            <w:pPr>
              <w:pStyle w:val="Normale1"/>
              <w:jc w:val="left"/>
              <w:rPr>
                <w:rFonts w:ascii="Calibri" w:hAnsi="Calibri" w:cs="Calibri"/>
                <w:sz w:val="20"/>
              </w:rPr>
            </w:pPr>
            <w:r w:rsidRPr="00AC4F47">
              <w:rPr>
                <w:rFonts w:asciiTheme="minorHAnsi" w:eastAsia="Arial" w:hAnsiTheme="minorHAnsi" w:cstheme="minorHAnsi"/>
                <w:color w:val="000000"/>
                <w:sz w:val="20"/>
                <w:lang w:eastAsia="it-IT"/>
              </w:rPr>
              <w:t>Dispiegamento servizi di assistenza a tutti i membri</w:t>
            </w:r>
          </w:p>
        </w:tc>
      </w:tr>
      <w:tr w:rsidR="00C608ED" w:rsidRPr="00C84C9E" w14:paraId="4291D73A" w14:textId="77777777" w:rsidTr="00C608ED">
        <w:trPr>
          <w:trHeight w:val="460"/>
        </w:trPr>
        <w:tc>
          <w:tcPr>
            <w:tcW w:w="471" w:type="pct"/>
          </w:tcPr>
          <w:p w14:paraId="3576087B" w14:textId="77777777" w:rsidR="00C608ED" w:rsidRPr="00C84C9E" w:rsidRDefault="00C608ED" w:rsidP="00C608ED">
            <w:pPr>
              <w:pStyle w:val="Normale1"/>
              <w:jc w:val="center"/>
              <w:rPr>
                <w:rFonts w:ascii="Calibri" w:hAnsi="Calibri" w:cs="Calibri"/>
                <w:sz w:val="20"/>
              </w:rPr>
            </w:pPr>
            <w:r w:rsidRPr="00C84C9E">
              <w:rPr>
                <w:rFonts w:ascii="Calibri" w:hAnsi="Calibri" w:cs="Calibri"/>
                <w:sz w:val="20"/>
              </w:rPr>
              <w:t>WP 4</w:t>
            </w:r>
          </w:p>
        </w:tc>
        <w:tc>
          <w:tcPr>
            <w:tcW w:w="245" w:type="pct"/>
            <w:shd w:val="clear" w:color="auto" w:fill="auto"/>
          </w:tcPr>
          <w:p w14:paraId="0C3039E4" w14:textId="77777777" w:rsidR="00C608ED" w:rsidRPr="0007065A" w:rsidRDefault="00C608ED" w:rsidP="00C608ED">
            <w:pPr>
              <w:pStyle w:val="Normale1"/>
              <w:jc w:val="center"/>
              <w:rPr>
                <w:rFonts w:ascii="Calibri" w:hAnsi="Calibri" w:cs="Calibri"/>
                <w:b/>
                <w:szCs w:val="24"/>
              </w:rPr>
            </w:pPr>
          </w:p>
        </w:tc>
        <w:tc>
          <w:tcPr>
            <w:tcW w:w="244" w:type="pct"/>
            <w:shd w:val="clear" w:color="auto" w:fill="auto"/>
          </w:tcPr>
          <w:p w14:paraId="3129A630" w14:textId="77777777" w:rsidR="00C608ED" w:rsidRPr="0007065A" w:rsidRDefault="00C608ED" w:rsidP="00C608ED">
            <w:pPr>
              <w:pStyle w:val="Normale1"/>
              <w:jc w:val="center"/>
              <w:rPr>
                <w:rFonts w:ascii="Calibri" w:hAnsi="Calibri" w:cs="Calibri"/>
                <w:b/>
                <w:szCs w:val="24"/>
              </w:rPr>
            </w:pPr>
          </w:p>
        </w:tc>
        <w:tc>
          <w:tcPr>
            <w:tcW w:w="221" w:type="pct"/>
            <w:shd w:val="clear" w:color="auto" w:fill="auto"/>
          </w:tcPr>
          <w:p w14:paraId="25D9486B" w14:textId="3A28DCC3" w:rsidR="00C608ED" w:rsidRPr="0007065A" w:rsidRDefault="00C608ED" w:rsidP="00C608ED">
            <w:pPr>
              <w:pStyle w:val="Normale1"/>
              <w:jc w:val="center"/>
              <w:rPr>
                <w:rFonts w:ascii="Calibri" w:hAnsi="Calibri" w:cs="Calibri"/>
                <w:b/>
                <w:szCs w:val="24"/>
              </w:rPr>
            </w:pPr>
          </w:p>
        </w:tc>
        <w:tc>
          <w:tcPr>
            <w:tcW w:w="184" w:type="pct"/>
            <w:shd w:val="clear" w:color="auto" w:fill="auto"/>
          </w:tcPr>
          <w:p w14:paraId="1BBC0791" w14:textId="3DE94C82" w:rsidR="00C608ED" w:rsidRPr="0007065A" w:rsidRDefault="00C608ED" w:rsidP="00C608ED">
            <w:pPr>
              <w:pStyle w:val="Normale1"/>
              <w:jc w:val="center"/>
              <w:rPr>
                <w:rFonts w:ascii="Calibri" w:hAnsi="Calibri" w:cs="Calibri"/>
                <w:b/>
                <w:szCs w:val="24"/>
              </w:rPr>
            </w:pPr>
          </w:p>
        </w:tc>
        <w:tc>
          <w:tcPr>
            <w:tcW w:w="245" w:type="pct"/>
            <w:shd w:val="clear" w:color="auto" w:fill="auto"/>
          </w:tcPr>
          <w:p w14:paraId="177AFF39" w14:textId="5E2667C5" w:rsidR="00C608ED" w:rsidRPr="0007065A" w:rsidRDefault="00C608ED" w:rsidP="00C608ED">
            <w:pPr>
              <w:pStyle w:val="Normale1"/>
              <w:jc w:val="center"/>
              <w:rPr>
                <w:rFonts w:ascii="Calibri" w:hAnsi="Calibri" w:cs="Calibri"/>
                <w:b/>
                <w:szCs w:val="24"/>
              </w:rPr>
            </w:pPr>
          </w:p>
        </w:tc>
        <w:tc>
          <w:tcPr>
            <w:tcW w:w="243" w:type="pct"/>
            <w:shd w:val="clear" w:color="auto" w:fill="auto"/>
          </w:tcPr>
          <w:p w14:paraId="649DF45D" w14:textId="6AB55280" w:rsidR="00C608ED" w:rsidRPr="0007065A" w:rsidRDefault="00C608ED" w:rsidP="00C608ED">
            <w:pPr>
              <w:pStyle w:val="Normale1"/>
              <w:jc w:val="center"/>
              <w:rPr>
                <w:rFonts w:ascii="Calibri" w:hAnsi="Calibri" w:cs="Calibri"/>
                <w:b/>
                <w:szCs w:val="24"/>
              </w:rPr>
            </w:pPr>
          </w:p>
        </w:tc>
        <w:tc>
          <w:tcPr>
            <w:tcW w:w="245" w:type="pct"/>
            <w:shd w:val="clear" w:color="auto" w:fill="auto"/>
          </w:tcPr>
          <w:p w14:paraId="1AB478A4" w14:textId="0F9CB9A7" w:rsidR="00C608ED" w:rsidRPr="0007065A" w:rsidRDefault="00C608ED" w:rsidP="00C608ED">
            <w:pPr>
              <w:pStyle w:val="Normale1"/>
              <w:jc w:val="center"/>
              <w:rPr>
                <w:rFonts w:ascii="Calibri" w:hAnsi="Calibri" w:cs="Calibri"/>
                <w:b/>
                <w:szCs w:val="24"/>
              </w:rPr>
            </w:pPr>
            <w:r w:rsidRPr="0007065A">
              <w:rPr>
                <w:rFonts w:ascii="Calibri" w:hAnsi="Calibri" w:cs="Calibri"/>
                <w:b/>
                <w:szCs w:val="24"/>
              </w:rPr>
              <w:t>X</w:t>
            </w:r>
          </w:p>
        </w:tc>
        <w:tc>
          <w:tcPr>
            <w:tcW w:w="243" w:type="pct"/>
            <w:shd w:val="clear" w:color="auto" w:fill="auto"/>
          </w:tcPr>
          <w:p w14:paraId="1884F1CA" w14:textId="0A8AEFD2" w:rsidR="00C608ED" w:rsidRPr="0007065A" w:rsidRDefault="00C608ED" w:rsidP="00C608ED">
            <w:pPr>
              <w:pStyle w:val="Normale1"/>
              <w:jc w:val="center"/>
              <w:rPr>
                <w:rFonts w:ascii="Calibri" w:hAnsi="Calibri" w:cs="Calibri"/>
                <w:b/>
                <w:szCs w:val="24"/>
              </w:rPr>
            </w:pPr>
            <w:r>
              <w:rPr>
                <w:rFonts w:ascii="Calibri" w:hAnsi="Calibri" w:cs="Calibri"/>
                <w:b/>
                <w:szCs w:val="24"/>
              </w:rPr>
              <w:t>X</w:t>
            </w:r>
          </w:p>
        </w:tc>
        <w:tc>
          <w:tcPr>
            <w:tcW w:w="243" w:type="pct"/>
            <w:shd w:val="clear" w:color="auto" w:fill="auto"/>
          </w:tcPr>
          <w:p w14:paraId="3F3C8D6D" w14:textId="77777777" w:rsidR="00C608ED" w:rsidRPr="0007065A" w:rsidRDefault="00C608ED" w:rsidP="00C608ED">
            <w:pPr>
              <w:pStyle w:val="Normale1"/>
              <w:jc w:val="center"/>
              <w:rPr>
                <w:rFonts w:ascii="Calibri" w:hAnsi="Calibri" w:cs="Calibri"/>
                <w:b/>
                <w:szCs w:val="24"/>
              </w:rPr>
            </w:pPr>
          </w:p>
        </w:tc>
        <w:tc>
          <w:tcPr>
            <w:tcW w:w="243" w:type="pct"/>
            <w:shd w:val="clear" w:color="auto" w:fill="auto"/>
          </w:tcPr>
          <w:p w14:paraId="110A6D89" w14:textId="77777777" w:rsidR="00C608ED" w:rsidRPr="0007065A" w:rsidRDefault="00C608ED" w:rsidP="00C608ED">
            <w:pPr>
              <w:pStyle w:val="Normale1"/>
              <w:jc w:val="center"/>
              <w:rPr>
                <w:rFonts w:ascii="Calibri" w:hAnsi="Calibri" w:cs="Calibri"/>
                <w:b/>
                <w:szCs w:val="24"/>
              </w:rPr>
            </w:pPr>
          </w:p>
        </w:tc>
        <w:tc>
          <w:tcPr>
            <w:tcW w:w="243" w:type="pct"/>
            <w:shd w:val="clear" w:color="auto" w:fill="auto"/>
          </w:tcPr>
          <w:p w14:paraId="5818D990" w14:textId="77777777" w:rsidR="00C608ED" w:rsidRPr="0007065A" w:rsidRDefault="00C608ED" w:rsidP="00C608ED">
            <w:pPr>
              <w:pStyle w:val="Normale1"/>
              <w:jc w:val="center"/>
              <w:rPr>
                <w:rFonts w:ascii="Calibri" w:hAnsi="Calibri" w:cs="Calibri"/>
                <w:b/>
                <w:szCs w:val="24"/>
              </w:rPr>
            </w:pPr>
          </w:p>
        </w:tc>
        <w:tc>
          <w:tcPr>
            <w:tcW w:w="243" w:type="pct"/>
            <w:shd w:val="clear" w:color="auto" w:fill="auto"/>
          </w:tcPr>
          <w:p w14:paraId="4C5F5D60" w14:textId="77777777" w:rsidR="00C608ED" w:rsidRPr="0007065A" w:rsidRDefault="00C608ED" w:rsidP="00C608ED">
            <w:pPr>
              <w:pStyle w:val="Normale1"/>
              <w:jc w:val="center"/>
              <w:rPr>
                <w:rFonts w:ascii="Calibri" w:hAnsi="Calibri" w:cs="Calibri"/>
                <w:b/>
                <w:szCs w:val="24"/>
              </w:rPr>
            </w:pPr>
          </w:p>
        </w:tc>
        <w:tc>
          <w:tcPr>
            <w:tcW w:w="1687" w:type="pct"/>
          </w:tcPr>
          <w:p w14:paraId="018E1394" w14:textId="09BCC79B" w:rsidR="00C608ED" w:rsidRPr="00C84C9E" w:rsidRDefault="00C608ED" w:rsidP="00C608ED">
            <w:pPr>
              <w:pStyle w:val="Normale1"/>
              <w:jc w:val="left"/>
              <w:rPr>
                <w:rFonts w:ascii="Calibri" w:hAnsi="Calibri" w:cs="Calibri"/>
                <w:sz w:val="20"/>
              </w:rPr>
            </w:pPr>
            <w:r w:rsidRPr="00AC4F47">
              <w:rPr>
                <w:rFonts w:asciiTheme="minorHAnsi" w:eastAsia="Arial" w:hAnsiTheme="minorHAnsi" w:cstheme="minorHAnsi"/>
                <w:color w:val="000000"/>
                <w:sz w:val="20"/>
                <w:lang w:eastAsia="it-IT"/>
              </w:rPr>
              <w:t>Consolidamento e personalizzazione periodo di Start-up</w:t>
            </w:r>
          </w:p>
        </w:tc>
      </w:tr>
      <w:tr w:rsidR="00C608ED" w:rsidRPr="00C84C9E" w14:paraId="114DB054" w14:textId="77777777" w:rsidTr="00C608ED">
        <w:trPr>
          <w:trHeight w:val="460"/>
        </w:trPr>
        <w:tc>
          <w:tcPr>
            <w:tcW w:w="471" w:type="pct"/>
          </w:tcPr>
          <w:p w14:paraId="6FFAAA54" w14:textId="77777777" w:rsidR="00C608ED" w:rsidRPr="00C84C9E" w:rsidRDefault="00C608ED" w:rsidP="00C608ED">
            <w:pPr>
              <w:pStyle w:val="Normale1"/>
              <w:jc w:val="center"/>
              <w:rPr>
                <w:rFonts w:ascii="Calibri" w:hAnsi="Calibri" w:cs="Calibri"/>
                <w:sz w:val="20"/>
              </w:rPr>
            </w:pPr>
            <w:r w:rsidRPr="00C84C9E">
              <w:rPr>
                <w:rFonts w:ascii="Calibri" w:hAnsi="Calibri" w:cs="Calibri"/>
                <w:sz w:val="20"/>
              </w:rPr>
              <w:t>WP 5</w:t>
            </w:r>
          </w:p>
        </w:tc>
        <w:tc>
          <w:tcPr>
            <w:tcW w:w="245" w:type="pct"/>
            <w:shd w:val="clear" w:color="auto" w:fill="auto"/>
          </w:tcPr>
          <w:p w14:paraId="7E655126" w14:textId="77777777" w:rsidR="00C608ED" w:rsidRPr="0007065A" w:rsidRDefault="00C608ED" w:rsidP="00C608ED">
            <w:pPr>
              <w:pStyle w:val="Normale1"/>
              <w:jc w:val="center"/>
              <w:rPr>
                <w:rFonts w:ascii="Calibri" w:hAnsi="Calibri" w:cs="Calibri"/>
                <w:b/>
                <w:szCs w:val="24"/>
              </w:rPr>
            </w:pPr>
          </w:p>
        </w:tc>
        <w:tc>
          <w:tcPr>
            <w:tcW w:w="244" w:type="pct"/>
            <w:shd w:val="clear" w:color="auto" w:fill="auto"/>
          </w:tcPr>
          <w:p w14:paraId="0FE709BB" w14:textId="77777777" w:rsidR="00C608ED" w:rsidRPr="0007065A" w:rsidRDefault="00C608ED" w:rsidP="00C608ED">
            <w:pPr>
              <w:pStyle w:val="Normale1"/>
              <w:jc w:val="center"/>
              <w:rPr>
                <w:rFonts w:ascii="Calibri" w:hAnsi="Calibri" w:cs="Calibri"/>
                <w:b/>
                <w:szCs w:val="24"/>
              </w:rPr>
            </w:pPr>
          </w:p>
        </w:tc>
        <w:tc>
          <w:tcPr>
            <w:tcW w:w="221" w:type="pct"/>
            <w:shd w:val="clear" w:color="auto" w:fill="auto"/>
          </w:tcPr>
          <w:p w14:paraId="2D6D0634" w14:textId="77777777" w:rsidR="00C608ED" w:rsidRPr="0007065A" w:rsidRDefault="00C608ED" w:rsidP="00C608ED">
            <w:pPr>
              <w:pStyle w:val="Normale1"/>
              <w:jc w:val="center"/>
              <w:rPr>
                <w:rFonts w:ascii="Calibri" w:hAnsi="Calibri" w:cs="Calibri"/>
                <w:b/>
                <w:szCs w:val="24"/>
              </w:rPr>
            </w:pPr>
          </w:p>
        </w:tc>
        <w:tc>
          <w:tcPr>
            <w:tcW w:w="184" w:type="pct"/>
            <w:shd w:val="clear" w:color="auto" w:fill="auto"/>
          </w:tcPr>
          <w:p w14:paraId="4A93C65E" w14:textId="77777777" w:rsidR="00C608ED" w:rsidRPr="0007065A" w:rsidRDefault="00C608ED" w:rsidP="00C608ED">
            <w:pPr>
              <w:pStyle w:val="Normale1"/>
              <w:jc w:val="center"/>
              <w:rPr>
                <w:rFonts w:ascii="Calibri" w:hAnsi="Calibri" w:cs="Calibri"/>
                <w:b/>
                <w:szCs w:val="24"/>
              </w:rPr>
            </w:pPr>
          </w:p>
        </w:tc>
        <w:tc>
          <w:tcPr>
            <w:tcW w:w="245" w:type="pct"/>
            <w:shd w:val="clear" w:color="auto" w:fill="auto"/>
          </w:tcPr>
          <w:p w14:paraId="222DD6F2" w14:textId="5DFE1525" w:rsidR="00C608ED" w:rsidRPr="0007065A" w:rsidRDefault="00C608ED" w:rsidP="00C608ED">
            <w:pPr>
              <w:pStyle w:val="Normale1"/>
              <w:jc w:val="center"/>
              <w:rPr>
                <w:rFonts w:ascii="Calibri" w:hAnsi="Calibri" w:cs="Calibri"/>
                <w:b/>
                <w:szCs w:val="24"/>
              </w:rPr>
            </w:pPr>
          </w:p>
        </w:tc>
        <w:tc>
          <w:tcPr>
            <w:tcW w:w="243" w:type="pct"/>
            <w:shd w:val="clear" w:color="auto" w:fill="auto"/>
          </w:tcPr>
          <w:p w14:paraId="539BD0BD" w14:textId="62B8AA5B" w:rsidR="00C608ED" w:rsidRPr="0007065A" w:rsidRDefault="00C608ED" w:rsidP="00C608ED">
            <w:pPr>
              <w:pStyle w:val="Normale1"/>
              <w:jc w:val="center"/>
              <w:rPr>
                <w:rFonts w:ascii="Calibri" w:hAnsi="Calibri" w:cs="Calibri"/>
                <w:b/>
                <w:szCs w:val="24"/>
              </w:rPr>
            </w:pPr>
          </w:p>
        </w:tc>
        <w:tc>
          <w:tcPr>
            <w:tcW w:w="245" w:type="pct"/>
            <w:shd w:val="clear" w:color="auto" w:fill="auto"/>
          </w:tcPr>
          <w:p w14:paraId="1BA3BFCC" w14:textId="0F1F0EF4" w:rsidR="00C608ED" w:rsidRPr="0007065A" w:rsidRDefault="00C608ED" w:rsidP="00C608ED">
            <w:pPr>
              <w:pStyle w:val="Normale1"/>
              <w:jc w:val="center"/>
              <w:rPr>
                <w:rFonts w:ascii="Calibri" w:hAnsi="Calibri" w:cs="Calibri"/>
                <w:b/>
                <w:szCs w:val="24"/>
              </w:rPr>
            </w:pPr>
          </w:p>
        </w:tc>
        <w:tc>
          <w:tcPr>
            <w:tcW w:w="243" w:type="pct"/>
            <w:shd w:val="clear" w:color="auto" w:fill="auto"/>
          </w:tcPr>
          <w:p w14:paraId="7401C67B" w14:textId="358D5AF1" w:rsidR="00C608ED" w:rsidRPr="0007065A" w:rsidRDefault="00C608ED" w:rsidP="00C608ED">
            <w:pPr>
              <w:pStyle w:val="Normale1"/>
              <w:jc w:val="center"/>
              <w:rPr>
                <w:rFonts w:ascii="Calibri" w:hAnsi="Calibri" w:cs="Calibri"/>
                <w:b/>
                <w:szCs w:val="24"/>
              </w:rPr>
            </w:pPr>
            <w:r w:rsidRPr="0007065A">
              <w:rPr>
                <w:rFonts w:ascii="Calibri" w:hAnsi="Calibri" w:cs="Calibri"/>
                <w:b/>
                <w:szCs w:val="24"/>
              </w:rPr>
              <w:t>X</w:t>
            </w:r>
          </w:p>
        </w:tc>
        <w:tc>
          <w:tcPr>
            <w:tcW w:w="243" w:type="pct"/>
            <w:shd w:val="clear" w:color="auto" w:fill="auto"/>
          </w:tcPr>
          <w:p w14:paraId="03284091" w14:textId="77777777" w:rsidR="00C608ED" w:rsidRPr="0007065A" w:rsidRDefault="00C608ED" w:rsidP="00C608ED">
            <w:pPr>
              <w:pStyle w:val="Normale1"/>
              <w:jc w:val="center"/>
              <w:rPr>
                <w:rFonts w:ascii="Calibri" w:hAnsi="Calibri" w:cs="Calibri"/>
                <w:b/>
                <w:szCs w:val="24"/>
              </w:rPr>
            </w:pPr>
          </w:p>
        </w:tc>
        <w:tc>
          <w:tcPr>
            <w:tcW w:w="243" w:type="pct"/>
            <w:shd w:val="clear" w:color="auto" w:fill="auto"/>
          </w:tcPr>
          <w:p w14:paraId="3A41B319" w14:textId="77777777" w:rsidR="00C608ED" w:rsidRPr="0007065A" w:rsidRDefault="00C608ED" w:rsidP="00C608ED">
            <w:pPr>
              <w:pStyle w:val="Normale1"/>
              <w:jc w:val="center"/>
              <w:rPr>
                <w:rFonts w:ascii="Calibri" w:hAnsi="Calibri" w:cs="Calibri"/>
                <w:b/>
                <w:szCs w:val="24"/>
              </w:rPr>
            </w:pPr>
          </w:p>
        </w:tc>
        <w:tc>
          <w:tcPr>
            <w:tcW w:w="243" w:type="pct"/>
            <w:shd w:val="clear" w:color="auto" w:fill="auto"/>
          </w:tcPr>
          <w:p w14:paraId="0580974F" w14:textId="77777777" w:rsidR="00C608ED" w:rsidRPr="0007065A" w:rsidRDefault="00C608ED" w:rsidP="00C608ED">
            <w:pPr>
              <w:pStyle w:val="Normale1"/>
              <w:jc w:val="center"/>
              <w:rPr>
                <w:rFonts w:ascii="Calibri" w:hAnsi="Calibri" w:cs="Calibri"/>
                <w:b/>
                <w:szCs w:val="24"/>
              </w:rPr>
            </w:pPr>
          </w:p>
        </w:tc>
        <w:tc>
          <w:tcPr>
            <w:tcW w:w="243" w:type="pct"/>
            <w:shd w:val="clear" w:color="auto" w:fill="auto"/>
          </w:tcPr>
          <w:p w14:paraId="31397848" w14:textId="77777777" w:rsidR="00C608ED" w:rsidRPr="0007065A" w:rsidRDefault="00C608ED" w:rsidP="00C608ED">
            <w:pPr>
              <w:pStyle w:val="Normale1"/>
              <w:jc w:val="center"/>
              <w:rPr>
                <w:rFonts w:ascii="Calibri" w:hAnsi="Calibri" w:cs="Calibri"/>
                <w:b/>
                <w:szCs w:val="24"/>
              </w:rPr>
            </w:pPr>
          </w:p>
        </w:tc>
        <w:tc>
          <w:tcPr>
            <w:tcW w:w="1687" w:type="pct"/>
          </w:tcPr>
          <w:p w14:paraId="04C8400C" w14:textId="52ABE13C" w:rsidR="00C608ED" w:rsidRPr="00C84C9E" w:rsidRDefault="00C608ED" w:rsidP="00C608ED">
            <w:pPr>
              <w:pStyle w:val="Normale1"/>
              <w:jc w:val="left"/>
              <w:rPr>
                <w:rFonts w:ascii="Calibri" w:hAnsi="Calibri" w:cs="Calibri"/>
                <w:sz w:val="20"/>
              </w:rPr>
            </w:pPr>
            <w:r w:rsidRPr="00AC4F47">
              <w:rPr>
                <w:rFonts w:asciiTheme="minorHAnsi" w:eastAsia="Arial" w:hAnsiTheme="minorHAnsi" w:cstheme="minorHAnsi"/>
                <w:color w:val="000000"/>
                <w:sz w:val="20"/>
                <w:lang w:eastAsia="it-IT"/>
              </w:rPr>
              <w:t>Messa a regime e gestione del Sistema risultante</w:t>
            </w:r>
          </w:p>
        </w:tc>
      </w:tr>
    </w:tbl>
    <w:p w14:paraId="5EC2E970" w14:textId="77777777" w:rsidR="002933D3" w:rsidRDefault="002933D3" w:rsidP="002933D3">
      <w:pPr>
        <w:rPr>
          <w:rFonts w:cs="Calibri"/>
        </w:rPr>
      </w:pPr>
    </w:p>
    <w:p w14:paraId="768252FD" w14:textId="77777777" w:rsidR="002933D3" w:rsidRPr="00C84C9E" w:rsidRDefault="002933D3" w:rsidP="002933D3">
      <w:pPr>
        <w:rPr>
          <w:rFonts w:cs="Calibri"/>
        </w:rPr>
      </w:pPr>
    </w:p>
    <w:p w14:paraId="00B6A3EF" w14:textId="6924FE16" w:rsidR="002933D3" w:rsidRPr="00C84C9E" w:rsidRDefault="002933D3" w:rsidP="002933D3">
      <w:pPr>
        <w:spacing w:before="120"/>
        <w:rPr>
          <w:rFonts w:cs="Calibri"/>
        </w:rPr>
      </w:pPr>
      <w:r w:rsidRPr="00413852">
        <w:rPr>
          <w:rFonts w:cs="Calibri"/>
        </w:rPr>
        <w:t>La presente pianificazione presuppon</w:t>
      </w:r>
      <w:r w:rsidR="00AC4F47">
        <w:rPr>
          <w:rFonts w:cs="Calibri"/>
        </w:rPr>
        <w:t xml:space="preserve">gono il via libera da </w:t>
      </w:r>
      <w:r w:rsidR="00264FA1">
        <w:rPr>
          <w:rFonts w:cs="Calibri"/>
        </w:rPr>
        <w:t xml:space="preserve">parte del committente </w:t>
      </w:r>
      <w:r w:rsidR="00C25989">
        <w:rPr>
          <w:rFonts w:cs="Calibri"/>
        </w:rPr>
        <w:t xml:space="preserve">entro il </w:t>
      </w:r>
      <w:r w:rsidR="002D2DF3">
        <w:rPr>
          <w:rFonts w:cs="Calibri"/>
        </w:rPr>
        <w:t>30/09</w:t>
      </w:r>
      <w:r w:rsidR="00C25989">
        <w:rPr>
          <w:rFonts w:cs="Calibri"/>
        </w:rPr>
        <w:t>/2020.</w:t>
      </w:r>
    </w:p>
    <w:p w14:paraId="2F7DE822" w14:textId="37D2301D" w:rsidR="002933D3" w:rsidRPr="00C84C9E" w:rsidRDefault="002933D3" w:rsidP="002933D3">
      <w:pPr>
        <w:spacing w:before="120"/>
        <w:rPr>
          <w:rFonts w:cs="Calibri"/>
        </w:rPr>
      </w:pPr>
      <w:r w:rsidRPr="00C84C9E">
        <w:rPr>
          <w:rFonts w:cs="Calibri"/>
        </w:rPr>
        <w:t>Al termine del progetto seguirà la fase di verifica e, a seguito del verbale attestante l’esito positivo</w:t>
      </w:r>
      <w:r w:rsidR="00C25989">
        <w:rPr>
          <w:rFonts w:cs="Calibri"/>
        </w:rPr>
        <w:t xml:space="preserve">, quanto prodotto </w:t>
      </w:r>
      <w:r w:rsidRPr="00C84C9E">
        <w:rPr>
          <w:rFonts w:cs="Calibri"/>
        </w:rPr>
        <w:t>sarà rilasciato in esercizio.</w:t>
      </w:r>
    </w:p>
    <w:p w14:paraId="0C3F31CD" w14:textId="77777777" w:rsidR="002933D3" w:rsidRPr="00C84C9E" w:rsidRDefault="002933D3" w:rsidP="002933D3">
      <w:pPr>
        <w:spacing w:before="120"/>
        <w:rPr>
          <w:rFonts w:cs="Calibri"/>
        </w:rPr>
      </w:pPr>
      <w:r w:rsidRPr="00C84C9E">
        <w:rPr>
          <w:rFonts w:cs="Calibri"/>
        </w:rPr>
        <w:t xml:space="preserve">Il servizio di gestione, successivo alla messa in esercizio del sistema, sarà erogato </w:t>
      </w:r>
      <w:r>
        <w:rPr>
          <w:rFonts w:cs="Calibri"/>
        </w:rPr>
        <w:t>con modalità da definire. Al successivo paragrafo viene comunque fornita una stima dell’impegno economico necessario.</w:t>
      </w:r>
    </w:p>
    <w:p w14:paraId="6F6649F4" w14:textId="77777777" w:rsidR="002933D3" w:rsidRDefault="002933D3" w:rsidP="002933D3">
      <w:pPr>
        <w:rPr>
          <w:rFonts w:eastAsia="Arial"/>
        </w:rPr>
      </w:pPr>
    </w:p>
    <w:p w14:paraId="0C331526" w14:textId="77777777" w:rsidR="00C25989" w:rsidRDefault="002933D3" w:rsidP="00C25989">
      <w:pPr>
        <w:pStyle w:val="Titolo1"/>
        <w:rPr>
          <w:rFonts w:eastAsia="Arial"/>
        </w:rPr>
      </w:pPr>
      <w:r>
        <w:rPr>
          <w:rFonts w:eastAsia="Arial"/>
        </w:rPr>
        <w:br w:type="page"/>
      </w:r>
    </w:p>
    <w:p w14:paraId="42301698" w14:textId="76829FA3" w:rsidR="002933D3" w:rsidRPr="00C25989" w:rsidRDefault="00C25989" w:rsidP="00C25989">
      <w:pPr>
        <w:pStyle w:val="Titolo1"/>
      </w:pPr>
      <w:r>
        <w:rPr>
          <w:rFonts w:eastAsia="Arial"/>
        </w:rPr>
        <w:lastRenderedPageBreak/>
        <w:t xml:space="preserve">4. </w:t>
      </w:r>
      <w:bookmarkStart w:id="4" w:name="_Toc26862968"/>
      <w:r w:rsidR="002933D3" w:rsidRPr="00C25989">
        <w:t>Proposta economica</w:t>
      </w:r>
      <w:bookmarkEnd w:id="4"/>
    </w:p>
    <w:p w14:paraId="7CDE4825" w14:textId="77777777" w:rsidR="00C25989" w:rsidRDefault="00C25989" w:rsidP="002933D3"/>
    <w:p w14:paraId="0B9F738A" w14:textId="09017889" w:rsidR="00C25989" w:rsidRPr="003935D2" w:rsidRDefault="00C25989" w:rsidP="002933D3">
      <w:pPr>
        <w:rPr>
          <w:b/>
          <w:bCs/>
        </w:rPr>
      </w:pPr>
      <w:r w:rsidRPr="003935D2">
        <w:rPr>
          <w:b/>
          <w:bCs/>
        </w:rPr>
        <w:t xml:space="preserve">Per l’esecuzione di quanto previsto al </w:t>
      </w:r>
      <w:r w:rsidR="003935D2" w:rsidRPr="003935D2">
        <w:rPr>
          <w:b/>
          <w:bCs/>
        </w:rPr>
        <w:t xml:space="preserve">Paragrafo </w:t>
      </w:r>
      <w:r w:rsidRPr="003935D2">
        <w:rPr>
          <w:b/>
          <w:bCs/>
        </w:rPr>
        <w:t xml:space="preserve">2 non sono previsti costi a carico </w:t>
      </w:r>
      <w:proofErr w:type="gramStart"/>
      <w:r w:rsidRPr="003935D2">
        <w:rPr>
          <w:b/>
          <w:bCs/>
        </w:rPr>
        <w:t>dell’ Ambito</w:t>
      </w:r>
      <w:proofErr w:type="gramEnd"/>
      <w:r w:rsidRPr="003935D2">
        <w:rPr>
          <w:b/>
          <w:bCs/>
        </w:rPr>
        <w:t xml:space="preserve"> di Camposampiero, </w:t>
      </w:r>
      <w:r w:rsidR="003935D2" w:rsidRPr="003935D2">
        <w:rPr>
          <w:b/>
          <w:bCs/>
        </w:rPr>
        <w:t xml:space="preserve">che in cambio </w:t>
      </w:r>
      <w:r w:rsidRPr="003935D2">
        <w:rPr>
          <w:b/>
          <w:bCs/>
        </w:rPr>
        <w:t xml:space="preserve">si impegna a fornire </w:t>
      </w:r>
      <w:r w:rsidR="003935D2" w:rsidRPr="003935D2">
        <w:rPr>
          <w:b/>
          <w:bCs/>
        </w:rPr>
        <w:t xml:space="preserve">tutto il </w:t>
      </w:r>
      <w:r w:rsidRPr="003935D2">
        <w:rPr>
          <w:b/>
          <w:bCs/>
        </w:rPr>
        <w:t>supporto necessario all’esecuzione delle attività</w:t>
      </w:r>
      <w:r w:rsidR="003935D2">
        <w:rPr>
          <w:b/>
          <w:bCs/>
        </w:rPr>
        <w:t xml:space="preserve"> descritte</w:t>
      </w:r>
      <w:r w:rsidR="003935D2" w:rsidRPr="003935D2">
        <w:rPr>
          <w:b/>
          <w:bCs/>
        </w:rPr>
        <w:t xml:space="preserve">. Queste </w:t>
      </w:r>
      <w:r w:rsidRPr="003935D2">
        <w:rPr>
          <w:b/>
          <w:bCs/>
        </w:rPr>
        <w:t>potranno essere rimodulate</w:t>
      </w:r>
      <w:r w:rsidR="003935D2" w:rsidRPr="003935D2">
        <w:rPr>
          <w:b/>
          <w:bCs/>
        </w:rPr>
        <w:t>,</w:t>
      </w:r>
      <w:r w:rsidRPr="003935D2">
        <w:rPr>
          <w:b/>
          <w:bCs/>
        </w:rPr>
        <w:t xml:space="preserve"> se necessario</w:t>
      </w:r>
      <w:r w:rsidR="003935D2" w:rsidRPr="003935D2">
        <w:rPr>
          <w:b/>
          <w:bCs/>
        </w:rPr>
        <w:t>,</w:t>
      </w:r>
      <w:r w:rsidRPr="003935D2">
        <w:rPr>
          <w:b/>
          <w:bCs/>
        </w:rPr>
        <w:t xml:space="preserve"> per </w:t>
      </w:r>
      <w:r w:rsidR="007C5347" w:rsidRPr="003935D2">
        <w:rPr>
          <w:b/>
          <w:bCs/>
        </w:rPr>
        <w:t xml:space="preserve">perseguire </w:t>
      </w:r>
      <w:r w:rsidRPr="003935D2">
        <w:rPr>
          <w:b/>
          <w:bCs/>
        </w:rPr>
        <w:t>le finalità del progetto OCPA 2020 Umbria.</w:t>
      </w:r>
    </w:p>
    <w:p w14:paraId="7B344072" w14:textId="451F11E3" w:rsidR="00783E65" w:rsidRDefault="00C25989" w:rsidP="002933D3">
      <w:r>
        <w:t xml:space="preserve">Umbria Digitale per quanto al dispiegamento della buona pratica </w:t>
      </w:r>
      <w:proofErr w:type="spellStart"/>
      <w:r>
        <w:t>SIGeSS</w:t>
      </w:r>
      <w:proofErr w:type="spellEnd"/>
      <w:r w:rsidR="007C5347">
        <w:t>, basata sul sistema SISO,</w:t>
      </w:r>
      <w:r>
        <w:t xml:space="preserve"> si impegna all’esecuzione delle seguenti attività</w:t>
      </w:r>
      <w:r w:rsidR="003935D2">
        <w:t xml:space="preserve"> per l’</w:t>
      </w:r>
      <w:r w:rsidR="00783E65">
        <w:t>Ambito di Camposampiero</w:t>
      </w:r>
      <w:r w:rsidR="003935D2">
        <w:t xml:space="preserve">, che risulta </w:t>
      </w:r>
      <w:r w:rsidR="00783E65">
        <w:t>composto dai seguenti Comuni:</w:t>
      </w:r>
    </w:p>
    <w:tbl>
      <w:tblPr>
        <w:tblW w:w="3320" w:type="dxa"/>
        <w:tblCellMar>
          <w:left w:w="0" w:type="dxa"/>
          <w:right w:w="0" w:type="dxa"/>
        </w:tblCellMar>
        <w:tblLook w:val="04A0" w:firstRow="1" w:lastRow="0" w:firstColumn="1" w:lastColumn="0" w:noHBand="0" w:noVBand="1"/>
      </w:tblPr>
      <w:tblGrid>
        <w:gridCol w:w="3320"/>
      </w:tblGrid>
      <w:tr w:rsidR="00783E65" w14:paraId="3114C308" w14:textId="77777777" w:rsidTr="00783E65">
        <w:trPr>
          <w:trHeight w:val="255"/>
        </w:trPr>
        <w:tc>
          <w:tcPr>
            <w:tcW w:w="3320" w:type="dxa"/>
            <w:vAlign w:val="center"/>
            <w:hideMark/>
          </w:tcPr>
          <w:p w14:paraId="43EE8944" w14:textId="77777777" w:rsidR="00783E65" w:rsidRDefault="00783E65" w:rsidP="00783E65">
            <w:pPr>
              <w:spacing w:after="0" w:line="240" w:lineRule="auto"/>
              <w:rPr>
                <w:lang w:eastAsia="it-IT"/>
              </w:rPr>
            </w:pPr>
            <w:r>
              <w:t>BORGORICCO</w:t>
            </w:r>
          </w:p>
        </w:tc>
      </w:tr>
      <w:tr w:rsidR="00783E65" w14:paraId="5F9D8491" w14:textId="77777777" w:rsidTr="00783E65">
        <w:trPr>
          <w:trHeight w:val="255"/>
        </w:trPr>
        <w:tc>
          <w:tcPr>
            <w:tcW w:w="0" w:type="auto"/>
            <w:vAlign w:val="center"/>
            <w:hideMark/>
          </w:tcPr>
          <w:p w14:paraId="048AE5C6" w14:textId="77777777" w:rsidR="00783E65" w:rsidRDefault="00783E65" w:rsidP="00783E65">
            <w:pPr>
              <w:spacing w:after="0" w:line="240" w:lineRule="auto"/>
            </w:pPr>
            <w:r>
              <w:t>CAMPO SAN MARTINO</w:t>
            </w:r>
          </w:p>
        </w:tc>
      </w:tr>
      <w:tr w:rsidR="00783E65" w14:paraId="724A5BCD" w14:textId="77777777" w:rsidTr="00783E65">
        <w:trPr>
          <w:trHeight w:val="255"/>
        </w:trPr>
        <w:tc>
          <w:tcPr>
            <w:tcW w:w="0" w:type="auto"/>
            <w:vAlign w:val="center"/>
            <w:hideMark/>
          </w:tcPr>
          <w:p w14:paraId="38F38BE3" w14:textId="77777777" w:rsidR="00783E65" w:rsidRDefault="00783E65" w:rsidP="00783E65">
            <w:pPr>
              <w:spacing w:after="0" w:line="240" w:lineRule="auto"/>
            </w:pPr>
            <w:r>
              <w:t>CAMPODARSEGO</w:t>
            </w:r>
          </w:p>
        </w:tc>
      </w:tr>
      <w:tr w:rsidR="00783E65" w14:paraId="7ECC1F73" w14:textId="77777777" w:rsidTr="00783E65">
        <w:trPr>
          <w:trHeight w:val="255"/>
        </w:trPr>
        <w:tc>
          <w:tcPr>
            <w:tcW w:w="0" w:type="auto"/>
            <w:vAlign w:val="center"/>
            <w:hideMark/>
          </w:tcPr>
          <w:p w14:paraId="29B0CD99" w14:textId="77777777" w:rsidR="00783E65" w:rsidRDefault="00783E65" w:rsidP="00783E65">
            <w:pPr>
              <w:spacing w:after="0" w:line="240" w:lineRule="auto"/>
            </w:pPr>
            <w:r>
              <w:t>CAMPODORO</w:t>
            </w:r>
          </w:p>
        </w:tc>
      </w:tr>
      <w:tr w:rsidR="00783E65" w14:paraId="5350DDEE" w14:textId="77777777" w:rsidTr="00783E65">
        <w:trPr>
          <w:trHeight w:val="255"/>
        </w:trPr>
        <w:tc>
          <w:tcPr>
            <w:tcW w:w="0" w:type="auto"/>
            <w:vAlign w:val="center"/>
            <w:hideMark/>
          </w:tcPr>
          <w:p w14:paraId="77DF79CE" w14:textId="77777777" w:rsidR="00783E65" w:rsidRDefault="00783E65" w:rsidP="00783E65">
            <w:pPr>
              <w:spacing w:after="0" w:line="240" w:lineRule="auto"/>
            </w:pPr>
            <w:r>
              <w:t>CAMPOSAMPIERO</w:t>
            </w:r>
          </w:p>
        </w:tc>
      </w:tr>
      <w:tr w:rsidR="00783E65" w14:paraId="2E9DE42A" w14:textId="77777777" w:rsidTr="00783E65">
        <w:trPr>
          <w:trHeight w:val="255"/>
        </w:trPr>
        <w:tc>
          <w:tcPr>
            <w:tcW w:w="0" w:type="auto"/>
            <w:vAlign w:val="center"/>
            <w:hideMark/>
          </w:tcPr>
          <w:p w14:paraId="605EC44F" w14:textId="77777777" w:rsidR="00783E65" w:rsidRDefault="00783E65" w:rsidP="00783E65">
            <w:pPr>
              <w:spacing w:after="0" w:line="240" w:lineRule="auto"/>
            </w:pPr>
            <w:r>
              <w:t>CARMIGNANO DI BRENTA</w:t>
            </w:r>
          </w:p>
        </w:tc>
      </w:tr>
      <w:tr w:rsidR="00783E65" w14:paraId="0F1CCDC6" w14:textId="77777777" w:rsidTr="00783E65">
        <w:trPr>
          <w:trHeight w:val="255"/>
        </w:trPr>
        <w:tc>
          <w:tcPr>
            <w:tcW w:w="0" w:type="auto"/>
            <w:vAlign w:val="center"/>
            <w:hideMark/>
          </w:tcPr>
          <w:p w14:paraId="7A46F473" w14:textId="77777777" w:rsidR="00783E65" w:rsidRDefault="00783E65" w:rsidP="00783E65">
            <w:pPr>
              <w:spacing w:after="0" w:line="240" w:lineRule="auto"/>
            </w:pPr>
            <w:r>
              <w:t>CITTADELLA</w:t>
            </w:r>
          </w:p>
        </w:tc>
      </w:tr>
      <w:tr w:rsidR="00783E65" w14:paraId="5B4B3484" w14:textId="77777777" w:rsidTr="00783E65">
        <w:trPr>
          <w:trHeight w:val="255"/>
        </w:trPr>
        <w:tc>
          <w:tcPr>
            <w:tcW w:w="0" w:type="auto"/>
            <w:vAlign w:val="center"/>
            <w:hideMark/>
          </w:tcPr>
          <w:p w14:paraId="5F0EF148" w14:textId="77777777" w:rsidR="00783E65" w:rsidRDefault="00783E65" w:rsidP="00783E65">
            <w:pPr>
              <w:spacing w:after="0" w:line="240" w:lineRule="auto"/>
            </w:pPr>
            <w:r>
              <w:t>CURTAROLO</w:t>
            </w:r>
          </w:p>
        </w:tc>
      </w:tr>
      <w:tr w:rsidR="00783E65" w14:paraId="4F38B8F3" w14:textId="77777777" w:rsidTr="00783E65">
        <w:trPr>
          <w:trHeight w:val="255"/>
        </w:trPr>
        <w:tc>
          <w:tcPr>
            <w:tcW w:w="0" w:type="auto"/>
            <w:vAlign w:val="center"/>
            <w:hideMark/>
          </w:tcPr>
          <w:p w14:paraId="6F2A923A" w14:textId="77777777" w:rsidR="00783E65" w:rsidRDefault="00783E65" w:rsidP="00783E65">
            <w:pPr>
              <w:spacing w:after="0" w:line="240" w:lineRule="auto"/>
            </w:pPr>
            <w:r>
              <w:t>FONTANIVA</w:t>
            </w:r>
          </w:p>
        </w:tc>
      </w:tr>
      <w:tr w:rsidR="00783E65" w14:paraId="2855723A" w14:textId="77777777" w:rsidTr="00783E65">
        <w:trPr>
          <w:trHeight w:val="255"/>
        </w:trPr>
        <w:tc>
          <w:tcPr>
            <w:tcW w:w="0" w:type="auto"/>
            <w:vAlign w:val="center"/>
            <w:hideMark/>
          </w:tcPr>
          <w:p w14:paraId="4E1C221C" w14:textId="77777777" w:rsidR="00783E65" w:rsidRDefault="00783E65" w:rsidP="00783E65">
            <w:pPr>
              <w:spacing w:after="0" w:line="240" w:lineRule="auto"/>
            </w:pPr>
            <w:r>
              <w:t>GALLIERA VENETA</w:t>
            </w:r>
          </w:p>
        </w:tc>
      </w:tr>
      <w:tr w:rsidR="00783E65" w14:paraId="6F444868" w14:textId="77777777" w:rsidTr="00783E65">
        <w:trPr>
          <w:trHeight w:val="255"/>
        </w:trPr>
        <w:tc>
          <w:tcPr>
            <w:tcW w:w="0" w:type="auto"/>
            <w:vAlign w:val="center"/>
            <w:hideMark/>
          </w:tcPr>
          <w:p w14:paraId="710BDDAE" w14:textId="77777777" w:rsidR="00783E65" w:rsidRDefault="00783E65" w:rsidP="00783E65">
            <w:pPr>
              <w:spacing w:after="0" w:line="240" w:lineRule="auto"/>
            </w:pPr>
            <w:r>
              <w:t>GAZZO</w:t>
            </w:r>
          </w:p>
        </w:tc>
      </w:tr>
      <w:tr w:rsidR="00783E65" w14:paraId="2C60ED5F" w14:textId="77777777" w:rsidTr="00783E65">
        <w:trPr>
          <w:trHeight w:val="255"/>
        </w:trPr>
        <w:tc>
          <w:tcPr>
            <w:tcW w:w="0" w:type="auto"/>
            <w:vAlign w:val="center"/>
            <w:hideMark/>
          </w:tcPr>
          <w:p w14:paraId="299AA2B6" w14:textId="77777777" w:rsidR="00783E65" w:rsidRDefault="00783E65" w:rsidP="00783E65">
            <w:pPr>
              <w:spacing w:after="0" w:line="240" w:lineRule="auto"/>
            </w:pPr>
            <w:r>
              <w:t>GRANTORTO</w:t>
            </w:r>
          </w:p>
        </w:tc>
      </w:tr>
      <w:tr w:rsidR="00783E65" w14:paraId="2F18319B" w14:textId="77777777" w:rsidTr="00783E65">
        <w:trPr>
          <w:trHeight w:val="255"/>
        </w:trPr>
        <w:tc>
          <w:tcPr>
            <w:tcW w:w="0" w:type="auto"/>
            <w:vAlign w:val="center"/>
            <w:hideMark/>
          </w:tcPr>
          <w:p w14:paraId="1D7F1368" w14:textId="77777777" w:rsidR="00783E65" w:rsidRDefault="00783E65" w:rsidP="00783E65">
            <w:pPr>
              <w:spacing w:after="0" w:line="240" w:lineRule="auto"/>
            </w:pPr>
            <w:r>
              <w:t>LOREGGIA</w:t>
            </w:r>
          </w:p>
        </w:tc>
      </w:tr>
      <w:tr w:rsidR="00783E65" w14:paraId="37A49CBA" w14:textId="77777777" w:rsidTr="00783E65">
        <w:trPr>
          <w:trHeight w:val="255"/>
        </w:trPr>
        <w:tc>
          <w:tcPr>
            <w:tcW w:w="0" w:type="auto"/>
            <w:vAlign w:val="center"/>
            <w:hideMark/>
          </w:tcPr>
          <w:p w14:paraId="4E33E352" w14:textId="77777777" w:rsidR="00783E65" w:rsidRDefault="00783E65" w:rsidP="00783E65">
            <w:pPr>
              <w:spacing w:after="0" w:line="240" w:lineRule="auto"/>
            </w:pPr>
            <w:r>
              <w:t>MASSANZAGO</w:t>
            </w:r>
          </w:p>
        </w:tc>
      </w:tr>
      <w:tr w:rsidR="00783E65" w14:paraId="1F0D673A" w14:textId="77777777" w:rsidTr="00783E65">
        <w:trPr>
          <w:trHeight w:val="255"/>
        </w:trPr>
        <w:tc>
          <w:tcPr>
            <w:tcW w:w="0" w:type="auto"/>
            <w:vAlign w:val="center"/>
            <w:hideMark/>
          </w:tcPr>
          <w:p w14:paraId="411D608A" w14:textId="77777777" w:rsidR="00783E65" w:rsidRDefault="00783E65" w:rsidP="00783E65">
            <w:pPr>
              <w:spacing w:after="0" w:line="240" w:lineRule="auto"/>
            </w:pPr>
            <w:r>
              <w:t>PIAZZOLA SUL BRENTA</w:t>
            </w:r>
          </w:p>
        </w:tc>
      </w:tr>
      <w:tr w:rsidR="00783E65" w14:paraId="3E24E179" w14:textId="77777777" w:rsidTr="00783E65">
        <w:trPr>
          <w:trHeight w:val="255"/>
        </w:trPr>
        <w:tc>
          <w:tcPr>
            <w:tcW w:w="0" w:type="auto"/>
            <w:vAlign w:val="center"/>
            <w:hideMark/>
          </w:tcPr>
          <w:p w14:paraId="603DCE6C" w14:textId="77777777" w:rsidR="00783E65" w:rsidRDefault="00783E65" w:rsidP="00783E65">
            <w:pPr>
              <w:spacing w:after="0" w:line="240" w:lineRule="auto"/>
            </w:pPr>
            <w:r>
              <w:t>PIOMBINO DESE</w:t>
            </w:r>
          </w:p>
        </w:tc>
      </w:tr>
      <w:tr w:rsidR="00783E65" w14:paraId="7072F64A" w14:textId="77777777" w:rsidTr="00783E65">
        <w:trPr>
          <w:trHeight w:val="255"/>
        </w:trPr>
        <w:tc>
          <w:tcPr>
            <w:tcW w:w="0" w:type="auto"/>
            <w:vAlign w:val="center"/>
            <w:hideMark/>
          </w:tcPr>
          <w:p w14:paraId="27EAA970" w14:textId="77777777" w:rsidR="00783E65" w:rsidRDefault="00783E65" w:rsidP="00783E65">
            <w:pPr>
              <w:spacing w:after="0" w:line="240" w:lineRule="auto"/>
            </w:pPr>
            <w:r>
              <w:t>SAN GIORGIO DELLE PERTICHE</w:t>
            </w:r>
          </w:p>
        </w:tc>
      </w:tr>
      <w:tr w:rsidR="00783E65" w14:paraId="3A29FE05" w14:textId="77777777" w:rsidTr="00783E65">
        <w:trPr>
          <w:trHeight w:val="255"/>
        </w:trPr>
        <w:tc>
          <w:tcPr>
            <w:tcW w:w="0" w:type="auto"/>
            <w:vAlign w:val="center"/>
            <w:hideMark/>
          </w:tcPr>
          <w:p w14:paraId="055F7577" w14:textId="77777777" w:rsidR="00783E65" w:rsidRDefault="00783E65" w:rsidP="00783E65">
            <w:pPr>
              <w:spacing w:after="0" w:line="240" w:lineRule="auto"/>
            </w:pPr>
            <w:r>
              <w:t>SAN GIORGIO IN BOSCO</w:t>
            </w:r>
          </w:p>
        </w:tc>
      </w:tr>
      <w:tr w:rsidR="00783E65" w14:paraId="1E23460C" w14:textId="77777777" w:rsidTr="00783E65">
        <w:trPr>
          <w:trHeight w:val="255"/>
        </w:trPr>
        <w:tc>
          <w:tcPr>
            <w:tcW w:w="0" w:type="auto"/>
            <w:vAlign w:val="center"/>
            <w:hideMark/>
          </w:tcPr>
          <w:p w14:paraId="7802CA99" w14:textId="77777777" w:rsidR="00783E65" w:rsidRDefault="00783E65" w:rsidP="00783E65">
            <w:pPr>
              <w:spacing w:after="0" w:line="240" w:lineRule="auto"/>
            </w:pPr>
            <w:r>
              <w:t>SAN MARTINO DI LUPARI</w:t>
            </w:r>
          </w:p>
        </w:tc>
      </w:tr>
      <w:tr w:rsidR="00783E65" w14:paraId="05ADB0C7" w14:textId="77777777" w:rsidTr="00783E65">
        <w:trPr>
          <w:trHeight w:val="255"/>
        </w:trPr>
        <w:tc>
          <w:tcPr>
            <w:tcW w:w="0" w:type="auto"/>
            <w:vAlign w:val="center"/>
            <w:hideMark/>
          </w:tcPr>
          <w:p w14:paraId="4A42F494" w14:textId="77777777" w:rsidR="00783E65" w:rsidRDefault="00783E65" w:rsidP="00783E65">
            <w:pPr>
              <w:spacing w:after="0" w:line="240" w:lineRule="auto"/>
            </w:pPr>
            <w:r>
              <w:t>SAN PIETRO IN GU</w:t>
            </w:r>
          </w:p>
        </w:tc>
      </w:tr>
      <w:tr w:rsidR="00783E65" w14:paraId="4B814307" w14:textId="77777777" w:rsidTr="00783E65">
        <w:trPr>
          <w:trHeight w:val="255"/>
        </w:trPr>
        <w:tc>
          <w:tcPr>
            <w:tcW w:w="0" w:type="auto"/>
            <w:vAlign w:val="center"/>
            <w:hideMark/>
          </w:tcPr>
          <w:p w14:paraId="7363820E" w14:textId="77777777" w:rsidR="00783E65" w:rsidRDefault="00783E65" w:rsidP="00783E65">
            <w:pPr>
              <w:spacing w:after="0" w:line="240" w:lineRule="auto"/>
            </w:pPr>
            <w:r>
              <w:t>SANTA GIUSTINA IN COLLE</w:t>
            </w:r>
          </w:p>
        </w:tc>
      </w:tr>
      <w:tr w:rsidR="00783E65" w14:paraId="35689172" w14:textId="77777777" w:rsidTr="00783E65">
        <w:trPr>
          <w:trHeight w:val="255"/>
        </w:trPr>
        <w:tc>
          <w:tcPr>
            <w:tcW w:w="0" w:type="auto"/>
            <w:vAlign w:val="center"/>
            <w:hideMark/>
          </w:tcPr>
          <w:p w14:paraId="38F54BC5" w14:textId="77777777" w:rsidR="00783E65" w:rsidRDefault="00783E65" w:rsidP="00783E65">
            <w:pPr>
              <w:spacing w:after="0" w:line="240" w:lineRule="auto"/>
            </w:pPr>
            <w:r>
              <w:t>TOMBOLO</w:t>
            </w:r>
          </w:p>
        </w:tc>
      </w:tr>
      <w:tr w:rsidR="00783E65" w14:paraId="33EE2572" w14:textId="77777777" w:rsidTr="00783E65">
        <w:trPr>
          <w:trHeight w:val="255"/>
        </w:trPr>
        <w:tc>
          <w:tcPr>
            <w:tcW w:w="0" w:type="auto"/>
            <w:vAlign w:val="center"/>
            <w:hideMark/>
          </w:tcPr>
          <w:p w14:paraId="07A083D5" w14:textId="77777777" w:rsidR="00783E65" w:rsidRDefault="00783E65" w:rsidP="00783E65">
            <w:pPr>
              <w:spacing w:after="0" w:line="240" w:lineRule="auto"/>
            </w:pPr>
            <w:r>
              <w:t>TREBASELEGHE</w:t>
            </w:r>
          </w:p>
        </w:tc>
      </w:tr>
      <w:tr w:rsidR="00783E65" w14:paraId="18C7EEC5" w14:textId="77777777" w:rsidTr="00783E65">
        <w:trPr>
          <w:trHeight w:val="255"/>
        </w:trPr>
        <w:tc>
          <w:tcPr>
            <w:tcW w:w="0" w:type="auto"/>
            <w:vAlign w:val="center"/>
            <w:hideMark/>
          </w:tcPr>
          <w:p w14:paraId="521F608D" w14:textId="77777777" w:rsidR="00783E65" w:rsidRDefault="00783E65" w:rsidP="00783E65">
            <w:pPr>
              <w:spacing w:after="0" w:line="240" w:lineRule="auto"/>
            </w:pPr>
            <w:r>
              <w:t>VIGODARZERE</w:t>
            </w:r>
          </w:p>
        </w:tc>
      </w:tr>
      <w:tr w:rsidR="00783E65" w14:paraId="62C125AE" w14:textId="77777777" w:rsidTr="00783E65">
        <w:trPr>
          <w:trHeight w:val="255"/>
        </w:trPr>
        <w:tc>
          <w:tcPr>
            <w:tcW w:w="0" w:type="auto"/>
            <w:vAlign w:val="center"/>
            <w:hideMark/>
          </w:tcPr>
          <w:p w14:paraId="491FC479" w14:textId="77777777" w:rsidR="00783E65" w:rsidRDefault="00783E65" w:rsidP="00783E65">
            <w:pPr>
              <w:spacing w:after="0" w:line="240" w:lineRule="auto"/>
            </w:pPr>
            <w:r>
              <w:t>VIGONZA</w:t>
            </w:r>
          </w:p>
        </w:tc>
      </w:tr>
      <w:tr w:rsidR="00783E65" w14:paraId="7DDED8CD" w14:textId="77777777" w:rsidTr="00783E65">
        <w:trPr>
          <w:trHeight w:val="255"/>
        </w:trPr>
        <w:tc>
          <w:tcPr>
            <w:tcW w:w="0" w:type="auto"/>
            <w:vAlign w:val="center"/>
            <w:hideMark/>
          </w:tcPr>
          <w:p w14:paraId="26CF683E" w14:textId="77777777" w:rsidR="00783E65" w:rsidRDefault="00783E65" w:rsidP="00783E65">
            <w:pPr>
              <w:spacing w:after="0" w:line="240" w:lineRule="auto"/>
            </w:pPr>
            <w:r>
              <w:t>VILLA DEL CONTE</w:t>
            </w:r>
          </w:p>
        </w:tc>
      </w:tr>
      <w:tr w:rsidR="00783E65" w14:paraId="7AF5D580" w14:textId="77777777" w:rsidTr="00783E65">
        <w:trPr>
          <w:trHeight w:val="255"/>
        </w:trPr>
        <w:tc>
          <w:tcPr>
            <w:tcW w:w="0" w:type="auto"/>
            <w:vAlign w:val="center"/>
            <w:hideMark/>
          </w:tcPr>
          <w:p w14:paraId="69303F35" w14:textId="77777777" w:rsidR="00783E65" w:rsidRDefault="00783E65" w:rsidP="00783E65">
            <w:pPr>
              <w:spacing w:after="0" w:line="240" w:lineRule="auto"/>
            </w:pPr>
            <w:r>
              <w:t>VILLAFRANCA PADOVANA</w:t>
            </w:r>
          </w:p>
        </w:tc>
      </w:tr>
      <w:tr w:rsidR="00783E65" w14:paraId="32D78835" w14:textId="77777777" w:rsidTr="00783E65">
        <w:trPr>
          <w:trHeight w:val="255"/>
        </w:trPr>
        <w:tc>
          <w:tcPr>
            <w:tcW w:w="0" w:type="auto"/>
            <w:vAlign w:val="center"/>
            <w:hideMark/>
          </w:tcPr>
          <w:p w14:paraId="440C9C5E" w14:textId="77777777" w:rsidR="00783E65" w:rsidRDefault="00783E65" w:rsidP="00783E65">
            <w:pPr>
              <w:spacing w:after="0" w:line="240" w:lineRule="auto"/>
            </w:pPr>
            <w:r>
              <w:t>VILLANOVA DI CAMPOSAMPIERO</w:t>
            </w:r>
          </w:p>
        </w:tc>
      </w:tr>
    </w:tbl>
    <w:p w14:paraId="08D52EEE" w14:textId="11912CBA" w:rsidR="00783E65" w:rsidRDefault="00783E65" w:rsidP="002933D3"/>
    <w:p w14:paraId="096D9C63" w14:textId="4D153A03" w:rsidR="00783E65" w:rsidRDefault="00783E65" w:rsidP="002933D3"/>
    <w:p w14:paraId="425F59D5" w14:textId="5F062AED" w:rsidR="00783E65" w:rsidRDefault="00783E65" w:rsidP="002933D3"/>
    <w:p w14:paraId="0AA9AB2E" w14:textId="2A18B876" w:rsidR="00783E65" w:rsidRDefault="00783E65" w:rsidP="002933D3"/>
    <w:p w14:paraId="11695BEA" w14:textId="11F7D9B5" w:rsidR="00783E65" w:rsidRDefault="00783E65" w:rsidP="002933D3"/>
    <w:p w14:paraId="6C67A2FB" w14:textId="5EE47A28" w:rsidR="00783E65" w:rsidRDefault="00783E65" w:rsidP="002933D3"/>
    <w:p w14:paraId="7E2F3DD9" w14:textId="77777777" w:rsidR="00783E65" w:rsidRDefault="00783E65" w:rsidP="002933D3"/>
    <w:p w14:paraId="6D56271E" w14:textId="77777777" w:rsidR="007C5347" w:rsidRDefault="007C5347" w:rsidP="002933D3"/>
    <w:tbl>
      <w:tblPr>
        <w:tblW w:w="9634"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ook w:val="04A0" w:firstRow="1" w:lastRow="0" w:firstColumn="1" w:lastColumn="0" w:noHBand="0" w:noVBand="1"/>
      </w:tblPr>
      <w:tblGrid>
        <w:gridCol w:w="2369"/>
        <w:gridCol w:w="36"/>
        <w:gridCol w:w="462"/>
        <w:gridCol w:w="6767"/>
      </w:tblGrid>
      <w:tr w:rsidR="00C25989" w:rsidRPr="005C2805" w14:paraId="140C633E" w14:textId="77777777" w:rsidTr="00C25989">
        <w:trPr>
          <w:tblHeader/>
        </w:trPr>
        <w:tc>
          <w:tcPr>
            <w:tcW w:w="2405" w:type="dxa"/>
            <w:gridSpan w:val="2"/>
            <w:tcBorders>
              <w:bottom w:val="single" w:sz="12" w:space="0" w:color="95B3D7"/>
            </w:tcBorders>
            <w:shd w:val="clear" w:color="auto" w:fill="2E74B5"/>
            <w:noWrap/>
            <w:vAlign w:val="center"/>
            <w:hideMark/>
          </w:tcPr>
          <w:p w14:paraId="089D44CF" w14:textId="77777777" w:rsidR="00C25989" w:rsidRPr="005C2805" w:rsidRDefault="00C25989" w:rsidP="00783E65">
            <w:pPr>
              <w:suppressAutoHyphens w:val="0"/>
              <w:spacing w:after="0" w:line="240" w:lineRule="auto"/>
              <w:jc w:val="left"/>
              <w:rPr>
                <w:rFonts w:eastAsia="Arial" w:cs="Calibri"/>
                <w:b/>
                <w:bCs/>
                <w:color w:val="FFFFFF"/>
                <w:szCs w:val="22"/>
                <w:lang w:eastAsia="it-IT"/>
              </w:rPr>
            </w:pPr>
            <w:r w:rsidRPr="005C2805">
              <w:rPr>
                <w:rFonts w:eastAsia="Arial" w:cs="Calibri"/>
                <w:b/>
                <w:bCs/>
                <w:color w:val="FFFFFF"/>
                <w:szCs w:val="22"/>
                <w:lang w:eastAsia="it-IT"/>
              </w:rPr>
              <w:lastRenderedPageBreak/>
              <w:t>Attività</w:t>
            </w:r>
          </w:p>
        </w:tc>
        <w:tc>
          <w:tcPr>
            <w:tcW w:w="7229" w:type="dxa"/>
            <w:gridSpan w:val="2"/>
            <w:tcBorders>
              <w:bottom w:val="single" w:sz="12" w:space="0" w:color="95B3D7"/>
            </w:tcBorders>
            <w:shd w:val="clear" w:color="auto" w:fill="2E74B5"/>
            <w:vAlign w:val="center"/>
            <w:hideMark/>
          </w:tcPr>
          <w:p w14:paraId="14657A2A" w14:textId="77777777" w:rsidR="00C25989" w:rsidRPr="005C2805" w:rsidRDefault="00C25989" w:rsidP="00783E65">
            <w:pPr>
              <w:suppressAutoHyphens w:val="0"/>
              <w:spacing w:after="0" w:line="240" w:lineRule="auto"/>
              <w:rPr>
                <w:rFonts w:eastAsia="Arial" w:cs="Calibri"/>
                <w:b/>
                <w:bCs/>
                <w:color w:val="FFFFFF"/>
                <w:szCs w:val="22"/>
                <w:lang w:eastAsia="it-IT"/>
              </w:rPr>
            </w:pPr>
            <w:r w:rsidRPr="005C2805">
              <w:rPr>
                <w:rFonts w:eastAsia="Arial" w:cs="Calibri"/>
                <w:b/>
                <w:bCs/>
                <w:color w:val="FFFFFF"/>
                <w:szCs w:val="22"/>
                <w:lang w:eastAsia="it-IT"/>
              </w:rPr>
              <w:t>Descrizione</w:t>
            </w:r>
          </w:p>
        </w:tc>
      </w:tr>
      <w:tr w:rsidR="00C25989" w:rsidRPr="00990EF0" w14:paraId="050E1063" w14:textId="77777777" w:rsidTr="00C25989">
        <w:tc>
          <w:tcPr>
            <w:tcW w:w="2369" w:type="dxa"/>
            <w:vMerge w:val="restart"/>
            <w:shd w:val="clear" w:color="auto" w:fill="auto"/>
            <w:hideMark/>
          </w:tcPr>
          <w:p w14:paraId="329EEC90" w14:textId="1ED53FD0" w:rsidR="00C25989" w:rsidRPr="00990EF0" w:rsidRDefault="007C5347" w:rsidP="00AC66C0">
            <w:pPr>
              <w:suppressAutoHyphens w:val="0"/>
              <w:spacing w:after="0" w:line="240" w:lineRule="auto"/>
              <w:jc w:val="left"/>
              <w:rPr>
                <w:rFonts w:eastAsia="Arial" w:cs="Calibri"/>
                <w:b/>
                <w:bCs/>
                <w:color w:val="000000"/>
                <w:szCs w:val="22"/>
                <w:lang w:eastAsia="it-IT"/>
              </w:rPr>
            </w:pPr>
            <w:r>
              <w:rPr>
                <w:rFonts w:eastAsia="Arial" w:cs="Calibri"/>
                <w:b/>
                <w:bCs/>
                <w:color w:val="000000"/>
                <w:szCs w:val="22"/>
                <w:lang w:eastAsia="it-IT"/>
              </w:rPr>
              <w:t xml:space="preserve">A1 - </w:t>
            </w:r>
            <w:r w:rsidR="00C25989" w:rsidRPr="00990EF0">
              <w:rPr>
                <w:rFonts w:eastAsia="Arial" w:cs="Calibri"/>
                <w:b/>
                <w:bCs/>
                <w:color w:val="000000"/>
                <w:szCs w:val="22"/>
                <w:lang w:eastAsia="it-IT"/>
              </w:rPr>
              <w:t>SISO installato e attivato</w:t>
            </w:r>
          </w:p>
        </w:tc>
        <w:tc>
          <w:tcPr>
            <w:tcW w:w="7265" w:type="dxa"/>
            <w:gridSpan w:val="3"/>
            <w:shd w:val="clear" w:color="auto" w:fill="auto"/>
            <w:hideMark/>
          </w:tcPr>
          <w:p w14:paraId="15E62237" w14:textId="560EC13B" w:rsidR="00783E65" w:rsidRPr="00990EF0" w:rsidRDefault="00C25989" w:rsidP="00783E65">
            <w:pPr>
              <w:suppressAutoHyphens w:val="0"/>
              <w:spacing w:after="0" w:line="240" w:lineRule="auto"/>
              <w:rPr>
                <w:rFonts w:eastAsia="Arial" w:cs="Calibri"/>
                <w:color w:val="000000"/>
                <w:szCs w:val="22"/>
                <w:lang w:eastAsia="it-IT"/>
              </w:rPr>
            </w:pPr>
            <w:r w:rsidRPr="00990EF0">
              <w:rPr>
                <w:rFonts w:eastAsia="Arial" w:cs="Calibri"/>
                <w:color w:val="000000"/>
                <w:szCs w:val="22"/>
                <w:lang w:eastAsia="it-IT"/>
              </w:rPr>
              <w:t>Il sistema dovrà essere installato per</w:t>
            </w:r>
            <w:r>
              <w:rPr>
                <w:rFonts w:eastAsia="Arial" w:cs="Calibri"/>
                <w:color w:val="000000"/>
                <w:szCs w:val="22"/>
                <w:lang w:eastAsia="it-IT"/>
              </w:rPr>
              <w:t xml:space="preserve"> i 28 comuni dell’Ambito di Camposampiero</w:t>
            </w:r>
            <w:r w:rsidR="003C252F">
              <w:rPr>
                <w:rFonts w:eastAsia="Arial" w:cs="Calibri"/>
                <w:color w:val="000000"/>
                <w:szCs w:val="22"/>
                <w:lang w:eastAsia="it-IT"/>
              </w:rPr>
              <w:t xml:space="preserve"> presso il Centro Servizi regionale di Umbria Digitale</w:t>
            </w:r>
          </w:p>
        </w:tc>
      </w:tr>
      <w:tr w:rsidR="00C25989" w:rsidRPr="00990EF0" w14:paraId="04B8812E" w14:textId="77777777" w:rsidTr="00C25989">
        <w:tc>
          <w:tcPr>
            <w:tcW w:w="2369" w:type="dxa"/>
            <w:vMerge/>
            <w:shd w:val="clear" w:color="auto" w:fill="auto"/>
            <w:hideMark/>
          </w:tcPr>
          <w:p w14:paraId="07974D4E" w14:textId="77777777" w:rsidR="00C25989" w:rsidRPr="00990EF0" w:rsidRDefault="00C25989" w:rsidP="00AC66C0">
            <w:pPr>
              <w:suppressAutoHyphens w:val="0"/>
              <w:spacing w:after="0" w:line="240" w:lineRule="auto"/>
              <w:jc w:val="left"/>
              <w:rPr>
                <w:rFonts w:eastAsia="Arial" w:cs="Calibri"/>
                <w:b/>
                <w:bCs/>
                <w:color w:val="000000"/>
                <w:szCs w:val="22"/>
                <w:lang w:eastAsia="it-IT"/>
              </w:rPr>
            </w:pPr>
          </w:p>
        </w:tc>
        <w:tc>
          <w:tcPr>
            <w:tcW w:w="498" w:type="dxa"/>
            <w:gridSpan w:val="2"/>
            <w:shd w:val="clear" w:color="auto" w:fill="auto"/>
            <w:hideMark/>
          </w:tcPr>
          <w:p w14:paraId="527D6AAC" w14:textId="77777777" w:rsidR="00C25989" w:rsidRPr="00990EF0" w:rsidRDefault="00C25989" w:rsidP="00AC66C0">
            <w:pPr>
              <w:suppressAutoHyphens w:val="0"/>
              <w:spacing w:after="0" w:line="240" w:lineRule="auto"/>
              <w:jc w:val="center"/>
              <w:rPr>
                <w:rFonts w:eastAsia="Arial" w:cs="Calibri"/>
                <w:b/>
                <w:bCs/>
                <w:color w:val="000000"/>
                <w:szCs w:val="22"/>
                <w:lang w:eastAsia="it-IT"/>
              </w:rPr>
            </w:pPr>
            <w:r w:rsidRPr="00990EF0">
              <w:rPr>
                <w:rFonts w:eastAsia="Arial" w:cs="Calibri"/>
                <w:b/>
                <w:bCs/>
                <w:color w:val="000000"/>
                <w:szCs w:val="22"/>
                <w:lang w:eastAsia="it-IT"/>
              </w:rPr>
              <w:t>1.1</w:t>
            </w:r>
          </w:p>
        </w:tc>
        <w:tc>
          <w:tcPr>
            <w:tcW w:w="6767" w:type="dxa"/>
            <w:shd w:val="clear" w:color="auto" w:fill="auto"/>
            <w:hideMark/>
          </w:tcPr>
          <w:p w14:paraId="3072314F" w14:textId="1DD8638D" w:rsidR="00C25989" w:rsidRPr="00990EF0" w:rsidRDefault="007C5347" w:rsidP="00AC66C0">
            <w:pPr>
              <w:suppressAutoHyphens w:val="0"/>
              <w:spacing w:after="0" w:line="240" w:lineRule="auto"/>
              <w:rPr>
                <w:rFonts w:eastAsia="Arial" w:cs="Calibri"/>
                <w:color w:val="000000"/>
                <w:szCs w:val="22"/>
                <w:lang w:eastAsia="it-IT"/>
              </w:rPr>
            </w:pPr>
            <w:r>
              <w:rPr>
                <w:rFonts w:eastAsia="Arial" w:cs="Calibri"/>
                <w:color w:val="000000"/>
                <w:szCs w:val="22"/>
                <w:lang w:eastAsia="it-IT"/>
              </w:rPr>
              <w:t>Pi</w:t>
            </w:r>
            <w:r w:rsidR="00C25989" w:rsidRPr="00990EF0">
              <w:rPr>
                <w:rFonts w:eastAsia="Arial" w:cs="Calibri"/>
                <w:color w:val="000000"/>
                <w:szCs w:val="22"/>
                <w:lang w:eastAsia="it-IT"/>
              </w:rPr>
              <w:t xml:space="preserve">attaforma </w:t>
            </w:r>
            <w:r>
              <w:rPr>
                <w:rFonts w:eastAsia="Arial" w:cs="Calibri"/>
                <w:color w:val="000000"/>
                <w:szCs w:val="22"/>
                <w:lang w:eastAsia="it-IT"/>
              </w:rPr>
              <w:t xml:space="preserve">SISO </w:t>
            </w:r>
            <w:r w:rsidR="00C25989" w:rsidRPr="00990EF0">
              <w:rPr>
                <w:rFonts w:eastAsia="Arial" w:cs="Calibri"/>
                <w:color w:val="000000"/>
                <w:szCs w:val="22"/>
                <w:lang w:eastAsia="it-IT"/>
              </w:rPr>
              <w:t xml:space="preserve">installata per </w:t>
            </w:r>
            <w:r>
              <w:rPr>
                <w:rFonts w:eastAsia="Arial" w:cs="Calibri"/>
                <w:color w:val="000000"/>
                <w:szCs w:val="22"/>
                <w:lang w:eastAsia="it-IT"/>
              </w:rPr>
              <w:t>i 28</w:t>
            </w:r>
            <w:r w:rsidR="00C25989" w:rsidRPr="00990EF0">
              <w:rPr>
                <w:rFonts w:eastAsia="Arial" w:cs="Calibri"/>
                <w:color w:val="000000"/>
                <w:szCs w:val="22"/>
                <w:lang w:eastAsia="it-IT"/>
              </w:rPr>
              <w:t xml:space="preserve"> comuni.</w:t>
            </w:r>
          </w:p>
        </w:tc>
      </w:tr>
      <w:tr w:rsidR="00C25989" w:rsidRPr="00990EF0" w14:paraId="24A3CAD7" w14:textId="77777777" w:rsidTr="00C25989">
        <w:tc>
          <w:tcPr>
            <w:tcW w:w="2369" w:type="dxa"/>
            <w:vMerge/>
            <w:shd w:val="clear" w:color="auto" w:fill="auto"/>
            <w:hideMark/>
          </w:tcPr>
          <w:p w14:paraId="354067C7" w14:textId="77777777" w:rsidR="00C25989" w:rsidRPr="00990EF0" w:rsidRDefault="00C25989" w:rsidP="00AC66C0">
            <w:pPr>
              <w:suppressAutoHyphens w:val="0"/>
              <w:spacing w:after="0" w:line="240" w:lineRule="auto"/>
              <w:jc w:val="left"/>
              <w:rPr>
                <w:rFonts w:eastAsia="Arial" w:cs="Calibri"/>
                <w:b/>
                <w:bCs/>
                <w:color w:val="000000"/>
                <w:szCs w:val="22"/>
                <w:lang w:eastAsia="it-IT"/>
              </w:rPr>
            </w:pPr>
          </w:p>
        </w:tc>
        <w:tc>
          <w:tcPr>
            <w:tcW w:w="498" w:type="dxa"/>
            <w:gridSpan w:val="2"/>
            <w:shd w:val="clear" w:color="auto" w:fill="auto"/>
            <w:hideMark/>
          </w:tcPr>
          <w:p w14:paraId="02D9FB43" w14:textId="77777777" w:rsidR="00C25989" w:rsidRPr="00990EF0" w:rsidRDefault="00C25989" w:rsidP="00AC66C0">
            <w:pPr>
              <w:suppressAutoHyphens w:val="0"/>
              <w:spacing w:after="0" w:line="240" w:lineRule="auto"/>
              <w:jc w:val="center"/>
              <w:rPr>
                <w:rFonts w:eastAsia="Arial" w:cs="Calibri"/>
                <w:b/>
                <w:bCs/>
                <w:color w:val="000000"/>
                <w:szCs w:val="22"/>
                <w:lang w:eastAsia="it-IT"/>
              </w:rPr>
            </w:pPr>
            <w:r w:rsidRPr="00990EF0">
              <w:rPr>
                <w:rFonts w:eastAsia="Arial" w:cs="Calibri"/>
                <w:b/>
                <w:bCs/>
                <w:color w:val="000000"/>
                <w:szCs w:val="22"/>
                <w:lang w:eastAsia="it-IT"/>
              </w:rPr>
              <w:t>1.2</w:t>
            </w:r>
          </w:p>
        </w:tc>
        <w:tc>
          <w:tcPr>
            <w:tcW w:w="6767" w:type="dxa"/>
            <w:shd w:val="clear" w:color="auto" w:fill="auto"/>
            <w:hideMark/>
          </w:tcPr>
          <w:p w14:paraId="7F88F521" w14:textId="6EB1C16B" w:rsidR="00C25989" w:rsidRPr="00990EF0" w:rsidRDefault="007C5347" w:rsidP="00AC66C0">
            <w:pPr>
              <w:suppressAutoHyphens w:val="0"/>
              <w:spacing w:after="0" w:line="240" w:lineRule="auto"/>
              <w:rPr>
                <w:rFonts w:eastAsia="Arial" w:cs="Calibri"/>
                <w:color w:val="000000"/>
                <w:szCs w:val="22"/>
                <w:lang w:eastAsia="it-IT"/>
              </w:rPr>
            </w:pPr>
            <w:r>
              <w:rPr>
                <w:rFonts w:eastAsia="Arial" w:cs="Calibri"/>
                <w:color w:val="000000"/>
                <w:szCs w:val="22"/>
                <w:lang w:eastAsia="it-IT"/>
              </w:rPr>
              <w:t>Attivazione de</w:t>
            </w:r>
            <w:r w:rsidR="00C25989" w:rsidRPr="00990EF0">
              <w:rPr>
                <w:rFonts w:eastAsia="Arial" w:cs="Calibri"/>
                <w:color w:val="000000"/>
                <w:szCs w:val="22"/>
                <w:lang w:eastAsia="it-IT"/>
              </w:rPr>
              <w:t>gli applicativi riguardanti Cartella sociale informatizzata e Segretariato Sociale, alla base del S.I.SO. Questo con la finalità di consentire agli operatori dei servizi sociali di tutti i comuni del</w:t>
            </w:r>
            <w:r>
              <w:rPr>
                <w:rFonts w:eastAsia="Arial" w:cs="Calibri"/>
                <w:color w:val="000000"/>
                <w:szCs w:val="22"/>
                <w:lang w:eastAsia="it-IT"/>
              </w:rPr>
              <w:t>l’Ambito</w:t>
            </w:r>
            <w:r w:rsidR="00C25989" w:rsidRPr="00990EF0">
              <w:rPr>
                <w:rFonts w:eastAsia="Arial" w:cs="Calibri"/>
                <w:color w:val="000000"/>
                <w:szCs w:val="22"/>
                <w:lang w:eastAsia="it-IT"/>
              </w:rPr>
              <w:t>, l’immissione dei dati dei casi e permettere, tra l’altro, la possibilità di estrarre i dati nel formato previsto dal Casellario INPS.</w:t>
            </w:r>
          </w:p>
        </w:tc>
      </w:tr>
      <w:tr w:rsidR="00C25989" w:rsidRPr="00990EF0" w14:paraId="512E504B" w14:textId="77777777" w:rsidTr="00C25989">
        <w:tc>
          <w:tcPr>
            <w:tcW w:w="2369" w:type="dxa"/>
            <w:vMerge/>
            <w:shd w:val="clear" w:color="auto" w:fill="auto"/>
            <w:hideMark/>
          </w:tcPr>
          <w:p w14:paraId="3AA9627D" w14:textId="77777777" w:rsidR="00C25989" w:rsidRPr="00990EF0" w:rsidRDefault="00C25989" w:rsidP="00AC66C0">
            <w:pPr>
              <w:suppressAutoHyphens w:val="0"/>
              <w:spacing w:after="0" w:line="240" w:lineRule="auto"/>
              <w:jc w:val="left"/>
              <w:rPr>
                <w:rFonts w:eastAsia="Arial" w:cs="Calibri"/>
                <w:b/>
                <w:bCs/>
                <w:color w:val="000000"/>
                <w:szCs w:val="22"/>
                <w:lang w:eastAsia="it-IT"/>
              </w:rPr>
            </w:pPr>
          </w:p>
        </w:tc>
        <w:tc>
          <w:tcPr>
            <w:tcW w:w="498" w:type="dxa"/>
            <w:gridSpan w:val="2"/>
            <w:shd w:val="clear" w:color="auto" w:fill="auto"/>
            <w:hideMark/>
          </w:tcPr>
          <w:p w14:paraId="0F341AB9" w14:textId="77777777" w:rsidR="00C25989" w:rsidRPr="00990EF0" w:rsidRDefault="00C25989" w:rsidP="00AC66C0">
            <w:pPr>
              <w:suppressAutoHyphens w:val="0"/>
              <w:spacing w:after="0" w:line="240" w:lineRule="auto"/>
              <w:jc w:val="center"/>
              <w:rPr>
                <w:rFonts w:eastAsia="Arial" w:cs="Calibri"/>
                <w:b/>
                <w:bCs/>
                <w:color w:val="000000"/>
                <w:szCs w:val="22"/>
                <w:lang w:eastAsia="it-IT"/>
              </w:rPr>
            </w:pPr>
            <w:r w:rsidRPr="00990EF0">
              <w:rPr>
                <w:rFonts w:eastAsia="Arial" w:cs="Calibri"/>
                <w:b/>
                <w:bCs/>
                <w:color w:val="000000"/>
                <w:szCs w:val="22"/>
                <w:lang w:eastAsia="it-IT"/>
              </w:rPr>
              <w:t>1.3</w:t>
            </w:r>
          </w:p>
        </w:tc>
        <w:tc>
          <w:tcPr>
            <w:tcW w:w="6767" w:type="dxa"/>
            <w:shd w:val="clear" w:color="auto" w:fill="auto"/>
            <w:hideMark/>
          </w:tcPr>
          <w:p w14:paraId="5CF1DF5B" w14:textId="33508390" w:rsidR="00C25989" w:rsidRPr="00990EF0" w:rsidRDefault="007C5347" w:rsidP="00AC66C0">
            <w:pPr>
              <w:suppressAutoHyphens w:val="0"/>
              <w:spacing w:after="0" w:line="240" w:lineRule="auto"/>
              <w:rPr>
                <w:rFonts w:eastAsia="Arial" w:cs="Calibri"/>
                <w:color w:val="000000"/>
                <w:szCs w:val="22"/>
                <w:lang w:eastAsia="it-IT"/>
              </w:rPr>
            </w:pPr>
            <w:r>
              <w:rPr>
                <w:rFonts w:eastAsia="Arial" w:cs="Calibri"/>
                <w:color w:val="000000"/>
                <w:szCs w:val="22"/>
                <w:lang w:eastAsia="it-IT"/>
              </w:rPr>
              <w:t xml:space="preserve">Esecuzione delle </w:t>
            </w:r>
            <w:r w:rsidR="00C25989" w:rsidRPr="00990EF0">
              <w:rPr>
                <w:rFonts w:eastAsia="Arial" w:cs="Calibri"/>
                <w:color w:val="000000"/>
                <w:szCs w:val="22"/>
                <w:lang w:eastAsia="it-IT"/>
              </w:rPr>
              <w:t xml:space="preserve">configurazioni necessarie per abilitare l’accesso via protocollo HTTPS. Verranno </w:t>
            </w:r>
            <w:r w:rsidR="003C252F">
              <w:rPr>
                <w:rFonts w:eastAsia="Arial" w:cs="Calibri"/>
                <w:color w:val="000000"/>
                <w:szCs w:val="22"/>
                <w:lang w:eastAsia="it-IT"/>
              </w:rPr>
              <w:t xml:space="preserve">messi a disposizione tramite Centro Servizi di Umbria Digitale </w:t>
            </w:r>
            <w:r w:rsidR="00C25989" w:rsidRPr="00990EF0">
              <w:rPr>
                <w:rFonts w:eastAsia="Arial" w:cs="Calibri"/>
                <w:color w:val="000000"/>
                <w:szCs w:val="22"/>
                <w:lang w:eastAsia="it-IT"/>
              </w:rPr>
              <w:t xml:space="preserve">un apposito dominio e un certificato SSL che dovranno essere messi a disposizione </w:t>
            </w:r>
            <w:r w:rsidR="00C25989" w:rsidRPr="00413852">
              <w:rPr>
                <w:rFonts w:eastAsia="Arial" w:cs="Calibri"/>
                <w:color w:val="000000"/>
                <w:szCs w:val="22"/>
                <w:lang w:eastAsia="it-IT"/>
              </w:rPr>
              <w:t>dall’</w:t>
            </w:r>
            <w:r w:rsidR="00C25989" w:rsidRPr="00413852">
              <w:rPr>
                <w:rFonts w:cs="Calibri"/>
              </w:rPr>
              <w:t>Ambito Distrettuale</w:t>
            </w:r>
            <w:r w:rsidR="00C25989" w:rsidRPr="00990EF0">
              <w:rPr>
                <w:rFonts w:eastAsia="Arial" w:cs="Calibri"/>
                <w:color w:val="000000"/>
                <w:szCs w:val="22"/>
                <w:lang w:eastAsia="it-IT"/>
              </w:rPr>
              <w:t>.</w:t>
            </w:r>
          </w:p>
        </w:tc>
      </w:tr>
      <w:tr w:rsidR="00C25989" w:rsidRPr="00990EF0" w14:paraId="1F8C8712" w14:textId="77777777" w:rsidTr="00C25989">
        <w:tc>
          <w:tcPr>
            <w:tcW w:w="2369" w:type="dxa"/>
            <w:vMerge/>
            <w:shd w:val="clear" w:color="auto" w:fill="auto"/>
            <w:hideMark/>
          </w:tcPr>
          <w:p w14:paraId="78CB1ED7" w14:textId="77777777" w:rsidR="00C25989" w:rsidRPr="00990EF0" w:rsidRDefault="00C25989" w:rsidP="00AC66C0">
            <w:pPr>
              <w:suppressAutoHyphens w:val="0"/>
              <w:spacing w:after="0" w:line="240" w:lineRule="auto"/>
              <w:jc w:val="left"/>
              <w:rPr>
                <w:rFonts w:eastAsia="Arial" w:cs="Calibri"/>
                <w:b/>
                <w:bCs/>
                <w:color w:val="000000"/>
                <w:szCs w:val="22"/>
                <w:lang w:eastAsia="it-IT"/>
              </w:rPr>
            </w:pPr>
          </w:p>
        </w:tc>
        <w:tc>
          <w:tcPr>
            <w:tcW w:w="498" w:type="dxa"/>
            <w:gridSpan w:val="2"/>
            <w:shd w:val="clear" w:color="auto" w:fill="auto"/>
            <w:hideMark/>
          </w:tcPr>
          <w:p w14:paraId="236B16E4" w14:textId="77777777" w:rsidR="00C25989" w:rsidRPr="00990EF0" w:rsidRDefault="00C25989" w:rsidP="00AC66C0">
            <w:pPr>
              <w:suppressAutoHyphens w:val="0"/>
              <w:spacing w:after="0" w:line="240" w:lineRule="auto"/>
              <w:jc w:val="center"/>
              <w:rPr>
                <w:rFonts w:eastAsia="Arial" w:cs="Calibri"/>
                <w:b/>
                <w:bCs/>
                <w:color w:val="000000"/>
                <w:szCs w:val="22"/>
                <w:lang w:eastAsia="it-IT"/>
              </w:rPr>
            </w:pPr>
            <w:r w:rsidRPr="00990EF0">
              <w:rPr>
                <w:rFonts w:eastAsia="Arial" w:cs="Calibri"/>
                <w:b/>
                <w:bCs/>
                <w:color w:val="000000"/>
                <w:szCs w:val="22"/>
                <w:lang w:eastAsia="it-IT"/>
              </w:rPr>
              <w:t>1.4</w:t>
            </w:r>
          </w:p>
        </w:tc>
        <w:tc>
          <w:tcPr>
            <w:tcW w:w="6767" w:type="dxa"/>
            <w:shd w:val="clear" w:color="auto" w:fill="auto"/>
            <w:hideMark/>
          </w:tcPr>
          <w:p w14:paraId="5E59FB2C" w14:textId="1EBD64D8" w:rsidR="00C25989" w:rsidRPr="00990EF0" w:rsidRDefault="007C5347" w:rsidP="00AC66C0">
            <w:pPr>
              <w:suppressAutoHyphens w:val="0"/>
              <w:spacing w:after="0" w:line="240" w:lineRule="auto"/>
              <w:rPr>
                <w:rFonts w:eastAsia="Arial" w:cs="Calibri"/>
                <w:color w:val="000000"/>
                <w:szCs w:val="22"/>
                <w:lang w:eastAsia="it-IT"/>
              </w:rPr>
            </w:pPr>
            <w:r>
              <w:rPr>
                <w:rFonts w:eastAsia="Arial" w:cs="Calibri"/>
                <w:color w:val="000000"/>
                <w:szCs w:val="22"/>
                <w:lang w:eastAsia="it-IT"/>
              </w:rPr>
              <w:t>C</w:t>
            </w:r>
            <w:r w:rsidR="00C25989" w:rsidRPr="00990EF0">
              <w:rPr>
                <w:rFonts w:eastAsia="Arial" w:cs="Calibri"/>
                <w:color w:val="000000"/>
                <w:szCs w:val="22"/>
                <w:lang w:eastAsia="it-IT"/>
              </w:rPr>
              <w:t xml:space="preserve">onfigurati </w:t>
            </w:r>
            <w:r>
              <w:rPr>
                <w:rFonts w:eastAsia="Arial" w:cs="Calibri"/>
                <w:color w:val="000000"/>
                <w:szCs w:val="22"/>
                <w:lang w:eastAsia="it-IT"/>
              </w:rPr>
              <w:t>de</w:t>
            </w:r>
            <w:r w:rsidR="00C25989" w:rsidRPr="00990EF0">
              <w:rPr>
                <w:rFonts w:eastAsia="Arial" w:cs="Calibri"/>
                <w:color w:val="000000"/>
                <w:szCs w:val="22"/>
                <w:lang w:eastAsia="it-IT"/>
              </w:rPr>
              <w:t xml:space="preserve">i backup riguardanti Application e DB Server al fine di garantire il ripristino dei sistemi a fronte di anomalie hardware o software. </w:t>
            </w:r>
          </w:p>
        </w:tc>
      </w:tr>
      <w:tr w:rsidR="00C25989" w:rsidRPr="00990EF0" w14:paraId="32CEE7E3" w14:textId="77777777" w:rsidTr="00C25989">
        <w:tc>
          <w:tcPr>
            <w:tcW w:w="2369" w:type="dxa"/>
            <w:shd w:val="clear" w:color="auto" w:fill="auto"/>
            <w:hideMark/>
          </w:tcPr>
          <w:p w14:paraId="6D268CA9" w14:textId="7E7D3FA9" w:rsidR="00C25989" w:rsidRPr="00990EF0" w:rsidRDefault="007C5347" w:rsidP="00AC66C0">
            <w:pPr>
              <w:suppressAutoHyphens w:val="0"/>
              <w:spacing w:after="0" w:line="240" w:lineRule="auto"/>
              <w:jc w:val="left"/>
              <w:rPr>
                <w:rFonts w:eastAsia="Arial" w:cs="Calibri"/>
                <w:b/>
                <w:bCs/>
                <w:color w:val="000000"/>
                <w:szCs w:val="22"/>
                <w:lang w:eastAsia="it-IT"/>
              </w:rPr>
            </w:pPr>
            <w:r>
              <w:rPr>
                <w:rFonts w:eastAsia="Arial" w:cs="Calibri"/>
                <w:b/>
                <w:bCs/>
                <w:color w:val="000000"/>
                <w:szCs w:val="22"/>
                <w:lang w:eastAsia="it-IT"/>
              </w:rPr>
              <w:t>A2 - A</w:t>
            </w:r>
            <w:r w:rsidR="00C25989" w:rsidRPr="00990EF0">
              <w:rPr>
                <w:rFonts w:eastAsia="Arial" w:cs="Calibri"/>
                <w:b/>
                <w:bCs/>
                <w:color w:val="000000"/>
                <w:szCs w:val="22"/>
                <w:lang w:eastAsia="it-IT"/>
              </w:rPr>
              <w:t>mbiente di test predisposto</w:t>
            </w:r>
          </w:p>
        </w:tc>
        <w:tc>
          <w:tcPr>
            <w:tcW w:w="498" w:type="dxa"/>
            <w:gridSpan w:val="2"/>
            <w:shd w:val="clear" w:color="auto" w:fill="auto"/>
            <w:hideMark/>
          </w:tcPr>
          <w:p w14:paraId="7AEF2867" w14:textId="77777777" w:rsidR="00C25989" w:rsidRPr="00990EF0" w:rsidRDefault="00C25989" w:rsidP="00AC66C0">
            <w:pPr>
              <w:suppressAutoHyphens w:val="0"/>
              <w:spacing w:after="0" w:line="240" w:lineRule="auto"/>
              <w:jc w:val="center"/>
              <w:rPr>
                <w:rFonts w:eastAsia="Arial" w:cs="Calibri"/>
                <w:b/>
                <w:bCs/>
                <w:color w:val="000000"/>
                <w:szCs w:val="22"/>
                <w:lang w:eastAsia="it-IT"/>
              </w:rPr>
            </w:pPr>
            <w:r w:rsidRPr="00990EF0">
              <w:rPr>
                <w:rFonts w:eastAsia="Arial" w:cs="Calibri"/>
                <w:b/>
                <w:bCs/>
                <w:color w:val="000000"/>
                <w:szCs w:val="22"/>
                <w:lang w:eastAsia="it-IT"/>
              </w:rPr>
              <w:t>2.1</w:t>
            </w:r>
          </w:p>
        </w:tc>
        <w:tc>
          <w:tcPr>
            <w:tcW w:w="6767" w:type="dxa"/>
            <w:shd w:val="clear" w:color="auto" w:fill="auto"/>
            <w:hideMark/>
          </w:tcPr>
          <w:p w14:paraId="43EDDEBF" w14:textId="77777777" w:rsidR="00C25989" w:rsidRPr="00990EF0" w:rsidRDefault="00C25989" w:rsidP="00AC66C0">
            <w:pPr>
              <w:suppressAutoHyphens w:val="0"/>
              <w:spacing w:after="0" w:line="240" w:lineRule="auto"/>
              <w:rPr>
                <w:rFonts w:eastAsia="Arial" w:cs="Calibri"/>
                <w:color w:val="000000"/>
                <w:szCs w:val="22"/>
                <w:lang w:eastAsia="it-IT"/>
              </w:rPr>
            </w:pPr>
            <w:r w:rsidRPr="00990EF0">
              <w:rPr>
                <w:rFonts w:eastAsia="Arial" w:cs="Calibri"/>
                <w:color w:val="000000"/>
                <w:szCs w:val="22"/>
                <w:lang w:eastAsia="it-IT"/>
              </w:rPr>
              <w:t>Per consentire agli utenti di verificare le caratteristiche del sistema anche nel contesto delle sessioni di formazione, verrà creato uno specifico ambiente di test, che resterà disponibile per tutta la durata del progetto.</w:t>
            </w:r>
          </w:p>
        </w:tc>
      </w:tr>
      <w:tr w:rsidR="00C25989" w:rsidRPr="00990EF0" w14:paraId="45200C22" w14:textId="77777777" w:rsidTr="00C25989">
        <w:tc>
          <w:tcPr>
            <w:tcW w:w="2369" w:type="dxa"/>
            <w:vMerge w:val="restart"/>
            <w:shd w:val="clear" w:color="auto" w:fill="auto"/>
            <w:hideMark/>
          </w:tcPr>
          <w:p w14:paraId="46A2B047" w14:textId="4855AC20" w:rsidR="00C25989" w:rsidRPr="00990EF0" w:rsidRDefault="007C5347" w:rsidP="00AC66C0">
            <w:pPr>
              <w:suppressAutoHyphens w:val="0"/>
              <w:spacing w:after="0" w:line="240" w:lineRule="auto"/>
              <w:jc w:val="left"/>
              <w:rPr>
                <w:rFonts w:eastAsia="Arial" w:cs="Calibri"/>
                <w:b/>
                <w:bCs/>
                <w:color w:val="000000"/>
                <w:szCs w:val="22"/>
                <w:lang w:eastAsia="it-IT"/>
              </w:rPr>
            </w:pPr>
            <w:r>
              <w:rPr>
                <w:rFonts w:eastAsia="Arial" w:cs="Calibri"/>
                <w:b/>
                <w:bCs/>
                <w:color w:val="000000"/>
                <w:szCs w:val="22"/>
                <w:lang w:eastAsia="it-IT"/>
              </w:rPr>
              <w:t>A3 - U</w:t>
            </w:r>
            <w:r w:rsidR="00C25989" w:rsidRPr="00990EF0">
              <w:rPr>
                <w:rFonts w:eastAsia="Arial" w:cs="Calibri"/>
                <w:b/>
                <w:bCs/>
                <w:color w:val="000000"/>
                <w:szCs w:val="22"/>
                <w:lang w:eastAsia="it-IT"/>
              </w:rPr>
              <w:t>tenze configurate</w:t>
            </w:r>
          </w:p>
        </w:tc>
        <w:tc>
          <w:tcPr>
            <w:tcW w:w="498" w:type="dxa"/>
            <w:gridSpan w:val="2"/>
            <w:shd w:val="clear" w:color="auto" w:fill="auto"/>
            <w:hideMark/>
          </w:tcPr>
          <w:p w14:paraId="6A517233" w14:textId="77777777" w:rsidR="00C25989" w:rsidRPr="00990EF0" w:rsidRDefault="00C25989" w:rsidP="00AC66C0">
            <w:pPr>
              <w:suppressAutoHyphens w:val="0"/>
              <w:spacing w:after="0" w:line="240" w:lineRule="auto"/>
              <w:jc w:val="center"/>
              <w:rPr>
                <w:rFonts w:eastAsia="Arial" w:cs="Calibri"/>
                <w:b/>
                <w:bCs/>
                <w:color w:val="000000"/>
                <w:szCs w:val="22"/>
                <w:lang w:eastAsia="it-IT"/>
              </w:rPr>
            </w:pPr>
            <w:r w:rsidRPr="00990EF0">
              <w:rPr>
                <w:rFonts w:eastAsia="Arial" w:cs="Calibri"/>
                <w:b/>
                <w:bCs/>
                <w:color w:val="000000"/>
                <w:szCs w:val="22"/>
                <w:lang w:eastAsia="it-IT"/>
              </w:rPr>
              <w:t>3.1</w:t>
            </w:r>
          </w:p>
        </w:tc>
        <w:tc>
          <w:tcPr>
            <w:tcW w:w="6767" w:type="dxa"/>
            <w:shd w:val="clear" w:color="auto" w:fill="auto"/>
            <w:hideMark/>
          </w:tcPr>
          <w:p w14:paraId="519709A2" w14:textId="77777777" w:rsidR="00C25989" w:rsidRPr="00990EF0" w:rsidRDefault="00C25989" w:rsidP="00AC66C0">
            <w:pPr>
              <w:suppressAutoHyphens w:val="0"/>
              <w:spacing w:after="0" w:line="240" w:lineRule="auto"/>
              <w:rPr>
                <w:rFonts w:eastAsia="Arial" w:cs="Calibri"/>
                <w:color w:val="000000"/>
                <w:szCs w:val="22"/>
                <w:lang w:eastAsia="it-IT"/>
              </w:rPr>
            </w:pPr>
            <w:r w:rsidRPr="00990EF0">
              <w:rPr>
                <w:rFonts w:eastAsia="Arial" w:cs="Calibri"/>
                <w:color w:val="000000"/>
                <w:szCs w:val="22"/>
                <w:lang w:eastAsia="it-IT"/>
              </w:rPr>
              <w:t>Saranno raccolti attraverso un’apposita scheda i dati relativi agli utilizzatori di S.I.SO. comprensivi dei dettagli organizzativi in termini di comuni, settori ed aree target associate.</w:t>
            </w:r>
          </w:p>
        </w:tc>
      </w:tr>
      <w:tr w:rsidR="00C25989" w:rsidRPr="00990EF0" w14:paraId="777F72BC" w14:textId="77777777" w:rsidTr="00C25989">
        <w:tc>
          <w:tcPr>
            <w:tcW w:w="2369" w:type="dxa"/>
            <w:vMerge/>
            <w:shd w:val="clear" w:color="auto" w:fill="auto"/>
            <w:hideMark/>
          </w:tcPr>
          <w:p w14:paraId="797E4F76" w14:textId="77777777" w:rsidR="00C25989" w:rsidRPr="00990EF0" w:rsidRDefault="00C25989" w:rsidP="00AC66C0">
            <w:pPr>
              <w:suppressAutoHyphens w:val="0"/>
              <w:spacing w:after="0" w:line="240" w:lineRule="auto"/>
              <w:jc w:val="left"/>
              <w:rPr>
                <w:rFonts w:eastAsia="Arial" w:cs="Calibri"/>
                <w:b/>
                <w:bCs/>
                <w:color w:val="000000"/>
                <w:szCs w:val="22"/>
                <w:lang w:eastAsia="it-IT"/>
              </w:rPr>
            </w:pPr>
          </w:p>
        </w:tc>
        <w:tc>
          <w:tcPr>
            <w:tcW w:w="498" w:type="dxa"/>
            <w:gridSpan w:val="2"/>
            <w:shd w:val="clear" w:color="auto" w:fill="auto"/>
            <w:hideMark/>
          </w:tcPr>
          <w:p w14:paraId="7DBB5D45" w14:textId="77777777" w:rsidR="00C25989" w:rsidRPr="00990EF0" w:rsidRDefault="00C25989" w:rsidP="00AC66C0">
            <w:pPr>
              <w:suppressAutoHyphens w:val="0"/>
              <w:spacing w:after="0" w:line="240" w:lineRule="auto"/>
              <w:jc w:val="center"/>
              <w:rPr>
                <w:rFonts w:eastAsia="Arial" w:cs="Calibri"/>
                <w:b/>
                <w:bCs/>
                <w:color w:val="000000"/>
                <w:szCs w:val="22"/>
                <w:lang w:eastAsia="it-IT"/>
              </w:rPr>
            </w:pPr>
            <w:r w:rsidRPr="00990EF0">
              <w:rPr>
                <w:rFonts w:eastAsia="Arial" w:cs="Calibri"/>
                <w:b/>
                <w:bCs/>
                <w:color w:val="000000"/>
                <w:szCs w:val="22"/>
                <w:lang w:eastAsia="it-IT"/>
              </w:rPr>
              <w:t>3.2</w:t>
            </w:r>
          </w:p>
        </w:tc>
        <w:tc>
          <w:tcPr>
            <w:tcW w:w="6767" w:type="dxa"/>
            <w:shd w:val="clear" w:color="auto" w:fill="auto"/>
            <w:hideMark/>
          </w:tcPr>
          <w:p w14:paraId="17F62691" w14:textId="77777777" w:rsidR="00C25989" w:rsidRPr="00990EF0" w:rsidRDefault="00C25989" w:rsidP="00AC66C0">
            <w:pPr>
              <w:suppressAutoHyphens w:val="0"/>
              <w:spacing w:after="0" w:line="240" w:lineRule="auto"/>
              <w:rPr>
                <w:rFonts w:eastAsia="Arial" w:cs="Calibri"/>
                <w:color w:val="000000"/>
                <w:szCs w:val="22"/>
                <w:lang w:eastAsia="it-IT"/>
              </w:rPr>
            </w:pPr>
            <w:r w:rsidRPr="00990EF0">
              <w:rPr>
                <w:rFonts w:eastAsia="Arial" w:cs="Calibri"/>
                <w:color w:val="000000"/>
                <w:szCs w:val="22"/>
                <w:lang w:eastAsia="it-IT"/>
              </w:rPr>
              <w:t>A partire da queste informazioni verranno create le utenze di accesso al sistema con associati i relativi permessi e i ruoli.</w:t>
            </w:r>
          </w:p>
        </w:tc>
      </w:tr>
      <w:tr w:rsidR="00C25989" w:rsidRPr="00990EF0" w14:paraId="026255DC" w14:textId="77777777" w:rsidTr="00C25989">
        <w:tc>
          <w:tcPr>
            <w:tcW w:w="2369" w:type="dxa"/>
            <w:vMerge w:val="restart"/>
            <w:shd w:val="clear" w:color="auto" w:fill="auto"/>
            <w:hideMark/>
          </w:tcPr>
          <w:p w14:paraId="6F617FDE" w14:textId="26A1865D" w:rsidR="00C25989" w:rsidRPr="00990EF0" w:rsidRDefault="007C5347" w:rsidP="00AC66C0">
            <w:pPr>
              <w:suppressAutoHyphens w:val="0"/>
              <w:spacing w:after="0" w:line="240" w:lineRule="auto"/>
              <w:jc w:val="left"/>
              <w:rPr>
                <w:rFonts w:eastAsia="Arial" w:cs="Calibri"/>
                <w:b/>
                <w:bCs/>
                <w:color w:val="000000"/>
                <w:szCs w:val="22"/>
                <w:lang w:eastAsia="it-IT"/>
              </w:rPr>
            </w:pPr>
            <w:r>
              <w:rPr>
                <w:rFonts w:eastAsia="Arial" w:cs="Calibri"/>
                <w:b/>
                <w:bCs/>
                <w:color w:val="000000"/>
                <w:szCs w:val="22"/>
                <w:lang w:eastAsia="it-IT"/>
              </w:rPr>
              <w:t>A4 - A</w:t>
            </w:r>
            <w:r w:rsidR="00C25989" w:rsidRPr="00990EF0">
              <w:rPr>
                <w:rFonts w:eastAsia="Arial" w:cs="Calibri"/>
                <w:b/>
                <w:bCs/>
                <w:color w:val="000000"/>
                <w:szCs w:val="22"/>
                <w:lang w:eastAsia="it-IT"/>
              </w:rPr>
              <w:t>mbiente di Business Intelligence configurato</w:t>
            </w:r>
          </w:p>
        </w:tc>
        <w:tc>
          <w:tcPr>
            <w:tcW w:w="7265" w:type="dxa"/>
            <w:gridSpan w:val="3"/>
            <w:shd w:val="clear" w:color="auto" w:fill="auto"/>
            <w:hideMark/>
          </w:tcPr>
          <w:p w14:paraId="0A73654F" w14:textId="0F5D8852" w:rsidR="00C25989" w:rsidRPr="005C2805" w:rsidRDefault="00C25989" w:rsidP="00AC66C0">
            <w:pPr>
              <w:suppressAutoHyphens w:val="0"/>
              <w:spacing w:after="0" w:line="240" w:lineRule="auto"/>
              <w:rPr>
                <w:rFonts w:eastAsia="Arial" w:cs="Calibri"/>
                <w:color w:val="000000"/>
                <w:szCs w:val="22"/>
                <w:lang w:eastAsia="it-IT"/>
              </w:rPr>
            </w:pPr>
            <w:r w:rsidRPr="00990EF0">
              <w:rPr>
                <w:rFonts w:eastAsia="Arial" w:cs="Calibri"/>
                <w:color w:val="000000"/>
                <w:szCs w:val="22"/>
                <w:lang w:eastAsia="it-IT"/>
              </w:rPr>
              <w:t xml:space="preserve">L’ambiente di business intelligence S.I.SO. basato su </w:t>
            </w:r>
            <w:proofErr w:type="spellStart"/>
            <w:r w:rsidRPr="00990EF0">
              <w:rPr>
                <w:rFonts w:eastAsia="Arial" w:cs="Calibri"/>
                <w:color w:val="000000"/>
                <w:szCs w:val="22"/>
                <w:lang w:eastAsia="it-IT"/>
              </w:rPr>
              <w:t>Knowage</w:t>
            </w:r>
            <w:proofErr w:type="spellEnd"/>
            <w:r w:rsidRPr="00990EF0">
              <w:rPr>
                <w:rFonts w:eastAsia="Arial" w:cs="Calibri"/>
                <w:color w:val="000000"/>
                <w:szCs w:val="22"/>
                <w:lang w:eastAsia="it-IT"/>
              </w:rPr>
              <w:t xml:space="preserve"> ed erogato dal centro servizi di Umbria Digitale, dovrà essere configurato in modo da funzionare sui dati di segretariato e cartella sociale informatizzata disponibili per </w:t>
            </w:r>
            <w:r>
              <w:rPr>
                <w:rFonts w:eastAsia="Arial" w:cs="Calibri"/>
                <w:color w:val="000000"/>
                <w:szCs w:val="22"/>
                <w:lang w:eastAsia="it-IT"/>
              </w:rPr>
              <w:t xml:space="preserve">l’Ambito </w:t>
            </w:r>
            <w:r w:rsidR="007C5347">
              <w:rPr>
                <w:rFonts w:eastAsia="Arial" w:cs="Calibri"/>
                <w:color w:val="000000"/>
                <w:szCs w:val="22"/>
                <w:lang w:eastAsia="it-IT"/>
              </w:rPr>
              <w:t>di Camposampiero</w:t>
            </w:r>
            <w:r w:rsidRPr="00990EF0">
              <w:rPr>
                <w:rFonts w:eastAsia="Arial" w:cs="Calibri"/>
                <w:color w:val="000000"/>
                <w:szCs w:val="22"/>
                <w:lang w:eastAsia="it-IT"/>
              </w:rPr>
              <w:t xml:space="preserve">. </w:t>
            </w:r>
          </w:p>
          <w:p w14:paraId="08022C58" w14:textId="2E43CCB8" w:rsidR="00C25989" w:rsidRPr="00990EF0" w:rsidRDefault="00C25989" w:rsidP="00AC66C0">
            <w:pPr>
              <w:suppressAutoHyphens w:val="0"/>
              <w:spacing w:after="0" w:line="240" w:lineRule="auto"/>
              <w:rPr>
                <w:rFonts w:eastAsia="Arial" w:cs="Calibri"/>
                <w:color w:val="000000"/>
                <w:szCs w:val="22"/>
                <w:lang w:eastAsia="it-IT"/>
              </w:rPr>
            </w:pPr>
            <w:r w:rsidRPr="00990EF0">
              <w:rPr>
                <w:rFonts w:eastAsia="Arial" w:cs="Calibri"/>
                <w:color w:val="000000"/>
                <w:szCs w:val="22"/>
                <w:lang w:eastAsia="it-IT"/>
              </w:rPr>
              <w:t xml:space="preserve">Per farlo saranno seguite le seguenti </w:t>
            </w:r>
            <w:r w:rsidR="007C5347">
              <w:rPr>
                <w:rFonts w:eastAsia="Arial" w:cs="Calibri"/>
                <w:color w:val="000000"/>
                <w:szCs w:val="22"/>
                <w:lang w:eastAsia="it-IT"/>
              </w:rPr>
              <w:t>attività</w:t>
            </w:r>
            <w:r w:rsidRPr="00990EF0">
              <w:rPr>
                <w:rFonts w:eastAsia="Arial" w:cs="Calibri"/>
                <w:color w:val="000000"/>
                <w:szCs w:val="22"/>
                <w:lang w:eastAsia="it-IT"/>
              </w:rPr>
              <w:t>:</w:t>
            </w:r>
          </w:p>
        </w:tc>
      </w:tr>
      <w:tr w:rsidR="00C25989" w:rsidRPr="00990EF0" w14:paraId="2E3328C2" w14:textId="77777777" w:rsidTr="00C25989">
        <w:tc>
          <w:tcPr>
            <w:tcW w:w="2369" w:type="dxa"/>
            <w:vMerge/>
            <w:shd w:val="clear" w:color="auto" w:fill="auto"/>
            <w:hideMark/>
          </w:tcPr>
          <w:p w14:paraId="11848356" w14:textId="77777777" w:rsidR="00C25989" w:rsidRPr="00990EF0" w:rsidRDefault="00C25989" w:rsidP="00AC66C0">
            <w:pPr>
              <w:suppressAutoHyphens w:val="0"/>
              <w:spacing w:after="0" w:line="240" w:lineRule="auto"/>
              <w:jc w:val="left"/>
              <w:rPr>
                <w:rFonts w:eastAsia="Arial" w:cs="Calibri"/>
                <w:b/>
                <w:bCs/>
                <w:color w:val="000000"/>
                <w:szCs w:val="22"/>
                <w:lang w:eastAsia="it-IT"/>
              </w:rPr>
            </w:pPr>
          </w:p>
        </w:tc>
        <w:tc>
          <w:tcPr>
            <w:tcW w:w="498" w:type="dxa"/>
            <w:gridSpan w:val="2"/>
            <w:shd w:val="clear" w:color="auto" w:fill="auto"/>
            <w:hideMark/>
          </w:tcPr>
          <w:p w14:paraId="23AF2661" w14:textId="77777777" w:rsidR="00C25989" w:rsidRPr="00990EF0" w:rsidRDefault="00C25989" w:rsidP="00AC66C0">
            <w:pPr>
              <w:suppressAutoHyphens w:val="0"/>
              <w:spacing w:after="0" w:line="240" w:lineRule="auto"/>
              <w:jc w:val="center"/>
              <w:rPr>
                <w:rFonts w:eastAsia="Arial" w:cs="Calibri"/>
                <w:b/>
                <w:bCs/>
                <w:color w:val="000000"/>
                <w:szCs w:val="22"/>
                <w:lang w:eastAsia="it-IT"/>
              </w:rPr>
            </w:pPr>
            <w:r w:rsidRPr="00990EF0">
              <w:rPr>
                <w:rFonts w:eastAsia="Arial" w:cs="Calibri"/>
                <w:b/>
                <w:bCs/>
                <w:color w:val="000000"/>
                <w:szCs w:val="22"/>
                <w:lang w:eastAsia="it-IT"/>
              </w:rPr>
              <w:t>4.1</w:t>
            </w:r>
          </w:p>
        </w:tc>
        <w:tc>
          <w:tcPr>
            <w:tcW w:w="6767" w:type="dxa"/>
            <w:shd w:val="clear" w:color="auto" w:fill="auto"/>
            <w:hideMark/>
          </w:tcPr>
          <w:p w14:paraId="11602132" w14:textId="77777777" w:rsidR="00C25989" w:rsidRPr="00990EF0" w:rsidRDefault="00C25989" w:rsidP="00AC66C0">
            <w:pPr>
              <w:suppressAutoHyphens w:val="0"/>
              <w:spacing w:after="0" w:line="240" w:lineRule="auto"/>
              <w:rPr>
                <w:rFonts w:ascii="Symbol" w:eastAsia="Arial" w:hAnsi="Symbol" w:cs="Calibri"/>
                <w:color w:val="000000"/>
                <w:szCs w:val="22"/>
                <w:lang w:eastAsia="it-IT"/>
              </w:rPr>
            </w:pPr>
            <w:r w:rsidRPr="005C2805">
              <w:rPr>
                <w:rFonts w:eastAsia="Arial" w:cs="Calibri"/>
                <w:color w:val="000000"/>
                <w:szCs w:val="22"/>
                <w:lang w:eastAsia="it-IT"/>
              </w:rPr>
              <w:t>Configurazione</w:t>
            </w:r>
            <w:r w:rsidRPr="00990EF0">
              <w:rPr>
                <w:rFonts w:eastAsia="Arial" w:cs="Calibri"/>
                <w:color w:val="000000"/>
                <w:szCs w:val="22"/>
                <w:lang w:eastAsia="it-IT"/>
              </w:rPr>
              <w:t xml:space="preserve"> ETL e generazione DWH;</w:t>
            </w:r>
          </w:p>
        </w:tc>
      </w:tr>
      <w:tr w:rsidR="00C25989" w:rsidRPr="00990EF0" w14:paraId="7944963C" w14:textId="77777777" w:rsidTr="00C25989">
        <w:tc>
          <w:tcPr>
            <w:tcW w:w="2369" w:type="dxa"/>
            <w:vMerge/>
            <w:shd w:val="clear" w:color="auto" w:fill="auto"/>
            <w:hideMark/>
          </w:tcPr>
          <w:p w14:paraId="7BAF6600" w14:textId="77777777" w:rsidR="00C25989" w:rsidRPr="00990EF0" w:rsidRDefault="00C25989" w:rsidP="00AC66C0">
            <w:pPr>
              <w:suppressAutoHyphens w:val="0"/>
              <w:spacing w:after="0" w:line="240" w:lineRule="auto"/>
              <w:jc w:val="left"/>
              <w:rPr>
                <w:rFonts w:eastAsia="Arial" w:cs="Calibri"/>
                <w:b/>
                <w:bCs/>
                <w:color w:val="000000"/>
                <w:szCs w:val="22"/>
                <w:lang w:eastAsia="it-IT"/>
              </w:rPr>
            </w:pPr>
          </w:p>
        </w:tc>
        <w:tc>
          <w:tcPr>
            <w:tcW w:w="498" w:type="dxa"/>
            <w:gridSpan w:val="2"/>
            <w:shd w:val="clear" w:color="auto" w:fill="auto"/>
            <w:hideMark/>
          </w:tcPr>
          <w:p w14:paraId="12E911CD" w14:textId="77777777" w:rsidR="00C25989" w:rsidRPr="00990EF0" w:rsidRDefault="00C25989" w:rsidP="00AC66C0">
            <w:pPr>
              <w:suppressAutoHyphens w:val="0"/>
              <w:spacing w:after="0" w:line="240" w:lineRule="auto"/>
              <w:jc w:val="center"/>
              <w:rPr>
                <w:rFonts w:eastAsia="Arial" w:cs="Calibri"/>
                <w:b/>
                <w:bCs/>
                <w:color w:val="000000"/>
                <w:szCs w:val="22"/>
                <w:lang w:eastAsia="it-IT"/>
              </w:rPr>
            </w:pPr>
            <w:r w:rsidRPr="00990EF0">
              <w:rPr>
                <w:rFonts w:eastAsia="Arial" w:cs="Calibri"/>
                <w:b/>
                <w:bCs/>
                <w:color w:val="000000"/>
                <w:szCs w:val="22"/>
                <w:lang w:eastAsia="it-IT"/>
              </w:rPr>
              <w:t>4.2</w:t>
            </w:r>
          </w:p>
        </w:tc>
        <w:tc>
          <w:tcPr>
            <w:tcW w:w="6767" w:type="dxa"/>
            <w:shd w:val="clear" w:color="auto" w:fill="auto"/>
            <w:hideMark/>
          </w:tcPr>
          <w:p w14:paraId="125CAC6F" w14:textId="1283800E" w:rsidR="00C25989" w:rsidRPr="00990EF0" w:rsidRDefault="007C5347" w:rsidP="00AC66C0">
            <w:pPr>
              <w:suppressAutoHyphens w:val="0"/>
              <w:spacing w:after="0" w:line="240" w:lineRule="auto"/>
              <w:rPr>
                <w:rFonts w:ascii="Symbol" w:eastAsia="Arial" w:hAnsi="Symbol" w:cs="Calibri"/>
                <w:color w:val="000000"/>
                <w:szCs w:val="22"/>
                <w:lang w:eastAsia="it-IT"/>
              </w:rPr>
            </w:pPr>
            <w:r>
              <w:rPr>
                <w:rFonts w:eastAsia="Arial" w:cs="Calibri"/>
                <w:color w:val="000000"/>
                <w:szCs w:val="22"/>
                <w:lang w:eastAsia="it-IT"/>
              </w:rPr>
              <w:t xml:space="preserve">Costruzione sito </w:t>
            </w:r>
            <w:proofErr w:type="spellStart"/>
            <w:r w:rsidR="00C25989" w:rsidRPr="00990EF0">
              <w:rPr>
                <w:rFonts w:eastAsia="Arial" w:cs="Calibri"/>
                <w:color w:val="000000"/>
                <w:szCs w:val="22"/>
                <w:lang w:eastAsia="it-IT"/>
              </w:rPr>
              <w:t>Knowage</w:t>
            </w:r>
            <w:proofErr w:type="spellEnd"/>
            <w:r w:rsidR="00C25989" w:rsidRPr="00990EF0">
              <w:rPr>
                <w:rFonts w:eastAsia="Arial" w:cs="Calibri"/>
                <w:color w:val="000000"/>
                <w:szCs w:val="22"/>
                <w:lang w:eastAsia="it-IT"/>
              </w:rPr>
              <w:t>;</w:t>
            </w:r>
          </w:p>
        </w:tc>
      </w:tr>
      <w:tr w:rsidR="00C25989" w:rsidRPr="00990EF0" w14:paraId="0F2D1617" w14:textId="77777777" w:rsidTr="00C25989">
        <w:tc>
          <w:tcPr>
            <w:tcW w:w="2369" w:type="dxa"/>
            <w:vMerge/>
            <w:shd w:val="clear" w:color="auto" w:fill="auto"/>
            <w:hideMark/>
          </w:tcPr>
          <w:p w14:paraId="57448510" w14:textId="77777777" w:rsidR="00C25989" w:rsidRPr="00990EF0" w:rsidRDefault="00C25989" w:rsidP="00AC66C0">
            <w:pPr>
              <w:suppressAutoHyphens w:val="0"/>
              <w:spacing w:after="0" w:line="240" w:lineRule="auto"/>
              <w:jc w:val="left"/>
              <w:rPr>
                <w:rFonts w:eastAsia="Arial" w:cs="Calibri"/>
                <w:b/>
                <w:bCs/>
                <w:color w:val="000000"/>
                <w:szCs w:val="22"/>
                <w:lang w:eastAsia="it-IT"/>
              </w:rPr>
            </w:pPr>
          </w:p>
        </w:tc>
        <w:tc>
          <w:tcPr>
            <w:tcW w:w="498" w:type="dxa"/>
            <w:gridSpan w:val="2"/>
            <w:shd w:val="clear" w:color="auto" w:fill="auto"/>
            <w:hideMark/>
          </w:tcPr>
          <w:p w14:paraId="7AB1AE05" w14:textId="77777777" w:rsidR="00C25989" w:rsidRPr="00990EF0" w:rsidRDefault="00C25989" w:rsidP="00AC66C0">
            <w:pPr>
              <w:suppressAutoHyphens w:val="0"/>
              <w:spacing w:after="0" w:line="240" w:lineRule="auto"/>
              <w:jc w:val="center"/>
              <w:rPr>
                <w:rFonts w:eastAsia="Arial" w:cs="Calibri"/>
                <w:b/>
                <w:bCs/>
                <w:color w:val="000000"/>
                <w:szCs w:val="22"/>
                <w:lang w:eastAsia="it-IT"/>
              </w:rPr>
            </w:pPr>
            <w:r w:rsidRPr="00990EF0">
              <w:rPr>
                <w:rFonts w:eastAsia="Arial" w:cs="Calibri"/>
                <w:b/>
                <w:bCs/>
                <w:color w:val="000000"/>
                <w:szCs w:val="22"/>
                <w:lang w:eastAsia="it-IT"/>
              </w:rPr>
              <w:t>4.3</w:t>
            </w:r>
          </w:p>
        </w:tc>
        <w:tc>
          <w:tcPr>
            <w:tcW w:w="6767" w:type="dxa"/>
            <w:shd w:val="clear" w:color="auto" w:fill="auto"/>
            <w:hideMark/>
          </w:tcPr>
          <w:p w14:paraId="0D6DF5A6" w14:textId="77777777" w:rsidR="00C25989" w:rsidRPr="00990EF0" w:rsidRDefault="00C25989" w:rsidP="00AC66C0">
            <w:pPr>
              <w:suppressAutoHyphens w:val="0"/>
              <w:spacing w:after="0" w:line="240" w:lineRule="auto"/>
              <w:rPr>
                <w:rFonts w:ascii="Symbol" w:eastAsia="Arial" w:hAnsi="Symbol" w:cs="Calibri"/>
                <w:color w:val="000000"/>
                <w:szCs w:val="22"/>
                <w:lang w:eastAsia="it-IT"/>
              </w:rPr>
            </w:pPr>
            <w:r w:rsidRPr="005C2805">
              <w:rPr>
                <w:rFonts w:eastAsia="Arial" w:cs="Calibri"/>
                <w:color w:val="000000"/>
                <w:szCs w:val="22"/>
                <w:lang w:eastAsia="it-IT"/>
              </w:rPr>
              <w:t>Utenti</w:t>
            </w:r>
            <w:r w:rsidRPr="00990EF0">
              <w:rPr>
                <w:rFonts w:eastAsia="Arial" w:cs="Calibri"/>
                <w:color w:val="000000"/>
                <w:szCs w:val="22"/>
                <w:lang w:eastAsia="it-IT"/>
              </w:rPr>
              <w:t xml:space="preserve"> creati e profilati;</w:t>
            </w:r>
          </w:p>
        </w:tc>
      </w:tr>
      <w:tr w:rsidR="00C25989" w:rsidRPr="00990EF0" w14:paraId="313EE662" w14:textId="77777777" w:rsidTr="00C25989">
        <w:tc>
          <w:tcPr>
            <w:tcW w:w="2369" w:type="dxa"/>
            <w:vMerge/>
            <w:shd w:val="clear" w:color="auto" w:fill="auto"/>
            <w:hideMark/>
          </w:tcPr>
          <w:p w14:paraId="4FB53477" w14:textId="77777777" w:rsidR="00C25989" w:rsidRPr="00990EF0" w:rsidRDefault="00C25989" w:rsidP="00AC66C0">
            <w:pPr>
              <w:suppressAutoHyphens w:val="0"/>
              <w:spacing w:after="0" w:line="240" w:lineRule="auto"/>
              <w:jc w:val="left"/>
              <w:rPr>
                <w:rFonts w:eastAsia="Arial" w:cs="Calibri"/>
                <w:b/>
                <w:bCs/>
                <w:color w:val="000000"/>
                <w:szCs w:val="22"/>
                <w:lang w:eastAsia="it-IT"/>
              </w:rPr>
            </w:pPr>
          </w:p>
        </w:tc>
        <w:tc>
          <w:tcPr>
            <w:tcW w:w="498" w:type="dxa"/>
            <w:gridSpan w:val="2"/>
            <w:vMerge w:val="restart"/>
            <w:shd w:val="clear" w:color="auto" w:fill="auto"/>
            <w:hideMark/>
          </w:tcPr>
          <w:p w14:paraId="75AA9756" w14:textId="77777777" w:rsidR="00C25989" w:rsidRPr="00990EF0" w:rsidRDefault="00C25989" w:rsidP="00AC66C0">
            <w:pPr>
              <w:suppressAutoHyphens w:val="0"/>
              <w:spacing w:after="0" w:line="240" w:lineRule="auto"/>
              <w:jc w:val="center"/>
              <w:rPr>
                <w:rFonts w:eastAsia="Arial" w:cs="Calibri"/>
                <w:b/>
                <w:bCs/>
                <w:color w:val="000000"/>
                <w:szCs w:val="22"/>
                <w:lang w:eastAsia="it-IT"/>
              </w:rPr>
            </w:pPr>
            <w:r w:rsidRPr="00990EF0">
              <w:rPr>
                <w:rFonts w:eastAsia="Arial" w:cs="Calibri"/>
                <w:b/>
                <w:bCs/>
                <w:color w:val="000000"/>
                <w:szCs w:val="22"/>
                <w:lang w:eastAsia="it-IT"/>
              </w:rPr>
              <w:t>4.4</w:t>
            </w:r>
          </w:p>
        </w:tc>
        <w:tc>
          <w:tcPr>
            <w:tcW w:w="6767" w:type="dxa"/>
            <w:shd w:val="clear" w:color="auto" w:fill="auto"/>
            <w:hideMark/>
          </w:tcPr>
          <w:p w14:paraId="2C7CC3D7" w14:textId="77777777" w:rsidR="00C25989" w:rsidRPr="00990EF0" w:rsidRDefault="00C25989" w:rsidP="00AC66C0">
            <w:pPr>
              <w:suppressAutoHyphens w:val="0"/>
              <w:spacing w:after="0" w:line="240" w:lineRule="auto"/>
              <w:rPr>
                <w:rFonts w:ascii="Symbol" w:eastAsia="Arial" w:hAnsi="Symbol" w:cs="Calibri"/>
                <w:color w:val="000000"/>
                <w:szCs w:val="22"/>
                <w:lang w:eastAsia="it-IT"/>
              </w:rPr>
            </w:pPr>
            <w:r w:rsidRPr="005C2805">
              <w:rPr>
                <w:rFonts w:eastAsia="Arial" w:cs="Calibri"/>
                <w:color w:val="000000"/>
                <w:szCs w:val="22"/>
                <w:lang w:eastAsia="it-IT"/>
              </w:rPr>
              <w:t>Analisi</w:t>
            </w:r>
            <w:r w:rsidRPr="00990EF0">
              <w:rPr>
                <w:rFonts w:eastAsia="Arial" w:cs="Calibri"/>
                <w:color w:val="000000"/>
                <w:szCs w:val="22"/>
                <w:lang w:eastAsia="it-IT"/>
              </w:rPr>
              <w:t xml:space="preserve"> dati create a partire dall’insieme già disponibile che riguarda ad oggi:</w:t>
            </w:r>
          </w:p>
        </w:tc>
      </w:tr>
      <w:tr w:rsidR="00C25989" w:rsidRPr="00990EF0" w14:paraId="116E5D87" w14:textId="77777777" w:rsidTr="00C25989">
        <w:tc>
          <w:tcPr>
            <w:tcW w:w="2369" w:type="dxa"/>
            <w:vMerge/>
            <w:shd w:val="clear" w:color="auto" w:fill="auto"/>
            <w:hideMark/>
          </w:tcPr>
          <w:p w14:paraId="5518FC51" w14:textId="77777777" w:rsidR="00C25989" w:rsidRPr="00990EF0" w:rsidRDefault="00C25989" w:rsidP="00AC66C0">
            <w:pPr>
              <w:suppressAutoHyphens w:val="0"/>
              <w:spacing w:after="0" w:line="240" w:lineRule="auto"/>
              <w:jc w:val="left"/>
              <w:rPr>
                <w:rFonts w:eastAsia="Arial" w:cs="Calibri"/>
                <w:b/>
                <w:bCs/>
                <w:color w:val="000000"/>
                <w:szCs w:val="22"/>
                <w:lang w:eastAsia="it-IT"/>
              </w:rPr>
            </w:pPr>
          </w:p>
        </w:tc>
        <w:tc>
          <w:tcPr>
            <w:tcW w:w="498" w:type="dxa"/>
            <w:gridSpan w:val="2"/>
            <w:vMerge/>
            <w:shd w:val="clear" w:color="auto" w:fill="auto"/>
            <w:hideMark/>
          </w:tcPr>
          <w:p w14:paraId="3A948A8A" w14:textId="77777777" w:rsidR="00C25989" w:rsidRPr="00990EF0" w:rsidRDefault="00C25989" w:rsidP="00AC66C0">
            <w:pPr>
              <w:suppressAutoHyphens w:val="0"/>
              <w:spacing w:after="0" w:line="240" w:lineRule="auto"/>
              <w:rPr>
                <w:rFonts w:eastAsia="Arial" w:cs="Calibri"/>
                <w:b/>
                <w:bCs/>
                <w:color w:val="000000"/>
                <w:szCs w:val="22"/>
                <w:lang w:eastAsia="it-IT"/>
              </w:rPr>
            </w:pPr>
          </w:p>
        </w:tc>
        <w:tc>
          <w:tcPr>
            <w:tcW w:w="6767" w:type="dxa"/>
            <w:shd w:val="clear" w:color="auto" w:fill="auto"/>
            <w:hideMark/>
          </w:tcPr>
          <w:p w14:paraId="6F93A52D" w14:textId="77777777" w:rsidR="00C25989" w:rsidRPr="005C2805" w:rsidRDefault="00C25989" w:rsidP="00AC66C0">
            <w:pPr>
              <w:pStyle w:val="Nessunaspaziatura"/>
              <w:numPr>
                <w:ilvl w:val="0"/>
                <w:numId w:val="15"/>
              </w:numPr>
              <w:rPr>
                <w:rFonts w:ascii="Courier New" w:eastAsia="Arial" w:hAnsi="Courier New" w:cs="Courier New"/>
                <w:color w:val="000000"/>
                <w:szCs w:val="22"/>
                <w:lang w:eastAsia="it-IT"/>
              </w:rPr>
            </w:pPr>
            <w:r w:rsidRPr="005C2805">
              <w:rPr>
                <w:rFonts w:eastAsia="Arial" w:cs="Arial"/>
                <w:color w:val="000000"/>
                <w:szCs w:val="22"/>
                <w:lang w:eastAsia="it-IT"/>
              </w:rPr>
              <w:t>Segretariato sociale, bisogni e servizi richiesti per zona sociale e comune;</w:t>
            </w:r>
          </w:p>
        </w:tc>
      </w:tr>
      <w:tr w:rsidR="00C25989" w:rsidRPr="00990EF0" w14:paraId="3CE24091" w14:textId="77777777" w:rsidTr="00C25989">
        <w:tc>
          <w:tcPr>
            <w:tcW w:w="2369" w:type="dxa"/>
            <w:vMerge/>
            <w:shd w:val="clear" w:color="auto" w:fill="auto"/>
            <w:hideMark/>
          </w:tcPr>
          <w:p w14:paraId="5206C83A" w14:textId="77777777" w:rsidR="00C25989" w:rsidRPr="00990EF0" w:rsidRDefault="00C25989" w:rsidP="00AC66C0">
            <w:pPr>
              <w:suppressAutoHyphens w:val="0"/>
              <w:spacing w:after="0" w:line="240" w:lineRule="auto"/>
              <w:jc w:val="left"/>
              <w:rPr>
                <w:rFonts w:eastAsia="Arial" w:cs="Calibri"/>
                <w:b/>
                <w:bCs/>
                <w:color w:val="000000"/>
                <w:szCs w:val="22"/>
                <w:lang w:eastAsia="it-IT"/>
              </w:rPr>
            </w:pPr>
          </w:p>
        </w:tc>
        <w:tc>
          <w:tcPr>
            <w:tcW w:w="498" w:type="dxa"/>
            <w:gridSpan w:val="2"/>
            <w:vMerge/>
            <w:shd w:val="clear" w:color="auto" w:fill="auto"/>
            <w:hideMark/>
          </w:tcPr>
          <w:p w14:paraId="693C3E25" w14:textId="77777777" w:rsidR="00C25989" w:rsidRPr="00990EF0" w:rsidRDefault="00C25989" w:rsidP="00AC66C0">
            <w:pPr>
              <w:suppressAutoHyphens w:val="0"/>
              <w:spacing w:after="0" w:line="240" w:lineRule="auto"/>
              <w:rPr>
                <w:rFonts w:eastAsia="Arial" w:cs="Calibri"/>
                <w:b/>
                <w:bCs/>
                <w:color w:val="000000"/>
                <w:szCs w:val="22"/>
                <w:lang w:eastAsia="it-IT"/>
              </w:rPr>
            </w:pPr>
          </w:p>
        </w:tc>
        <w:tc>
          <w:tcPr>
            <w:tcW w:w="6767" w:type="dxa"/>
            <w:shd w:val="clear" w:color="auto" w:fill="auto"/>
            <w:hideMark/>
          </w:tcPr>
          <w:p w14:paraId="472912EB" w14:textId="77777777" w:rsidR="00C25989" w:rsidRPr="005C2805" w:rsidRDefault="00C25989" w:rsidP="00AC66C0">
            <w:pPr>
              <w:pStyle w:val="Nessunaspaziatura"/>
              <w:numPr>
                <w:ilvl w:val="0"/>
                <w:numId w:val="15"/>
              </w:numPr>
              <w:rPr>
                <w:rFonts w:ascii="Courier New" w:eastAsia="Arial" w:hAnsi="Courier New" w:cs="Courier New"/>
                <w:color w:val="000000"/>
                <w:szCs w:val="22"/>
                <w:lang w:eastAsia="it-IT"/>
              </w:rPr>
            </w:pPr>
            <w:r w:rsidRPr="005C2805">
              <w:rPr>
                <w:rFonts w:eastAsia="Arial" w:cs="Arial"/>
                <w:color w:val="000000"/>
                <w:szCs w:val="22"/>
                <w:lang w:eastAsia="it-IT"/>
              </w:rPr>
              <w:t>Analisi OLAP e cruscotti relativi alle schede di segretariato (accessi, utenti per varie dimensioni);</w:t>
            </w:r>
          </w:p>
        </w:tc>
      </w:tr>
      <w:tr w:rsidR="00C25989" w:rsidRPr="00990EF0" w14:paraId="184B06A3" w14:textId="77777777" w:rsidTr="00C25989">
        <w:tc>
          <w:tcPr>
            <w:tcW w:w="2369" w:type="dxa"/>
            <w:vMerge/>
            <w:shd w:val="clear" w:color="auto" w:fill="auto"/>
            <w:hideMark/>
          </w:tcPr>
          <w:p w14:paraId="4ED3CF45" w14:textId="77777777" w:rsidR="00C25989" w:rsidRPr="00990EF0" w:rsidRDefault="00C25989" w:rsidP="00AC66C0">
            <w:pPr>
              <w:suppressAutoHyphens w:val="0"/>
              <w:spacing w:after="0" w:line="240" w:lineRule="auto"/>
              <w:jc w:val="left"/>
              <w:rPr>
                <w:rFonts w:eastAsia="Arial" w:cs="Calibri"/>
                <w:b/>
                <w:bCs/>
                <w:color w:val="000000"/>
                <w:szCs w:val="22"/>
                <w:lang w:eastAsia="it-IT"/>
              </w:rPr>
            </w:pPr>
          </w:p>
        </w:tc>
        <w:tc>
          <w:tcPr>
            <w:tcW w:w="498" w:type="dxa"/>
            <w:gridSpan w:val="2"/>
            <w:vMerge/>
            <w:shd w:val="clear" w:color="auto" w:fill="auto"/>
            <w:hideMark/>
          </w:tcPr>
          <w:p w14:paraId="2EC366AE" w14:textId="77777777" w:rsidR="00C25989" w:rsidRPr="00990EF0" w:rsidRDefault="00C25989" w:rsidP="00AC66C0">
            <w:pPr>
              <w:suppressAutoHyphens w:val="0"/>
              <w:spacing w:after="0" w:line="240" w:lineRule="auto"/>
              <w:rPr>
                <w:rFonts w:eastAsia="Arial" w:cs="Calibri"/>
                <w:b/>
                <w:bCs/>
                <w:color w:val="000000"/>
                <w:szCs w:val="22"/>
                <w:lang w:eastAsia="it-IT"/>
              </w:rPr>
            </w:pPr>
          </w:p>
        </w:tc>
        <w:tc>
          <w:tcPr>
            <w:tcW w:w="6767" w:type="dxa"/>
            <w:shd w:val="clear" w:color="auto" w:fill="auto"/>
            <w:hideMark/>
          </w:tcPr>
          <w:p w14:paraId="1946E82C" w14:textId="77777777" w:rsidR="00C25989" w:rsidRPr="005C2805" w:rsidRDefault="00C25989" w:rsidP="00AC66C0">
            <w:pPr>
              <w:pStyle w:val="Nessunaspaziatura"/>
              <w:numPr>
                <w:ilvl w:val="0"/>
                <w:numId w:val="15"/>
              </w:numPr>
              <w:rPr>
                <w:rFonts w:ascii="Courier New" w:eastAsia="Arial" w:hAnsi="Courier New" w:cs="Courier New"/>
                <w:color w:val="000000"/>
                <w:szCs w:val="22"/>
                <w:lang w:eastAsia="it-IT"/>
              </w:rPr>
            </w:pPr>
            <w:r w:rsidRPr="005C2805">
              <w:rPr>
                <w:rFonts w:eastAsia="Arial" w:cs="Arial"/>
                <w:color w:val="000000"/>
                <w:szCs w:val="22"/>
                <w:lang w:eastAsia="it-IT"/>
              </w:rPr>
              <w:t>Analisi OLAP dei casi della cartella sociale (categoria sociale, settori, fascia età, tempo);</w:t>
            </w:r>
          </w:p>
        </w:tc>
      </w:tr>
      <w:tr w:rsidR="00C25989" w:rsidRPr="00990EF0" w14:paraId="0C534F98" w14:textId="77777777" w:rsidTr="00C25989">
        <w:tc>
          <w:tcPr>
            <w:tcW w:w="2369" w:type="dxa"/>
            <w:vMerge/>
            <w:shd w:val="clear" w:color="auto" w:fill="auto"/>
            <w:hideMark/>
          </w:tcPr>
          <w:p w14:paraId="114A57C3" w14:textId="77777777" w:rsidR="00C25989" w:rsidRPr="00990EF0" w:rsidRDefault="00C25989" w:rsidP="00AC66C0">
            <w:pPr>
              <w:suppressAutoHyphens w:val="0"/>
              <w:spacing w:after="0" w:line="240" w:lineRule="auto"/>
              <w:jc w:val="left"/>
              <w:rPr>
                <w:rFonts w:eastAsia="Arial" w:cs="Calibri"/>
                <w:b/>
                <w:bCs/>
                <w:color w:val="000000"/>
                <w:szCs w:val="22"/>
                <w:lang w:eastAsia="it-IT"/>
              </w:rPr>
            </w:pPr>
          </w:p>
        </w:tc>
        <w:tc>
          <w:tcPr>
            <w:tcW w:w="498" w:type="dxa"/>
            <w:gridSpan w:val="2"/>
            <w:shd w:val="clear" w:color="auto" w:fill="auto"/>
            <w:hideMark/>
          </w:tcPr>
          <w:p w14:paraId="6C157E52" w14:textId="77777777" w:rsidR="00C25989" w:rsidRPr="00990EF0" w:rsidRDefault="00C25989" w:rsidP="00AC66C0">
            <w:pPr>
              <w:suppressAutoHyphens w:val="0"/>
              <w:spacing w:after="0" w:line="240" w:lineRule="auto"/>
              <w:jc w:val="center"/>
              <w:rPr>
                <w:rFonts w:eastAsia="Arial" w:cs="Calibri"/>
                <w:b/>
                <w:bCs/>
                <w:color w:val="000000"/>
                <w:szCs w:val="22"/>
                <w:lang w:eastAsia="it-IT"/>
              </w:rPr>
            </w:pPr>
            <w:r w:rsidRPr="00990EF0">
              <w:rPr>
                <w:rFonts w:eastAsia="Arial" w:cs="Calibri"/>
                <w:b/>
                <w:bCs/>
                <w:color w:val="000000"/>
                <w:szCs w:val="22"/>
                <w:lang w:eastAsia="it-IT"/>
              </w:rPr>
              <w:t>4.5</w:t>
            </w:r>
          </w:p>
        </w:tc>
        <w:tc>
          <w:tcPr>
            <w:tcW w:w="6767" w:type="dxa"/>
            <w:shd w:val="clear" w:color="auto" w:fill="auto"/>
            <w:hideMark/>
          </w:tcPr>
          <w:p w14:paraId="0F9C0F9F" w14:textId="77777777" w:rsidR="00C25989" w:rsidRPr="00990EF0" w:rsidRDefault="00C25989" w:rsidP="00AC66C0">
            <w:pPr>
              <w:suppressAutoHyphens w:val="0"/>
              <w:spacing w:after="0" w:line="240" w:lineRule="auto"/>
              <w:rPr>
                <w:rFonts w:ascii="Symbol" w:eastAsia="Arial" w:hAnsi="Symbol" w:cs="Calibri"/>
                <w:color w:val="000000"/>
                <w:szCs w:val="22"/>
                <w:lang w:eastAsia="it-IT"/>
              </w:rPr>
            </w:pPr>
            <w:r w:rsidRPr="00990EF0">
              <w:rPr>
                <w:rFonts w:eastAsia="Arial" w:cs="Calibri"/>
                <w:color w:val="000000"/>
                <w:szCs w:val="22"/>
                <w:lang w:eastAsia="it-IT"/>
              </w:rPr>
              <w:t>Report generale con totali accessi per zona sociale.</w:t>
            </w:r>
          </w:p>
        </w:tc>
      </w:tr>
      <w:tr w:rsidR="00C25989" w:rsidRPr="00990EF0" w14:paraId="60568174" w14:textId="77777777" w:rsidTr="00C25989">
        <w:tc>
          <w:tcPr>
            <w:tcW w:w="2369" w:type="dxa"/>
            <w:vMerge w:val="restart"/>
            <w:shd w:val="clear" w:color="auto" w:fill="auto"/>
            <w:hideMark/>
          </w:tcPr>
          <w:p w14:paraId="73213E7A" w14:textId="5A02A39B" w:rsidR="00C25989" w:rsidRPr="00990EF0" w:rsidRDefault="007C5347" w:rsidP="00AC66C0">
            <w:pPr>
              <w:suppressAutoHyphens w:val="0"/>
              <w:spacing w:after="0" w:line="240" w:lineRule="auto"/>
              <w:jc w:val="left"/>
              <w:rPr>
                <w:rFonts w:eastAsia="Arial" w:cs="Calibri"/>
                <w:b/>
                <w:bCs/>
                <w:color w:val="000000"/>
                <w:szCs w:val="22"/>
                <w:lang w:eastAsia="it-IT"/>
              </w:rPr>
            </w:pPr>
            <w:r>
              <w:rPr>
                <w:rFonts w:eastAsia="Arial" w:cs="Calibri"/>
                <w:b/>
                <w:bCs/>
                <w:color w:val="000000"/>
                <w:szCs w:val="22"/>
                <w:lang w:eastAsia="it-IT"/>
              </w:rPr>
              <w:t>A5- F</w:t>
            </w:r>
            <w:r w:rsidR="00C25989" w:rsidRPr="00990EF0">
              <w:rPr>
                <w:rFonts w:eastAsia="Arial" w:cs="Calibri"/>
                <w:b/>
                <w:bCs/>
                <w:color w:val="000000"/>
                <w:szCs w:val="22"/>
                <w:lang w:eastAsia="it-IT"/>
              </w:rPr>
              <w:t>ormazione erogata</w:t>
            </w:r>
          </w:p>
        </w:tc>
        <w:tc>
          <w:tcPr>
            <w:tcW w:w="498" w:type="dxa"/>
            <w:gridSpan w:val="2"/>
            <w:shd w:val="clear" w:color="auto" w:fill="auto"/>
            <w:hideMark/>
          </w:tcPr>
          <w:p w14:paraId="5D66BA5E" w14:textId="77777777" w:rsidR="00C25989" w:rsidRPr="00990EF0" w:rsidRDefault="00C25989" w:rsidP="00AC66C0">
            <w:pPr>
              <w:suppressAutoHyphens w:val="0"/>
              <w:spacing w:after="0" w:line="240" w:lineRule="auto"/>
              <w:jc w:val="center"/>
              <w:rPr>
                <w:rFonts w:eastAsia="Arial" w:cs="Calibri"/>
                <w:b/>
                <w:bCs/>
                <w:color w:val="000000"/>
                <w:szCs w:val="22"/>
                <w:lang w:eastAsia="it-IT"/>
              </w:rPr>
            </w:pPr>
            <w:r w:rsidRPr="00990EF0">
              <w:rPr>
                <w:rFonts w:eastAsia="Arial" w:cs="Calibri"/>
                <w:b/>
                <w:bCs/>
                <w:color w:val="000000"/>
                <w:szCs w:val="22"/>
                <w:lang w:eastAsia="it-IT"/>
              </w:rPr>
              <w:t>5.1</w:t>
            </w:r>
          </w:p>
        </w:tc>
        <w:tc>
          <w:tcPr>
            <w:tcW w:w="6767" w:type="dxa"/>
            <w:shd w:val="clear" w:color="auto" w:fill="auto"/>
            <w:hideMark/>
          </w:tcPr>
          <w:p w14:paraId="49087F4A" w14:textId="349C7C43" w:rsidR="00C25989" w:rsidRPr="00990EF0" w:rsidRDefault="00C25989" w:rsidP="00AC66C0">
            <w:pPr>
              <w:suppressAutoHyphens w:val="0"/>
              <w:spacing w:after="0" w:line="240" w:lineRule="auto"/>
              <w:rPr>
                <w:rFonts w:eastAsia="Arial" w:cs="Calibri"/>
                <w:color w:val="000000"/>
                <w:szCs w:val="22"/>
                <w:lang w:eastAsia="it-IT"/>
              </w:rPr>
            </w:pPr>
            <w:r>
              <w:rPr>
                <w:rFonts w:eastAsia="Arial" w:cs="Calibri"/>
                <w:color w:val="000000"/>
                <w:szCs w:val="22"/>
                <w:lang w:eastAsia="it-IT"/>
              </w:rPr>
              <w:t>Sarà concordato con l</w:t>
            </w:r>
            <w:r w:rsidRPr="00990EF0">
              <w:rPr>
                <w:rFonts w:eastAsia="Arial" w:cs="Calibri"/>
                <w:color w:val="000000"/>
                <w:szCs w:val="22"/>
                <w:lang w:eastAsia="it-IT"/>
              </w:rPr>
              <w:t>’</w:t>
            </w:r>
            <w:r w:rsidR="007C5347">
              <w:rPr>
                <w:rFonts w:eastAsia="Arial" w:cs="Calibri"/>
                <w:color w:val="000000"/>
                <w:szCs w:val="22"/>
                <w:lang w:eastAsia="it-IT"/>
              </w:rPr>
              <w:t xml:space="preserve">Ambito di Camposampiero </w:t>
            </w:r>
            <w:r w:rsidRPr="00990EF0">
              <w:rPr>
                <w:rFonts w:eastAsia="Arial" w:cs="Calibri"/>
                <w:color w:val="000000"/>
                <w:szCs w:val="22"/>
                <w:lang w:eastAsia="it-IT"/>
              </w:rPr>
              <w:t>un piano di formazione nel quale verranno specificati gli argomenti da trattare e gli utenti interessati suddividendoli in eventuali gruppi.</w:t>
            </w:r>
          </w:p>
        </w:tc>
      </w:tr>
      <w:tr w:rsidR="00C25989" w:rsidRPr="00990EF0" w14:paraId="5B5202D1" w14:textId="77777777" w:rsidTr="00C25989">
        <w:tc>
          <w:tcPr>
            <w:tcW w:w="2369" w:type="dxa"/>
            <w:vMerge/>
            <w:shd w:val="clear" w:color="auto" w:fill="auto"/>
            <w:hideMark/>
          </w:tcPr>
          <w:p w14:paraId="71B1263D" w14:textId="77777777" w:rsidR="00C25989" w:rsidRPr="00990EF0" w:rsidRDefault="00C25989" w:rsidP="00AC66C0">
            <w:pPr>
              <w:suppressAutoHyphens w:val="0"/>
              <w:spacing w:after="0" w:line="240" w:lineRule="auto"/>
              <w:jc w:val="left"/>
              <w:rPr>
                <w:rFonts w:eastAsia="Arial" w:cs="Calibri"/>
                <w:b/>
                <w:bCs/>
                <w:color w:val="000000"/>
                <w:szCs w:val="22"/>
                <w:lang w:eastAsia="it-IT"/>
              </w:rPr>
            </w:pPr>
          </w:p>
        </w:tc>
        <w:tc>
          <w:tcPr>
            <w:tcW w:w="498" w:type="dxa"/>
            <w:gridSpan w:val="2"/>
            <w:shd w:val="clear" w:color="auto" w:fill="auto"/>
            <w:hideMark/>
          </w:tcPr>
          <w:p w14:paraId="3414EFF7" w14:textId="77777777" w:rsidR="00C25989" w:rsidRPr="00990EF0" w:rsidRDefault="00C25989" w:rsidP="00AC66C0">
            <w:pPr>
              <w:suppressAutoHyphens w:val="0"/>
              <w:spacing w:after="0" w:line="240" w:lineRule="auto"/>
              <w:jc w:val="center"/>
              <w:rPr>
                <w:rFonts w:eastAsia="Arial" w:cs="Calibri"/>
                <w:b/>
                <w:bCs/>
                <w:color w:val="000000"/>
                <w:szCs w:val="22"/>
                <w:lang w:eastAsia="it-IT"/>
              </w:rPr>
            </w:pPr>
            <w:r w:rsidRPr="00990EF0">
              <w:rPr>
                <w:rFonts w:eastAsia="Arial" w:cs="Calibri"/>
                <w:b/>
                <w:bCs/>
                <w:color w:val="000000"/>
                <w:szCs w:val="22"/>
                <w:lang w:eastAsia="it-IT"/>
              </w:rPr>
              <w:t>5.2</w:t>
            </w:r>
          </w:p>
        </w:tc>
        <w:tc>
          <w:tcPr>
            <w:tcW w:w="6767" w:type="dxa"/>
            <w:shd w:val="clear" w:color="auto" w:fill="auto"/>
            <w:hideMark/>
          </w:tcPr>
          <w:p w14:paraId="2246AFAC" w14:textId="628C8F30" w:rsidR="00C25989" w:rsidRPr="00990EF0" w:rsidRDefault="00C25989" w:rsidP="00AC66C0">
            <w:pPr>
              <w:suppressAutoHyphens w:val="0"/>
              <w:spacing w:after="0" w:line="240" w:lineRule="auto"/>
              <w:rPr>
                <w:rFonts w:eastAsia="Arial" w:cs="Calibri"/>
                <w:color w:val="000000"/>
                <w:szCs w:val="22"/>
                <w:lang w:eastAsia="it-IT"/>
              </w:rPr>
            </w:pPr>
            <w:r w:rsidRPr="00990EF0">
              <w:rPr>
                <w:rFonts w:eastAsia="Arial" w:cs="Calibri"/>
                <w:color w:val="000000"/>
                <w:szCs w:val="22"/>
                <w:lang w:eastAsia="it-IT"/>
              </w:rPr>
              <w:t>Sarà predisposta la documentazione di supporto (manuali, slide, video) alle sessioni di formazione in aula, che verrà consegnata al</w:t>
            </w:r>
            <w:r w:rsidR="007C5347">
              <w:rPr>
                <w:rFonts w:eastAsia="Arial" w:cs="Calibri"/>
                <w:color w:val="000000"/>
                <w:szCs w:val="22"/>
                <w:lang w:eastAsia="it-IT"/>
              </w:rPr>
              <w:t>l’</w:t>
            </w:r>
            <w:r>
              <w:rPr>
                <w:rFonts w:eastAsia="Arial" w:cs="Calibri"/>
                <w:color w:val="000000"/>
                <w:szCs w:val="22"/>
                <w:lang w:eastAsia="it-IT"/>
              </w:rPr>
              <w:t xml:space="preserve">Ambito </w:t>
            </w:r>
            <w:r w:rsidR="007C5347">
              <w:rPr>
                <w:rFonts w:eastAsia="Arial" w:cs="Calibri"/>
                <w:color w:val="000000"/>
                <w:szCs w:val="22"/>
                <w:lang w:eastAsia="it-IT"/>
              </w:rPr>
              <w:t>di Camposampiero</w:t>
            </w:r>
            <w:r w:rsidRPr="00990EF0">
              <w:rPr>
                <w:rFonts w:eastAsia="Arial" w:cs="Calibri"/>
                <w:color w:val="000000"/>
                <w:szCs w:val="22"/>
                <w:lang w:eastAsia="it-IT"/>
              </w:rPr>
              <w:t>.</w:t>
            </w:r>
          </w:p>
        </w:tc>
      </w:tr>
      <w:tr w:rsidR="00C25989" w:rsidRPr="005C2805" w14:paraId="41927DA1" w14:textId="77777777" w:rsidTr="007C5347">
        <w:trPr>
          <w:trHeight w:val="2478"/>
        </w:trPr>
        <w:tc>
          <w:tcPr>
            <w:tcW w:w="2369" w:type="dxa"/>
            <w:vMerge/>
            <w:shd w:val="clear" w:color="auto" w:fill="auto"/>
            <w:hideMark/>
          </w:tcPr>
          <w:p w14:paraId="7442FC04" w14:textId="77777777" w:rsidR="00C25989" w:rsidRPr="00990EF0" w:rsidRDefault="00C25989" w:rsidP="00AC66C0">
            <w:pPr>
              <w:suppressAutoHyphens w:val="0"/>
              <w:spacing w:after="0" w:line="240" w:lineRule="auto"/>
              <w:jc w:val="left"/>
              <w:rPr>
                <w:rFonts w:eastAsia="Arial" w:cs="Calibri"/>
                <w:b/>
                <w:bCs/>
                <w:color w:val="000000"/>
                <w:szCs w:val="22"/>
                <w:lang w:eastAsia="it-IT"/>
              </w:rPr>
            </w:pPr>
          </w:p>
        </w:tc>
        <w:tc>
          <w:tcPr>
            <w:tcW w:w="498" w:type="dxa"/>
            <w:gridSpan w:val="2"/>
            <w:shd w:val="clear" w:color="auto" w:fill="auto"/>
            <w:hideMark/>
          </w:tcPr>
          <w:p w14:paraId="48CB1B77" w14:textId="77777777" w:rsidR="00C25989" w:rsidRPr="00990EF0" w:rsidRDefault="00C25989" w:rsidP="00AC66C0">
            <w:pPr>
              <w:suppressAutoHyphens w:val="0"/>
              <w:spacing w:after="0" w:line="240" w:lineRule="auto"/>
              <w:jc w:val="center"/>
              <w:rPr>
                <w:rFonts w:eastAsia="Arial" w:cs="Calibri"/>
                <w:b/>
                <w:bCs/>
                <w:color w:val="000000"/>
                <w:szCs w:val="22"/>
                <w:lang w:eastAsia="it-IT"/>
              </w:rPr>
            </w:pPr>
            <w:r w:rsidRPr="00990EF0">
              <w:rPr>
                <w:rFonts w:eastAsia="Arial" w:cs="Calibri"/>
                <w:b/>
                <w:bCs/>
                <w:color w:val="000000"/>
                <w:szCs w:val="22"/>
                <w:lang w:eastAsia="it-IT"/>
              </w:rPr>
              <w:t>5.3</w:t>
            </w:r>
          </w:p>
        </w:tc>
        <w:tc>
          <w:tcPr>
            <w:tcW w:w="6767" w:type="dxa"/>
            <w:shd w:val="clear" w:color="auto" w:fill="auto"/>
            <w:hideMark/>
          </w:tcPr>
          <w:p w14:paraId="32E9815E" w14:textId="77777777" w:rsidR="00C25989" w:rsidRPr="005C2805" w:rsidRDefault="00C25989" w:rsidP="00AC66C0">
            <w:pPr>
              <w:suppressAutoHyphens w:val="0"/>
              <w:spacing w:after="0" w:line="240" w:lineRule="auto"/>
              <w:rPr>
                <w:rFonts w:eastAsia="Arial" w:cs="Calibri"/>
                <w:color w:val="000000"/>
                <w:szCs w:val="22"/>
                <w:lang w:eastAsia="it-IT"/>
              </w:rPr>
            </w:pPr>
            <w:r w:rsidRPr="00990EF0">
              <w:rPr>
                <w:rFonts w:eastAsia="Arial" w:cs="Calibri"/>
                <w:color w:val="000000"/>
                <w:szCs w:val="22"/>
                <w:lang w:eastAsia="it-IT"/>
              </w:rPr>
              <w:t>Dovranno essere erogati gli interventi formativi secondo il piano definito.</w:t>
            </w:r>
          </w:p>
          <w:p w14:paraId="4314C485" w14:textId="2AB11275" w:rsidR="00C25989" w:rsidRPr="005C2805" w:rsidRDefault="00C25989" w:rsidP="00AC66C0">
            <w:pPr>
              <w:suppressAutoHyphens w:val="0"/>
              <w:spacing w:after="0" w:line="240" w:lineRule="auto"/>
              <w:rPr>
                <w:rFonts w:eastAsia="Arial" w:cs="Calibri"/>
                <w:color w:val="000000"/>
                <w:szCs w:val="22"/>
                <w:lang w:eastAsia="it-IT"/>
              </w:rPr>
            </w:pPr>
            <w:r w:rsidRPr="00990EF0">
              <w:rPr>
                <w:rFonts w:eastAsia="Arial" w:cs="Calibri"/>
                <w:color w:val="000000"/>
                <w:szCs w:val="22"/>
                <w:lang w:eastAsia="it-IT"/>
              </w:rPr>
              <w:t xml:space="preserve">A livello indicativo si prevedono un intervento formativo di </w:t>
            </w:r>
            <w:r w:rsidRPr="005C2805">
              <w:rPr>
                <w:rFonts w:eastAsia="Arial" w:cs="Calibri"/>
                <w:color w:val="000000"/>
                <w:szCs w:val="22"/>
                <w:lang w:eastAsia="it-IT"/>
              </w:rPr>
              <w:t>3</w:t>
            </w:r>
            <w:r w:rsidRPr="00990EF0">
              <w:rPr>
                <w:rFonts w:eastAsia="Arial" w:cs="Calibri"/>
                <w:color w:val="000000"/>
                <w:szCs w:val="22"/>
                <w:lang w:eastAsia="it-IT"/>
              </w:rPr>
              <w:t xml:space="preserve"> giornate organizzato su </w:t>
            </w:r>
            <w:r w:rsidR="007C5347">
              <w:rPr>
                <w:rFonts w:eastAsia="Arial" w:cs="Calibri"/>
                <w:color w:val="000000"/>
                <w:szCs w:val="22"/>
                <w:lang w:eastAsia="it-IT"/>
              </w:rPr>
              <w:t>3</w:t>
            </w:r>
            <w:r w:rsidRPr="00990EF0">
              <w:rPr>
                <w:rFonts w:eastAsia="Arial" w:cs="Calibri"/>
                <w:color w:val="000000"/>
                <w:szCs w:val="22"/>
                <w:lang w:eastAsia="it-IT"/>
              </w:rPr>
              <w:t xml:space="preserve"> gruppi di operatori (massimo 1</w:t>
            </w:r>
            <w:r>
              <w:rPr>
                <w:rFonts w:eastAsia="Arial" w:cs="Calibri"/>
                <w:color w:val="000000"/>
                <w:szCs w:val="22"/>
                <w:lang w:eastAsia="it-IT"/>
              </w:rPr>
              <w:t xml:space="preserve">5 per gruppo) per un totale di </w:t>
            </w:r>
            <w:r w:rsidR="007C5347">
              <w:rPr>
                <w:rFonts w:eastAsia="Arial" w:cs="Calibri"/>
                <w:color w:val="000000"/>
                <w:szCs w:val="22"/>
                <w:lang w:eastAsia="it-IT"/>
              </w:rPr>
              <w:t>9</w:t>
            </w:r>
            <w:r w:rsidRPr="00990EF0">
              <w:rPr>
                <w:rFonts w:eastAsia="Arial" w:cs="Calibri"/>
                <w:color w:val="000000"/>
                <w:szCs w:val="22"/>
                <w:lang w:eastAsia="it-IT"/>
              </w:rPr>
              <w:t xml:space="preserve"> giornate di intervento.</w:t>
            </w:r>
          </w:p>
          <w:p w14:paraId="0EC40633" w14:textId="77777777" w:rsidR="00C25989" w:rsidRPr="00990EF0" w:rsidRDefault="00C25989" w:rsidP="00AC66C0">
            <w:pPr>
              <w:spacing w:after="0" w:line="240" w:lineRule="auto"/>
              <w:rPr>
                <w:rFonts w:eastAsia="Arial" w:cs="Calibri"/>
                <w:color w:val="000000"/>
                <w:szCs w:val="22"/>
                <w:lang w:eastAsia="it-IT"/>
              </w:rPr>
            </w:pPr>
            <w:r w:rsidRPr="00990EF0">
              <w:rPr>
                <w:rFonts w:eastAsia="Arial" w:cs="Calibri"/>
                <w:color w:val="000000"/>
                <w:szCs w:val="22"/>
                <w:lang w:eastAsia="it-IT"/>
              </w:rPr>
              <w:t xml:space="preserve">Nell’intervento formativo verranno illustrati il Segretariato Sociale, la Cartella Sociale e il Sistema di Business Intelligence. L’illustrazione sarà coadiuvata da una trattazione, il più possibile esaustiva, dei vari casi d’uso, in modo da fornire agli utenti tutte le informazioni necessarie per permettere l’uso del software. </w:t>
            </w:r>
          </w:p>
        </w:tc>
      </w:tr>
      <w:tr w:rsidR="005A6528" w:rsidRPr="00990EF0" w14:paraId="277BBCDA" w14:textId="77777777" w:rsidTr="00C25989">
        <w:tc>
          <w:tcPr>
            <w:tcW w:w="2369" w:type="dxa"/>
            <w:vMerge w:val="restart"/>
            <w:shd w:val="clear" w:color="auto" w:fill="auto"/>
            <w:hideMark/>
          </w:tcPr>
          <w:p w14:paraId="2BEA638E" w14:textId="37EC6038" w:rsidR="005A6528" w:rsidRPr="00990EF0" w:rsidRDefault="005A6528" w:rsidP="00AC66C0">
            <w:pPr>
              <w:suppressAutoHyphens w:val="0"/>
              <w:spacing w:after="0" w:line="240" w:lineRule="auto"/>
              <w:jc w:val="left"/>
              <w:rPr>
                <w:rFonts w:eastAsia="Arial" w:cs="Calibri"/>
                <w:b/>
                <w:bCs/>
                <w:color w:val="000000"/>
                <w:szCs w:val="22"/>
                <w:lang w:eastAsia="it-IT"/>
              </w:rPr>
            </w:pPr>
            <w:r>
              <w:rPr>
                <w:rFonts w:eastAsia="Arial" w:cs="Calibri"/>
                <w:b/>
                <w:bCs/>
                <w:color w:val="000000"/>
                <w:szCs w:val="22"/>
                <w:lang w:eastAsia="it-IT"/>
              </w:rPr>
              <w:t>A</w:t>
            </w:r>
            <w:r w:rsidRPr="00990EF0">
              <w:rPr>
                <w:rFonts w:eastAsia="Arial" w:cs="Calibri"/>
                <w:b/>
                <w:bCs/>
                <w:color w:val="000000"/>
                <w:szCs w:val="22"/>
                <w:lang w:eastAsia="it-IT"/>
              </w:rPr>
              <w:t>6 – assistenza e supporto in fase di avvio erogata</w:t>
            </w:r>
          </w:p>
        </w:tc>
        <w:tc>
          <w:tcPr>
            <w:tcW w:w="7265" w:type="dxa"/>
            <w:gridSpan w:val="3"/>
            <w:shd w:val="clear" w:color="auto" w:fill="auto"/>
            <w:hideMark/>
          </w:tcPr>
          <w:p w14:paraId="59F9FECC" w14:textId="31E4B03C" w:rsidR="005A6528" w:rsidRPr="00990EF0" w:rsidRDefault="005A6528" w:rsidP="00AC66C0">
            <w:pPr>
              <w:suppressAutoHyphens w:val="0"/>
              <w:spacing w:after="0" w:line="240" w:lineRule="auto"/>
              <w:rPr>
                <w:rFonts w:eastAsia="Arial" w:cs="Calibri"/>
                <w:color w:val="000000"/>
                <w:szCs w:val="22"/>
                <w:lang w:eastAsia="it-IT"/>
              </w:rPr>
            </w:pPr>
            <w:r w:rsidRPr="00990EF0">
              <w:rPr>
                <w:rFonts w:eastAsia="Arial" w:cs="Calibri"/>
                <w:color w:val="000000"/>
                <w:szCs w:val="22"/>
                <w:lang w:eastAsia="it-IT"/>
              </w:rPr>
              <w:t xml:space="preserve">Gli utenti </w:t>
            </w:r>
            <w:r>
              <w:rPr>
                <w:rFonts w:eastAsia="Arial" w:cs="Calibri"/>
                <w:color w:val="000000"/>
                <w:szCs w:val="22"/>
                <w:lang w:eastAsia="it-IT"/>
              </w:rPr>
              <w:t xml:space="preserve">verranno </w:t>
            </w:r>
            <w:r w:rsidRPr="00990EF0">
              <w:rPr>
                <w:rFonts w:eastAsia="Arial" w:cs="Calibri"/>
                <w:color w:val="000000"/>
                <w:szCs w:val="22"/>
                <w:lang w:eastAsia="it-IT"/>
              </w:rPr>
              <w:t>supportati, per almeno 60 giorni dalla conclusione della formazione d’aula, da un servizio di assistenza dedicato (help desk).</w:t>
            </w:r>
          </w:p>
        </w:tc>
      </w:tr>
      <w:tr w:rsidR="005A6528" w:rsidRPr="00990EF0" w14:paraId="4D8CCDA5" w14:textId="77777777" w:rsidTr="00C25989">
        <w:tc>
          <w:tcPr>
            <w:tcW w:w="2369" w:type="dxa"/>
            <w:vMerge/>
            <w:shd w:val="clear" w:color="auto" w:fill="auto"/>
            <w:hideMark/>
          </w:tcPr>
          <w:p w14:paraId="5108B862" w14:textId="77777777" w:rsidR="005A6528" w:rsidRPr="00990EF0" w:rsidRDefault="005A6528" w:rsidP="00AC66C0">
            <w:pPr>
              <w:suppressAutoHyphens w:val="0"/>
              <w:spacing w:after="0" w:line="240" w:lineRule="auto"/>
              <w:jc w:val="left"/>
              <w:rPr>
                <w:rFonts w:eastAsia="Arial" w:cs="Calibri"/>
                <w:b/>
                <w:bCs/>
                <w:color w:val="000000"/>
                <w:szCs w:val="22"/>
                <w:lang w:eastAsia="it-IT"/>
              </w:rPr>
            </w:pPr>
          </w:p>
        </w:tc>
        <w:tc>
          <w:tcPr>
            <w:tcW w:w="498" w:type="dxa"/>
            <w:gridSpan w:val="2"/>
            <w:shd w:val="clear" w:color="auto" w:fill="auto"/>
            <w:hideMark/>
          </w:tcPr>
          <w:p w14:paraId="5696627D" w14:textId="77777777" w:rsidR="005A6528" w:rsidRPr="00990EF0" w:rsidRDefault="005A6528" w:rsidP="00AC66C0">
            <w:pPr>
              <w:suppressAutoHyphens w:val="0"/>
              <w:spacing w:after="0" w:line="240" w:lineRule="auto"/>
              <w:jc w:val="center"/>
              <w:rPr>
                <w:rFonts w:eastAsia="Arial" w:cs="Calibri"/>
                <w:b/>
                <w:bCs/>
                <w:color w:val="000000"/>
                <w:szCs w:val="22"/>
                <w:lang w:eastAsia="it-IT"/>
              </w:rPr>
            </w:pPr>
            <w:r w:rsidRPr="00990EF0">
              <w:rPr>
                <w:rFonts w:eastAsia="Arial" w:cs="Calibri"/>
                <w:b/>
                <w:bCs/>
                <w:color w:val="000000"/>
                <w:szCs w:val="22"/>
                <w:lang w:eastAsia="it-IT"/>
              </w:rPr>
              <w:t>6.1</w:t>
            </w:r>
          </w:p>
        </w:tc>
        <w:tc>
          <w:tcPr>
            <w:tcW w:w="6767" w:type="dxa"/>
            <w:shd w:val="clear" w:color="auto" w:fill="auto"/>
            <w:hideMark/>
          </w:tcPr>
          <w:p w14:paraId="624D3BE9" w14:textId="441DB1A2" w:rsidR="005A6528" w:rsidRPr="00990EF0" w:rsidRDefault="005A6528" w:rsidP="00AC66C0">
            <w:pPr>
              <w:suppressAutoHyphens w:val="0"/>
              <w:spacing w:after="0" w:line="240" w:lineRule="auto"/>
              <w:rPr>
                <w:rFonts w:eastAsia="Arial" w:cs="Calibri"/>
                <w:color w:val="000000"/>
                <w:szCs w:val="22"/>
                <w:lang w:eastAsia="it-IT"/>
              </w:rPr>
            </w:pPr>
            <w:r w:rsidRPr="00990EF0">
              <w:rPr>
                <w:rFonts w:eastAsia="Arial" w:cs="Calibri"/>
                <w:color w:val="000000"/>
                <w:szCs w:val="22"/>
                <w:lang w:eastAsia="it-IT"/>
              </w:rPr>
              <w:t xml:space="preserve">Servizio di assistenza e supporto dedicato </w:t>
            </w:r>
            <w:r w:rsidR="001D5D31">
              <w:rPr>
                <w:rFonts w:eastAsia="Arial" w:cs="Calibri"/>
                <w:color w:val="000000"/>
                <w:szCs w:val="22"/>
                <w:lang w:eastAsia="it-IT"/>
              </w:rPr>
              <w:t>come Service Desk (si intende</w:t>
            </w:r>
            <w:r w:rsidR="000C0C5D">
              <w:rPr>
                <w:rFonts w:eastAsia="Arial" w:cs="Calibri"/>
                <w:color w:val="000000"/>
                <w:szCs w:val="22"/>
                <w:lang w:eastAsia="it-IT"/>
              </w:rPr>
              <w:t xml:space="preserve"> come ulteriore espletamento di un </w:t>
            </w:r>
            <w:r w:rsidR="001D5D31">
              <w:rPr>
                <w:rFonts w:eastAsia="Arial" w:cs="Calibri"/>
                <w:color w:val="000000"/>
                <w:szCs w:val="22"/>
                <w:lang w:eastAsia="it-IT"/>
              </w:rPr>
              <w:t>servizio di H</w:t>
            </w:r>
            <w:r w:rsidRPr="00990EF0">
              <w:rPr>
                <w:rFonts w:eastAsia="Arial" w:cs="Calibri"/>
                <w:color w:val="000000"/>
                <w:szCs w:val="22"/>
                <w:lang w:eastAsia="it-IT"/>
              </w:rPr>
              <w:t>elp desk</w:t>
            </w:r>
            <w:r w:rsidR="001D5D31">
              <w:rPr>
                <w:rFonts w:eastAsia="Arial" w:cs="Calibri"/>
                <w:color w:val="000000"/>
                <w:szCs w:val="22"/>
                <w:lang w:eastAsia="it-IT"/>
              </w:rPr>
              <w:t>)</w:t>
            </w:r>
            <w:r w:rsidRPr="00990EF0">
              <w:rPr>
                <w:rFonts w:eastAsia="Arial" w:cs="Calibri"/>
                <w:color w:val="000000"/>
                <w:szCs w:val="22"/>
                <w:lang w:eastAsia="it-IT"/>
              </w:rPr>
              <w:t xml:space="preserve"> di primo e secondo livello</w:t>
            </w:r>
          </w:p>
        </w:tc>
      </w:tr>
      <w:tr w:rsidR="005A6528" w:rsidRPr="00990EF0" w14:paraId="01E25F3E" w14:textId="77777777" w:rsidTr="00C25989">
        <w:tc>
          <w:tcPr>
            <w:tcW w:w="2369" w:type="dxa"/>
            <w:vMerge/>
            <w:shd w:val="clear" w:color="auto" w:fill="auto"/>
          </w:tcPr>
          <w:p w14:paraId="1F763788" w14:textId="77777777" w:rsidR="005A6528" w:rsidRPr="00990EF0" w:rsidRDefault="005A6528" w:rsidP="00AC66C0">
            <w:pPr>
              <w:suppressAutoHyphens w:val="0"/>
              <w:spacing w:after="0" w:line="240" w:lineRule="auto"/>
              <w:jc w:val="left"/>
              <w:rPr>
                <w:rFonts w:eastAsia="Arial" w:cs="Calibri"/>
                <w:b/>
                <w:bCs/>
                <w:color w:val="000000"/>
                <w:szCs w:val="22"/>
                <w:lang w:eastAsia="it-IT"/>
              </w:rPr>
            </w:pPr>
          </w:p>
        </w:tc>
        <w:tc>
          <w:tcPr>
            <w:tcW w:w="498" w:type="dxa"/>
            <w:gridSpan w:val="2"/>
            <w:shd w:val="clear" w:color="auto" w:fill="auto"/>
          </w:tcPr>
          <w:p w14:paraId="153D289C" w14:textId="64CB2131" w:rsidR="005A6528" w:rsidRPr="00990EF0" w:rsidRDefault="005A6528" w:rsidP="00AC66C0">
            <w:pPr>
              <w:suppressAutoHyphens w:val="0"/>
              <w:spacing w:after="0" w:line="240" w:lineRule="auto"/>
              <w:jc w:val="center"/>
              <w:rPr>
                <w:rFonts w:eastAsia="Arial" w:cs="Calibri"/>
                <w:b/>
                <w:bCs/>
                <w:color w:val="000000"/>
                <w:szCs w:val="22"/>
                <w:lang w:eastAsia="it-IT"/>
              </w:rPr>
            </w:pPr>
            <w:r>
              <w:rPr>
                <w:rFonts w:eastAsia="Arial" w:cs="Calibri"/>
                <w:b/>
                <w:bCs/>
                <w:color w:val="000000"/>
                <w:szCs w:val="22"/>
                <w:lang w:eastAsia="it-IT"/>
              </w:rPr>
              <w:t>6.2</w:t>
            </w:r>
          </w:p>
        </w:tc>
        <w:tc>
          <w:tcPr>
            <w:tcW w:w="6767" w:type="dxa"/>
            <w:shd w:val="clear" w:color="auto" w:fill="auto"/>
          </w:tcPr>
          <w:p w14:paraId="664BB818" w14:textId="37F8641B" w:rsidR="005A6528" w:rsidRPr="00990EF0" w:rsidRDefault="005A6528" w:rsidP="00AC66C0">
            <w:pPr>
              <w:suppressAutoHyphens w:val="0"/>
              <w:spacing w:after="0" w:line="240" w:lineRule="auto"/>
              <w:rPr>
                <w:rFonts w:eastAsia="Arial" w:cs="Calibri"/>
                <w:color w:val="000000"/>
                <w:szCs w:val="22"/>
                <w:lang w:eastAsia="it-IT"/>
              </w:rPr>
            </w:pPr>
            <w:r>
              <w:rPr>
                <w:rFonts w:eastAsia="Arial" w:cs="Calibri"/>
                <w:color w:val="000000"/>
                <w:szCs w:val="22"/>
                <w:lang w:eastAsia="it-IT"/>
              </w:rPr>
              <w:t>Gestione tecnico Sistemistica Da centro Servizi Umbria Digitale e consolidamento del processo di gestione a regime</w:t>
            </w:r>
          </w:p>
        </w:tc>
      </w:tr>
    </w:tbl>
    <w:p w14:paraId="17426D7A" w14:textId="77777777" w:rsidR="00307DFD" w:rsidRPr="00307DFD" w:rsidRDefault="00307DFD" w:rsidP="00307DFD">
      <w:pPr>
        <w:rPr>
          <w:rFonts w:eastAsia="Arial"/>
        </w:rPr>
      </w:pPr>
      <w:bookmarkStart w:id="5" w:name="_Toc26862971"/>
    </w:p>
    <w:p w14:paraId="581E8581" w14:textId="464E68A3" w:rsidR="002933D3" w:rsidRDefault="000A0DD4" w:rsidP="002933D3">
      <w:pPr>
        <w:pStyle w:val="Titolo3"/>
      </w:pPr>
      <w:bookmarkStart w:id="6" w:name="_Toc26862970"/>
      <w:r>
        <w:t xml:space="preserve">4.1 </w:t>
      </w:r>
      <w:r w:rsidR="002933D3">
        <w:t>Stima dei costi annuali per il mantenimento e la gestione del sistema a regime</w:t>
      </w:r>
      <w:bookmarkEnd w:id="6"/>
    </w:p>
    <w:p w14:paraId="37020A73" w14:textId="77777777" w:rsidR="00282C5C" w:rsidRDefault="00282C5C" w:rsidP="002933D3"/>
    <w:p w14:paraId="25F48DA4" w14:textId="030A238A" w:rsidR="002933D3" w:rsidRDefault="002933D3" w:rsidP="002933D3">
      <w:r>
        <w:t xml:space="preserve">A scopo indicativo </w:t>
      </w:r>
      <w:r w:rsidRPr="00C84C9E">
        <w:t>i costi stimati a regime</w:t>
      </w:r>
      <w:r>
        <w:rPr>
          <w:rStyle w:val="Rimandonotaapidipagina"/>
        </w:rPr>
        <w:footnoteReference w:id="1"/>
      </w:r>
      <w:r>
        <w:t xml:space="preserve"> vengono rappresentanti nelle tabelle che seguono</w:t>
      </w:r>
      <w:r w:rsidRPr="00C84C9E">
        <w:t xml:space="preserve">. </w:t>
      </w:r>
    </w:p>
    <w:tbl>
      <w:tblPr>
        <w:tblW w:w="9351"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1863"/>
        <w:gridCol w:w="8"/>
        <w:gridCol w:w="3489"/>
        <w:gridCol w:w="790"/>
        <w:gridCol w:w="1090"/>
        <w:gridCol w:w="2111"/>
      </w:tblGrid>
      <w:tr w:rsidR="00F97FAF" w:rsidRPr="0038268E" w14:paraId="7847BA88" w14:textId="77777777" w:rsidTr="003C252F">
        <w:tc>
          <w:tcPr>
            <w:tcW w:w="1869" w:type="dxa"/>
            <w:tcBorders>
              <w:top w:val="single" w:sz="4" w:space="0" w:color="5B9BD5"/>
              <w:left w:val="single" w:sz="4" w:space="0" w:color="5B9BD5"/>
              <w:bottom w:val="single" w:sz="4" w:space="0" w:color="5B9BD5"/>
              <w:right w:val="nil"/>
            </w:tcBorders>
            <w:shd w:val="clear" w:color="auto" w:fill="5B9BD5"/>
          </w:tcPr>
          <w:p w14:paraId="29617340" w14:textId="77777777" w:rsidR="00282C5C" w:rsidRPr="0038268E" w:rsidRDefault="00282C5C" w:rsidP="00783E65">
            <w:pPr>
              <w:jc w:val="center"/>
              <w:rPr>
                <w:rFonts w:cs="Calibri"/>
                <w:b/>
                <w:bCs/>
                <w:color w:val="FFFFFF"/>
              </w:rPr>
            </w:pPr>
            <w:r w:rsidRPr="0038268E">
              <w:rPr>
                <w:rFonts w:cs="Calibri"/>
                <w:b/>
                <w:bCs/>
                <w:color w:val="FFFFFF"/>
              </w:rPr>
              <w:t xml:space="preserve">Servizio </w:t>
            </w:r>
          </w:p>
        </w:tc>
        <w:tc>
          <w:tcPr>
            <w:tcW w:w="3525" w:type="dxa"/>
            <w:gridSpan w:val="2"/>
            <w:tcBorders>
              <w:top w:val="single" w:sz="4" w:space="0" w:color="5B9BD5"/>
              <w:left w:val="nil"/>
              <w:bottom w:val="single" w:sz="4" w:space="0" w:color="5B9BD5"/>
              <w:right w:val="nil"/>
            </w:tcBorders>
            <w:shd w:val="clear" w:color="auto" w:fill="5B9BD5"/>
          </w:tcPr>
          <w:p w14:paraId="1A8F1AA5" w14:textId="77777777" w:rsidR="00282C5C" w:rsidRPr="0038268E" w:rsidRDefault="00282C5C" w:rsidP="00783E65">
            <w:pPr>
              <w:jc w:val="center"/>
              <w:rPr>
                <w:rFonts w:cs="Calibri"/>
                <w:b/>
                <w:bCs/>
                <w:color w:val="FFFFFF"/>
              </w:rPr>
            </w:pPr>
            <w:r w:rsidRPr="0038268E">
              <w:rPr>
                <w:rFonts w:cs="Calibri"/>
                <w:b/>
                <w:bCs/>
                <w:color w:val="FFFFFF"/>
              </w:rPr>
              <w:t>Descrizione</w:t>
            </w:r>
          </w:p>
        </w:tc>
        <w:tc>
          <w:tcPr>
            <w:tcW w:w="740" w:type="dxa"/>
            <w:tcBorders>
              <w:top w:val="single" w:sz="4" w:space="0" w:color="5B9BD5"/>
              <w:left w:val="nil"/>
              <w:bottom w:val="single" w:sz="4" w:space="0" w:color="5B9BD5"/>
              <w:right w:val="nil"/>
            </w:tcBorders>
            <w:shd w:val="clear" w:color="auto" w:fill="5B9BD5"/>
          </w:tcPr>
          <w:p w14:paraId="7EFDEED9" w14:textId="77777777" w:rsidR="00282C5C" w:rsidRPr="0038268E" w:rsidRDefault="00282C5C" w:rsidP="00783E65">
            <w:pPr>
              <w:jc w:val="center"/>
              <w:rPr>
                <w:rFonts w:cs="Calibri"/>
                <w:b/>
                <w:bCs/>
                <w:color w:val="FFFFFF"/>
              </w:rPr>
            </w:pPr>
          </w:p>
        </w:tc>
        <w:tc>
          <w:tcPr>
            <w:tcW w:w="1091" w:type="dxa"/>
            <w:tcBorders>
              <w:top w:val="single" w:sz="4" w:space="0" w:color="5B9BD5"/>
              <w:left w:val="nil"/>
              <w:bottom w:val="single" w:sz="4" w:space="0" w:color="5B9BD5"/>
              <w:right w:val="nil"/>
            </w:tcBorders>
            <w:shd w:val="clear" w:color="auto" w:fill="5B9BD5"/>
          </w:tcPr>
          <w:p w14:paraId="6EC102E6" w14:textId="77777777" w:rsidR="00282C5C" w:rsidRPr="0038268E" w:rsidRDefault="00282C5C" w:rsidP="00783E65">
            <w:pPr>
              <w:jc w:val="center"/>
              <w:rPr>
                <w:rFonts w:cs="Calibri"/>
                <w:b/>
                <w:bCs/>
                <w:color w:val="FFFFFF"/>
              </w:rPr>
            </w:pPr>
            <w:r w:rsidRPr="0038268E">
              <w:rPr>
                <w:rFonts w:cs="Calibri"/>
                <w:b/>
                <w:bCs/>
                <w:color w:val="FFFFFF"/>
              </w:rPr>
              <w:t>Costo</w:t>
            </w:r>
          </w:p>
        </w:tc>
        <w:tc>
          <w:tcPr>
            <w:tcW w:w="2126" w:type="dxa"/>
            <w:tcBorders>
              <w:top w:val="single" w:sz="4" w:space="0" w:color="5B9BD5"/>
              <w:left w:val="nil"/>
              <w:bottom w:val="single" w:sz="4" w:space="0" w:color="5B9BD5"/>
              <w:right w:val="single" w:sz="4" w:space="0" w:color="5B9BD5"/>
            </w:tcBorders>
            <w:shd w:val="clear" w:color="auto" w:fill="5B9BD5"/>
          </w:tcPr>
          <w:p w14:paraId="7D992C5C" w14:textId="77777777" w:rsidR="00282C5C" w:rsidRPr="0038268E" w:rsidRDefault="00282C5C" w:rsidP="00783E65">
            <w:pPr>
              <w:jc w:val="center"/>
              <w:rPr>
                <w:rFonts w:cs="Calibri"/>
                <w:b/>
                <w:bCs/>
                <w:color w:val="FFFFFF"/>
              </w:rPr>
            </w:pPr>
            <w:r w:rsidRPr="0038268E">
              <w:rPr>
                <w:rFonts w:cs="Calibri"/>
                <w:b/>
                <w:bCs/>
                <w:color w:val="FFFFFF"/>
              </w:rPr>
              <w:t>Totale [€]</w:t>
            </w:r>
          </w:p>
        </w:tc>
      </w:tr>
      <w:tr w:rsidR="00F97FAF" w:rsidRPr="0038268E" w14:paraId="11DBA87E" w14:textId="77777777" w:rsidTr="003C252F">
        <w:tc>
          <w:tcPr>
            <w:tcW w:w="1869" w:type="dxa"/>
            <w:shd w:val="clear" w:color="auto" w:fill="DEEAF6"/>
          </w:tcPr>
          <w:p w14:paraId="72CBF002" w14:textId="77777777" w:rsidR="00282C5C" w:rsidRPr="0038268E" w:rsidRDefault="00282C5C" w:rsidP="00783E65">
            <w:pPr>
              <w:rPr>
                <w:rFonts w:cs="Calibri"/>
                <w:b/>
                <w:bCs/>
              </w:rPr>
            </w:pPr>
            <w:r w:rsidRPr="0038268E">
              <w:rPr>
                <w:rFonts w:cs="Calibri"/>
                <w:b/>
                <w:bCs/>
              </w:rPr>
              <w:t>Application Management</w:t>
            </w:r>
          </w:p>
        </w:tc>
        <w:tc>
          <w:tcPr>
            <w:tcW w:w="3525" w:type="dxa"/>
            <w:gridSpan w:val="2"/>
            <w:shd w:val="clear" w:color="auto" w:fill="DEEAF6"/>
          </w:tcPr>
          <w:p w14:paraId="14C37FA1" w14:textId="77777777" w:rsidR="00282C5C" w:rsidRPr="0038268E" w:rsidRDefault="00282C5C" w:rsidP="00783E65">
            <w:pPr>
              <w:spacing w:before="120"/>
              <w:rPr>
                <w:rFonts w:cs="Calibri"/>
              </w:rPr>
            </w:pPr>
            <w:r w:rsidRPr="0038268E">
              <w:rPr>
                <w:rFonts w:cs="Calibri"/>
              </w:rPr>
              <w:t>Contributo per la manutenzione del software SISO</w:t>
            </w:r>
            <w:r w:rsidRPr="0038268E">
              <w:rPr>
                <w:rStyle w:val="Rimandonotaapidipagina"/>
                <w:rFonts w:cs="Calibri"/>
              </w:rPr>
              <w:footnoteReference w:id="2"/>
            </w:r>
          </w:p>
        </w:tc>
        <w:tc>
          <w:tcPr>
            <w:tcW w:w="740" w:type="dxa"/>
            <w:shd w:val="clear" w:color="auto" w:fill="DEEAF6"/>
          </w:tcPr>
          <w:p w14:paraId="2B04038E" w14:textId="6C407084" w:rsidR="00282C5C" w:rsidRPr="0038268E" w:rsidRDefault="00A65536" w:rsidP="00783E65">
            <w:pPr>
              <w:jc w:val="center"/>
              <w:rPr>
                <w:rFonts w:cs="Calibri"/>
              </w:rPr>
            </w:pPr>
            <w:r>
              <w:rPr>
                <w:rFonts w:cs="Calibri"/>
              </w:rPr>
              <w:t>Anno</w:t>
            </w:r>
          </w:p>
        </w:tc>
        <w:tc>
          <w:tcPr>
            <w:tcW w:w="1091" w:type="dxa"/>
            <w:shd w:val="clear" w:color="auto" w:fill="DEEAF6"/>
          </w:tcPr>
          <w:p w14:paraId="54091DAD" w14:textId="77777777" w:rsidR="00282C5C" w:rsidRPr="0038268E" w:rsidRDefault="00282C5C" w:rsidP="00783E65">
            <w:pPr>
              <w:jc w:val="center"/>
              <w:rPr>
                <w:rFonts w:cs="Calibri"/>
              </w:rPr>
            </w:pPr>
            <w:r w:rsidRPr="0038268E">
              <w:rPr>
                <w:rFonts w:cs="Calibri"/>
              </w:rPr>
              <w:t>-</w:t>
            </w:r>
          </w:p>
        </w:tc>
        <w:tc>
          <w:tcPr>
            <w:tcW w:w="2126" w:type="dxa"/>
            <w:shd w:val="clear" w:color="auto" w:fill="DEEAF6"/>
          </w:tcPr>
          <w:p w14:paraId="7CC44D6F" w14:textId="1909EBE4" w:rsidR="00282C5C" w:rsidRPr="0038268E" w:rsidRDefault="00282C5C" w:rsidP="00783E65">
            <w:pPr>
              <w:jc w:val="center"/>
              <w:rPr>
                <w:rFonts w:cs="Calibri"/>
              </w:rPr>
            </w:pPr>
            <w:r>
              <w:rPr>
                <w:rFonts w:cs="Calibri"/>
              </w:rPr>
              <w:t>3.000,00</w:t>
            </w:r>
            <w:r w:rsidR="0013342D">
              <w:rPr>
                <w:rFonts w:cs="Calibri"/>
              </w:rPr>
              <w:t xml:space="preserve"> €</w:t>
            </w:r>
          </w:p>
        </w:tc>
      </w:tr>
      <w:tr w:rsidR="00F97FAF" w:rsidRPr="0038268E" w14:paraId="66CBC326" w14:textId="77777777" w:rsidTr="003C252F">
        <w:tc>
          <w:tcPr>
            <w:tcW w:w="1869" w:type="dxa"/>
            <w:shd w:val="clear" w:color="auto" w:fill="auto"/>
          </w:tcPr>
          <w:p w14:paraId="32DBA558" w14:textId="77777777" w:rsidR="00282C5C" w:rsidRPr="0038268E" w:rsidRDefault="00282C5C" w:rsidP="00783E65">
            <w:pPr>
              <w:rPr>
                <w:rFonts w:cs="Calibri"/>
                <w:b/>
                <w:bCs/>
              </w:rPr>
            </w:pPr>
            <w:r w:rsidRPr="0038268E">
              <w:rPr>
                <w:rFonts w:cs="Calibri"/>
                <w:b/>
                <w:bCs/>
              </w:rPr>
              <w:t>Assistenza tecnica</w:t>
            </w:r>
          </w:p>
        </w:tc>
        <w:tc>
          <w:tcPr>
            <w:tcW w:w="3525" w:type="dxa"/>
            <w:gridSpan w:val="2"/>
            <w:shd w:val="clear" w:color="auto" w:fill="auto"/>
          </w:tcPr>
          <w:p w14:paraId="2F62E3F5" w14:textId="0E7341C9" w:rsidR="00282C5C" w:rsidRPr="0038268E" w:rsidRDefault="00282C5C" w:rsidP="00783E65">
            <w:pPr>
              <w:spacing w:before="120"/>
              <w:rPr>
                <w:rFonts w:cs="Calibri"/>
              </w:rPr>
            </w:pPr>
            <w:r w:rsidRPr="0038268E">
              <w:rPr>
                <w:rFonts w:cs="Calibri"/>
              </w:rPr>
              <w:t xml:space="preserve">Assistenza tecnica </w:t>
            </w:r>
            <w:r w:rsidR="00F97FAF">
              <w:rPr>
                <w:rFonts w:cs="Calibri"/>
              </w:rPr>
              <w:t xml:space="preserve">svolta sull’impianto presso il centro Servizi di Umbria digitale </w:t>
            </w:r>
            <w:r w:rsidRPr="0038268E">
              <w:rPr>
                <w:rFonts w:cs="Calibri"/>
              </w:rPr>
              <w:t>per il mantenimento della piattaforma lato sistemistico e la gestione dei backup</w:t>
            </w:r>
          </w:p>
        </w:tc>
        <w:tc>
          <w:tcPr>
            <w:tcW w:w="740" w:type="dxa"/>
            <w:shd w:val="clear" w:color="auto" w:fill="auto"/>
          </w:tcPr>
          <w:p w14:paraId="7FCFF050" w14:textId="4CC9BC5B" w:rsidR="00282C5C" w:rsidRPr="0038268E" w:rsidRDefault="00282C5C" w:rsidP="00783E65">
            <w:pPr>
              <w:jc w:val="center"/>
              <w:rPr>
                <w:rFonts w:cs="Calibri"/>
              </w:rPr>
            </w:pPr>
            <w:r>
              <w:rPr>
                <w:rFonts w:cs="Calibri"/>
              </w:rPr>
              <w:t>6</w:t>
            </w:r>
            <w:r w:rsidRPr="0038268E">
              <w:rPr>
                <w:rFonts w:cs="Calibri"/>
              </w:rPr>
              <w:t xml:space="preserve"> gg/</w:t>
            </w:r>
            <w:proofErr w:type="spellStart"/>
            <w:r w:rsidRPr="0038268E">
              <w:rPr>
                <w:rFonts w:cs="Calibri"/>
              </w:rPr>
              <w:t>uu</w:t>
            </w:r>
            <w:proofErr w:type="spellEnd"/>
          </w:p>
        </w:tc>
        <w:tc>
          <w:tcPr>
            <w:tcW w:w="1091" w:type="dxa"/>
            <w:shd w:val="clear" w:color="auto" w:fill="auto"/>
          </w:tcPr>
          <w:p w14:paraId="674323BF" w14:textId="77777777" w:rsidR="00282C5C" w:rsidRPr="0038268E" w:rsidRDefault="00282C5C" w:rsidP="00783E65">
            <w:pPr>
              <w:jc w:val="center"/>
              <w:rPr>
                <w:rFonts w:cs="Calibri"/>
              </w:rPr>
            </w:pPr>
            <w:r w:rsidRPr="0038268E">
              <w:rPr>
                <w:rFonts w:cs="Calibri"/>
              </w:rPr>
              <w:t>419,80</w:t>
            </w:r>
          </w:p>
        </w:tc>
        <w:tc>
          <w:tcPr>
            <w:tcW w:w="2126" w:type="dxa"/>
            <w:shd w:val="clear" w:color="auto" w:fill="auto"/>
          </w:tcPr>
          <w:p w14:paraId="15BF4BCD" w14:textId="424FD481" w:rsidR="00282C5C" w:rsidRPr="0038268E" w:rsidRDefault="00282C5C" w:rsidP="00783E65">
            <w:pPr>
              <w:jc w:val="center"/>
              <w:rPr>
                <w:rFonts w:cs="Calibri"/>
              </w:rPr>
            </w:pPr>
            <w:r>
              <w:rPr>
                <w:rFonts w:cs="Calibri"/>
              </w:rPr>
              <w:t>2</w:t>
            </w:r>
            <w:r w:rsidRPr="0038268E">
              <w:rPr>
                <w:rFonts w:cs="Calibri"/>
              </w:rPr>
              <w:t>.</w:t>
            </w:r>
            <w:r>
              <w:rPr>
                <w:rFonts w:cs="Calibri"/>
              </w:rPr>
              <w:t>518</w:t>
            </w:r>
            <w:r w:rsidRPr="0038268E">
              <w:rPr>
                <w:rFonts w:cs="Calibri"/>
              </w:rPr>
              <w:t>,</w:t>
            </w:r>
            <w:r>
              <w:rPr>
                <w:rFonts w:cs="Calibri"/>
              </w:rPr>
              <w:t>8</w:t>
            </w:r>
            <w:r w:rsidRPr="0038268E">
              <w:rPr>
                <w:rFonts w:cs="Calibri"/>
              </w:rPr>
              <w:t>0</w:t>
            </w:r>
            <w:r w:rsidR="0013342D">
              <w:rPr>
                <w:rFonts w:cs="Calibri"/>
              </w:rPr>
              <w:t xml:space="preserve"> €</w:t>
            </w:r>
          </w:p>
        </w:tc>
      </w:tr>
      <w:tr w:rsidR="00F97FAF" w:rsidRPr="0038268E" w14:paraId="70099BF0" w14:textId="77777777" w:rsidTr="003C252F">
        <w:tc>
          <w:tcPr>
            <w:tcW w:w="1869" w:type="dxa"/>
            <w:shd w:val="clear" w:color="auto" w:fill="DEEAF6"/>
          </w:tcPr>
          <w:p w14:paraId="320A742E" w14:textId="28277B52" w:rsidR="00282C5C" w:rsidRPr="0038268E" w:rsidRDefault="00F97FAF" w:rsidP="00783E65">
            <w:pPr>
              <w:rPr>
                <w:rFonts w:cs="Calibri"/>
                <w:b/>
                <w:bCs/>
              </w:rPr>
            </w:pPr>
            <w:r>
              <w:rPr>
                <w:rFonts w:cs="Calibri"/>
                <w:b/>
                <w:bCs/>
              </w:rPr>
              <w:t>Servizi di Service</w:t>
            </w:r>
            <w:r w:rsidR="00282C5C" w:rsidRPr="0038268E">
              <w:rPr>
                <w:rFonts w:cs="Calibri"/>
                <w:b/>
                <w:bCs/>
              </w:rPr>
              <w:t xml:space="preserve"> Desk</w:t>
            </w:r>
          </w:p>
        </w:tc>
        <w:tc>
          <w:tcPr>
            <w:tcW w:w="3525" w:type="dxa"/>
            <w:gridSpan w:val="2"/>
            <w:shd w:val="clear" w:color="auto" w:fill="DEEAF6"/>
          </w:tcPr>
          <w:p w14:paraId="2ED87C02" w14:textId="77777777" w:rsidR="00282C5C" w:rsidRDefault="00282C5C" w:rsidP="00783E65">
            <w:pPr>
              <w:spacing w:before="120"/>
              <w:rPr>
                <w:rFonts w:cs="Calibri"/>
              </w:rPr>
            </w:pPr>
            <w:r w:rsidRPr="0038268E">
              <w:rPr>
                <w:rFonts w:cs="Calibri"/>
              </w:rPr>
              <w:t xml:space="preserve">Assistenza specialistica </w:t>
            </w:r>
            <w:r w:rsidR="00F97FAF">
              <w:rPr>
                <w:rFonts w:cs="Calibri"/>
              </w:rPr>
              <w:t xml:space="preserve">attraverso Help Desk </w:t>
            </w:r>
            <w:r w:rsidRPr="0038268E">
              <w:rPr>
                <w:rFonts w:cs="Calibri"/>
              </w:rPr>
              <w:t xml:space="preserve">inerente </w:t>
            </w:r>
            <w:proofErr w:type="gramStart"/>
            <w:r w:rsidRPr="0038268E">
              <w:rPr>
                <w:rFonts w:cs="Calibri"/>
              </w:rPr>
              <w:t>l’uso</w:t>
            </w:r>
            <w:proofErr w:type="gramEnd"/>
            <w:r w:rsidRPr="0038268E">
              <w:rPr>
                <w:rFonts w:cs="Calibri"/>
              </w:rPr>
              <w:t xml:space="preserve"> dell’applicativo e conduzione applicativa per il mantenimento del corretto funzionamento del software</w:t>
            </w:r>
          </w:p>
          <w:p w14:paraId="5617C75A" w14:textId="558CC112" w:rsidR="00A65536" w:rsidRPr="0038268E" w:rsidRDefault="00A65536" w:rsidP="00783E65">
            <w:pPr>
              <w:spacing w:before="120"/>
              <w:rPr>
                <w:rFonts w:cs="Calibri"/>
              </w:rPr>
            </w:pPr>
            <w:r>
              <w:rPr>
                <w:rFonts w:cs="Calibri"/>
              </w:rPr>
              <w:t xml:space="preserve">Delle 80 </w:t>
            </w:r>
            <w:proofErr w:type="spellStart"/>
            <w:r>
              <w:rPr>
                <w:rFonts w:cs="Calibri"/>
              </w:rPr>
              <w:t>hh</w:t>
            </w:r>
            <w:proofErr w:type="spellEnd"/>
            <w:r>
              <w:rPr>
                <w:rFonts w:cs="Calibri"/>
              </w:rPr>
              <w:t>, 24h nel corso dell’anno, pari a 3 gg/</w:t>
            </w:r>
            <w:proofErr w:type="spellStart"/>
            <w:r>
              <w:rPr>
                <w:rFonts w:cs="Calibri"/>
              </w:rPr>
              <w:t>uu</w:t>
            </w:r>
            <w:proofErr w:type="spellEnd"/>
            <w:r>
              <w:rPr>
                <w:rFonts w:cs="Calibri"/>
              </w:rPr>
              <w:t xml:space="preserve">, </w:t>
            </w:r>
            <w:proofErr w:type="gramStart"/>
            <w:r>
              <w:rPr>
                <w:rFonts w:cs="Calibri"/>
              </w:rPr>
              <w:t>potranno  essere</w:t>
            </w:r>
            <w:proofErr w:type="gramEnd"/>
            <w:r>
              <w:rPr>
                <w:rFonts w:cs="Calibri"/>
              </w:rPr>
              <w:t xml:space="preserve"> anche utilizzate in accordo tra le parti </w:t>
            </w:r>
            <w:r w:rsidR="00176712">
              <w:rPr>
                <w:rFonts w:cs="Calibri"/>
              </w:rPr>
              <w:t>e in alternativa</w:t>
            </w:r>
            <w:r>
              <w:rPr>
                <w:rFonts w:cs="Calibri"/>
              </w:rPr>
              <w:t xml:space="preserve"> per attività in loco di formazione e/o di verifica del </w:t>
            </w:r>
            <w:r>
              <w:rPr>
                <w:rFonts w:cs="Calibri"/>
              </w:rPr>
              <w:lastRenderedPageBreak/>
              <w:t>problemi, senza ulteriori costi aggiuntivi</w:t>
            </w:r>
            <w:r w:rsidR="00956A66">
              <w:rPr>
                <w:rFonts w:cs="Calibri"/>
              </w:rPr>
              <w:t>.</w:t>
            </w:r>
          </w:p>
        </w:tc>
        <w:tc>
          <w:tcPr>
            <w:tcW w:w="740" w:type="dxa"/>
            <w:shd w:val="clear" w:color="auto" w:fill="DEEAF6"/>
          </w:tcPr>
          <w:p w14:paraId="69479BD6" w14:textId="00B971F5" w:rsidR="00282C5C" w:rsidRPr="0038268E" w:rsidRDefault="00F97FAF" w:rsidP="00783E65">
            <w:pPr>
              <w:jc w:val="center"/>
              <w:rPr>
                <w:rFonts w:cs="Calibri"/>
              </w:rPr>
            </w:pPr>
            <w:r>
              <w:rPr>
                <w:rFonts w:cs="Calibri"/>
              </w:rPr>
              <w:lastRenderedPageBreak/>
              <w:t>80</w:t>
            </w:r>
            <w:r w:rsidR="00282C5C" w:rsidRPr="0038268E">
              <w:rPr>
                <w:rFonts w:cs="Calibri"/>
              </w:rPr>
              <w:t xml:space="preserve"> </w:t>
            </w:r>
            <w:proofErr w:type="spellStart"/>
            <w:r>
              <w:rPr>
                <w:rFonts w:cs="Calibri"/>
              </w:rPr>
              <w:t>hh</w:t>
            </w:r>
            <w:proofErr w:type="spellEnd"/>
            <w:r w:rsidR="00282C5C" w:rsidRPr="0038268E">
              <w:rPr>
                <w:rFonts w:cs="Calibri"/>
              </w:rPr>
              <w:t>/</w:t>
            </w:r>
            <w:proofErr w:type="spellStart"/>
            <w:r w:rsidR="00282C5C" w:rsidRPr="0038268E">
              <w:rPr>
                <w:rFonts w:cs="Calibri"/>
              </w:rPr>
              <w:t>uu</w:t>
            </w:r>
            <w:proofErr w:type="spellEnd"/>
            <w:r>
              <w:rPr>
                <w:rFonts w:cs="Calibri"/>
              </w:rPr>
              <w:t xml:space="preserve"> </w:t>
            </w:r>
          </w:p>
        </w:tc>
        <w:tc>
          <w:tcPr>
            <w:tcW w:w="1091" w:type="dxa"/>
            <w:shd w:val="clear" w:color="auto" w:fill="DEEAF6"/>
          </w:tcPr>
          <w:p w14:paraId="7B326044" w14:textId="13A72DD5" w:rsidR="00282C5C" w:rsidRPr="0038268E" w:rsidRDefault="00F97FAF" w:rsidP="00783E65">
            <w:pPr>
              <w:jc w:val="center"/>
              <w:rPr>
                <w:rFonts w:cs="Calibri"/>
              </w:rPr>
            </w:pPr>
            <w:r>
              <w:rPr>
                <w:rFonts w:cs="Calibri"/>
              </w:rPr>
              <w:t>55,6</w:t>
            </w:r>
            <w:r w:rsidR="003563EB">
              <w:rPr>
                <w:rFonts w:cs="Calibri"/>
              </w:rPr>
              <w:t>3</w:t>
            </w:r>
          </w:p>
        </w:tc>
        <w:tc>
          <w:tcPr>
            <w:tcW w:w="2126" w:type="dxa"/>
            <w:shd w:val="clear" w:color="auto" w:fill="DEEAF6"/>
          </w:tcPr>
          <w:p w14:paraId="56A416C0" w14:textId="7697ACBE" w:rsidR="00282C5C" w:rsidRPr="0038268E" w:rsidRDefault="00282C5C" w:rsidP="00783E65">
            <w:pPr>
              <w:jc w:val="center"/>
              <w:rPr>
                <w:rFonts w:cs="Calibri"/>
              </w:rPr>
            </w:pPr>
            <w:r>
              <w:rPr>
                <w:rFonts w:cs="Calibri"/>
              </w:rPr>
              <w:t>4</w:t>
            </w:r>
            <w:r w:rsidR="0013342D">
              <w:rPr>
                <w:rFonts w:cs="Calibri"/>
              </w:rPr>
              <w:t>.</w:t>
            </w:r>
            <w:r>
              <w:rPr>
                <w:rFonts w:cs="Calibri"/>
              </w:rPr>
              <w:t>4</w:t>
            </w:r>
            <w:r w:rsidR="003563EB">
              <w:rPr>
                <w:rFonts w:cs="Calibri"/>
              </w:rPr>
              <w:t>50</w:t>
            </w:r>
            <w:r>
              <w:rPr>
                <w:rFonts w:cs="Calibri"/>
              </w:rPr>
              <w:t>,</w:t>
            </w:r>
            <w:r w:rsidR="003563EB">
              <w:rPr>
                <w:rFonts w:cs="Calibri"/>
              </w:rPr>
              <w:t>4</w:t>
            </w:r>
            <w:r>
              <w:rPr>
                <w:rFonts w:cs="Calibri"/>
              </w:rPr>
              <w:t>0</w:t>
            </w:r>
            <w:r w:rsidR="0013342D">
              <w:rPr>
                <w:rFonts w:cs="Calibri"/>
              </w:rPr>
              <w:t xml:space="preserve"> €</w:t>
            </w:r>
          </w:p>
        </w:tc>
      </w:tr>
      <w:tr w:rsidR="00F97FAF" w14:paraId="34BA79BB" w14:textId="77777777" w:rsidTr="003C25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trHeight w:val="600"/>
        </w:trPr>
        <w:tc>
          <w:tcPr>
            <w:tcW w:w="1877" w:type="dxa"/>
            <w:gridSpan w:val="2"/>
            <w:vMerge w:val="restart"/>
            <w:tcBorders>
              <w:top w:val="nil"/>
              <w:left w:val="single" w:sz="8" w:space="0" w:color="9CC2E5"/>
              <w:bottom w:val="single" w:sz="8" w:space="0" w:color="9CC2E5"/>
              <w:right w:val="single" w:sz="8" w:space="0" w:color="9CC2E5"/>
            </w:tcBorders>
            <w:shd w:val="clear" w:color="auto" w:fill="auto"/>
            <w:tcMar>
              <w:top w:w="0" w:type="dxa"/>
              <w:left w:w="108" w:type="dxa"/>
              <w:bottom w:w="0" w:type="dxa"/>
              <w:right w:w="108" w:type="dxa"/>
            </w:tcMar>
            <w:hideMark/>
          </w:tcPr>
          <w:p w14:paraId="2EAB9CBF" w14:textId="77777777" w:rsidR="003C252F" w:rsidRDefault="003C252F">
            <w:pPr>
              <w:jc w:val="center"/>
              <w:rPr>
                <w:b/>
                <w:bCs/>
                <w:color w:val="000000"/>
                <w:lang w:eastAsia="it-IT"/>
              </w:rPr>
            </w:pPr>
            <w:r>
              <w:rPr>
                <w:b/>
                <w:bCs/>
                <w:color w:val="000000"/>
                <w:lang w:eastAsia="it-IT"/>
              </w:rPr>
              <w:t xml:space="preserve">Centro Servizi Technical &amp; </w:t>
            </w:r>
            <w:proofErr w:type="spellStart"/>
            <w:r>
              <w:rPr>
                <w:b/>
                <w:bCs/>
                <w:color w:val="000000"/>
                <w:lang w:eastAsia="it-IT"/>
              </w:rPr>
              <w:t>Operation</w:t>
            </w:r>
            <w:proofErr w:type="spellEnd"/>
            <w:r>
              <w:rPr>
                <w:b/>
                <w:bCs/>
                <w:color w:val="000000"/>
                <w:lang w:eastAsia="it-IT"/>
              </w:rPr>
              <w:t xml:space="preserve"> Management</w:t>
            </w:r>
          </w:p>
        </w:tc>
        <w:tc>
          <w:tcPr>
            <w:tcW w:w="3517" w:type="dxa"/>
            <w:tcBorders>
              <w:top w:val="nil"/>
              <w:left w:val="nil"/>
              <w:bottom w:val="single" w:sz="8" w:space="0" w:color="9CC2E5"/>
              <w:right w:val="single" w:sz="8" w:space="0" w:color="9CC2E5"/>
            </w:tcBorders>
            <w:shd w:val="clear" w:color="auto" w:fill="auto"/>
            <w:tcMar>
              <w:top w:w="0" w:type="dxa"/>
              <w:left w:w="108" w:type="dxa"/>
              <w:bottom w:w="0" w:type="dxa"/>
              <w:right w:w="108" w:type="dxa"/>
            </w:tcMar>
            <w:hideMark/>
          </w:tcPr>
          <w:p w14:paraId="08A91040" w14:textId="77777777" w:rsidR="003C252F" w:rsidRDefault="003C252F">
            <w:pPr>
              <w:rPr>
                <w:b/>
                <w:bCs/>
                <w:color w:val="000000"/>
                <w:lang w:eastAsia="it-IT"/>
              </w:rPr>
            </w:pPr>
            <w:r>
              <w:rPr>
                <w:b/>
                <w:bCs/>
                <w:color w:val="000000"/>
                <w:lang w:eastAsia="it-IT"/>
              </w:rPr>
              <w:t>Erogazione in ASP del Servizio da Data Center Umbria Digitale:</w:t>
            </w:r>
          </w:p>
        </w:tc>
        <w:tc>
          <w:tcPr>
            <w:tcW w:w="740" w:type="dxa"/>
            <w:tcBorders>
              <w:top w:val="nil"/>
              <w:left w:val="nil"/>
              <w:bottom w:val="single" w:sz="8" w:space="0" w:color="9CC2E5"/>
              <w:right w:val="single" w:sz="8" w:space="0" w:color="9CC2E5"/>
            </w:tcBorders>
            <w:shd w:val="clear" w:color="auto" w:fill="auto"/>
            <w:tcMar>
              <w:top w:w="0" w:type="dxa"/>
              <w:left w:w="108" w:type="dxa"/>
              <w:bottom w:w="0" w:type="dxa"/>
              <w:right w:w="108" w:type="dxa"/>
            </w:tcMar>
            <w:hideMark/>
          </w:tcPr>
          <w:p w14:paraId="58E117F4" w14:textId="77777777" w:rsidR="003C252F" w:rsidRDefault="003C252F">
            <w:pPr>
              <w:jc w:val="center"/>
              <w:rPr>
                <w:b/>
                <w:bCs/>
                <w:color w:val="000000"/>
                <w:lang w:eastAsia="it-IT"/>
              </w:rPr>
            </w:pPr>
            <w:r>
              <w:rPr>
                <w:b/>
                <w:bCs/>
                <w:color w:val="000000"/>
                <w:lang w:eastAsia="it-IT"/>
              </w:rPr>
              <w:t>3 VM</w:t>
            </w:r>
          </w:p>
        </w:tc>
        <w:tc>
          <w:tcPr>
            <w:tcW w:w="1091" w:type="dxa"/>
            <w:tcBorders>
              <w:top w:val="nil"/>
              <w:left w:val="nil"/>
              <w:bottom w:val="single" w:sz="8" w:space="0" w:color="9CC2E5"/>
              <w:right w:val="single" w:sz="8" w:space="0" w:color="9CC2E5"/>
            </w:tcBorders>
            <w:shd w:val="clear" w:color="auto" w:fill="auto"/>
            <w:tcMar>
              <w:top w:w="0" w:type="dxa"/>
              <w:left w:w="108" w:type="dxa"/>
              <w:bottom w:w="0" w:type="dxa"/>
              <w:right w:w="108" w:type="dxa"/>
            </w:tcMar>
            <w:hideMark/>
          </w:tcPr>
          <w:p w14:paraId="4E60C807" w14:textId="77777777" w:rsidR="003C252F" w:rsidRPr="003C252F" w:rsidRDefault="003C252F">
            <w:pPr>
              <w:jc w:val="center"/>
              <w:rPr>
                <w:b/>
                <w:bCs/>
                <w:color w:val="000000"/>
                <w:lang w:eastAsia="it-IT"/>
              </w:rPr>
            </w:pPr>
            <w:r w:rsidRPr="003C252F">
              <w:rPr>
                <w:b/>
                <w:bCs/>
                <w:color w:val="000000"/>
                <w:lang w:eastAsia="it-IT"/>
              </w:rPr>
              <w:t> </w:t>
            </w:r>
          </w:p>
        </w:tc>
        <w:tc>
          <w:tcPr>
            <w:tcW w:w="2126" w:type="dxa"/>
            <w:tcBorders>
              <w:top w:val="nil"/>
              <w:left w:val="nil"/>
              <w:bottom w:val="single" w:sz="8" w:space="0" w:color="9CC2E5"/>
              <w:right w:val="single" w:sz="8" w:space="0" w:color="9CC2E5"/>
            </w:tcBorders>
            <w:shd w:val="clear" w:color="auto" w:fill="auto"/>
            <w:tcMar>
              <w:top w:w="0" w:type="dxa"/>
              <w:left w:w="108" w:type="dxa"/>
              <w:bottom w:w="0" w:type="dxa"/>
              <w:right w:w="108" w:type="dxa"/>
            </w:tcMar>
            <w:hideMark/>
          </w:tcPr>
          <w:p w14:paraId="71E68CF5" w14:textId="3E8FF00A" w:rsidR="003C252F" w:rsidRPr="003C252F" w:rsidRDefault="0013342D">
            <w:pPr>
              <w:jc w:val="center"/>
              <w:rPr>
                <w:b/>
                <w:bCs/>
                <w:color w:val="000000"/>
                <w:lang w:eastAsia="it-IT"/>
              </w:rPr>
            </w:pPr>
            <w:r w:rsidRPr="0013342D">
              <w:rPr>
                <w:b/>
                <w:bCs/>
                <w:color w:val="FFFFFF" w:themeColor="background1"/>
                <w:lang w:eastAsia="it-IT"/>
              </w:rPr>
              <w:t>0 €</w:t>
            </w:r>
          </w:p>
        </w:tc>
      </w:tr>
      <w:tr w:rsidR="00F97FAF" w14:paraId="77A4E708" w14:textId="77777777" w:rsidTr="003C25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trHeight w:val="900"/>
        </w:trPr>
        <w:tc>
          <w:tcPr>
            <w:tcW w:w="0" w:type="auto"/>
            <w:gridSpan w:val="2"/>
            <w:vMerge/>
            <w:tcBorders>
              <w:top w:val="nil"/>
              <w:left w:val="single" w:sz="8" w:space="0" w:color="9CC2E5"/>
              <w:bottom w:val="single" w:sz="8" w:space="0" w:color="9CC2E5"/>
              <w:right w:val="single" w:sz="8" w:space="0" w:color="9CC2E5"/>
            </w:tcBorders>
            <w:shd w:val="clear" w:color="auto" w:fill="auto"/>
            <w:vAlign w:val="center"/>
            <w:hideMark/>
          </w:tcPr>
          <w:p w14:paraId="70DCD5F8" w14:textId="77777777" w:rsidR="003C252F" w:rsidRDefault="003C252F">
            <w:pPr>
              <w:rPr>
                <w:rFonts w:eastAsiaTheme="minorHAnsi" w:cs="Calibri"/>
                <w:b/>
                <w:bCs/>
                <w:color w:val="000000"/>
                <w:szCs w:val="22"/>
                <w:lang w:eastAsia="it-IT"/>
              </w:rPr>
            </w:pPr>
          </w:p>
        </w:tc>
        <w:tc>
          <w:tcPr>
            <w:tcW w:w="3517" w:type="dxa"/>
            <w:tcBorders>
              <w:top w:val="single" w:sz="8" w:space="0" w:color="9CC2E5"/>
              <w:left w:val="nil"/>
              <w:bottom w:val="single" w:sz="8" w:space="0" w:color="9CC2E5"/>
              <w:right w:val="single" w:sz="8" w:space="0" w:color="9CC2E5"/>
            </w:tcBorders>
            <w:shd w:val="clear" w:color="auto" w:fill="auto"/>
            <w:tcMar>
              <w:top w:w="0" w:type="dxa"/>
              <w:left w:w="108" w:type="dxa"/>
              <w:bottom w:w="0" w:type="dxa"/>
              <w:right w:w="108" w:type="dxa"/>
            </w:tcMar>
            <w:hideMark/>
          </w:tcPr>
          <w:p w14:paraId="63097F88" w14:textId="77777777" w:rsidR="003C252F" w:rsidRDefault="003C252F">
            <w:pPr>
              <w:rPr>
                <w:b/>
                <w:bCs/>
                <w:color w:val="000000"/>
                <w:lang w:eastAsia="it-IT"/>
              </w:rPr>
            </w:pPr>
            <w:r>
              <w:rPr>
                <w:b/>
                <w:bCs/>
                <w:color w:val="000000"/>
                <w:lang w:eastAsia="it-IT"/>
              </w:rPr>
              <w:t>1 Application Server Produzione (</w:t>
            </w:r>
            <w:r>
              <w:rPr>
                <w:color w:val="000000"/>
                <w:lang w:eastAsia="it-IT"/>
              </w:rPr>
              <w:t xml:space="preserve">VM3 – large – 4 </w:t>
            </w:r>
            <w:proofErr w:type="spellStart"/>
            <w:r>
              <w:rPr>
                <w:color w:val="000000"/>
                <w:lang w:eastAsia="it-IT"/>
              </w:rPr>
              <w:t>vCPU</w:t>
            </w:r>
            <w:proofErr w:type="spellEnd"/>
            <w:r>
              <w:rPr>
                <w:color w:val="000000"/>
                <w:lang w:eastAsia="it-IT"/>
              </w:rPr>
              <w:t>  16Gb RAM 2Tb HD)</w:t>
            </w:r>
          </w:p>
        </w:tc>
        <w:tc>
          <w:tcPr>
            <w:tcW w:w="740" w:type="dxa"/>
            <w:tcBorders>
              <w:top w:val="single" w:sz="8" w:space="0" w:color="9CC2E5"/>
              <w:left w:val="nil"/>
              <w:bottom w:val="single" w:sz="8" w:space="0" w:color="9CC2E5"/>
              <w:right w:val="single" w:sz="8" w:space="0" w:color="9CC2E5"/>
            </w:tcBorders>
            <w:shd w:val="clear" w:color="auto" w:fill="auto"/>
            <w:tcMar>
              <w:top w:w="0" w:type="dxa"/>
              <w:left w:w="108" w:type="dxa"/>
              <w:bottom w:w="0" w:type="dxa"/>
              <w:right w:w="108" w:type="dxa"/>
            </w:tcMar>
            <w:hideMark/>
          </w:tcPr>
          <w:p w14:paraId="7E6E68BB" w14:textId="2FD09516" w:rsidR="003C252F" w:rsidRPr="00A65536" w:rsidRDefault="003C252F">
            <w:pPr>
              <w:jc w:val="center"/>
              <w:rPr>
                <w:color w:val="000000"/>
                <w:lang w:eastAsia="it-IT"/>
              </w:rPr>
            </w:pPr>
            <w:r w:rsidRPr="00A65536">
              <w:rPr>
                <w:color w:val="000000"/>
                <w:lang w:eastAsia="it-IT"/>
              </w:rPr>
              <w:t>  </w:t>
            </w:r>
            <w:r w:rsidR="00A65536" w:rsidRPr="00A65536">
              <w:rPr>
                <w:color w:val="000000"/>
                <w:lang w:eastAsia="it-IT"/>
              </w:rPr>
              <w:t>Anno</w:t>
            </w:r>
          </w:p>
        </w:tc>
        <w:tc>
          <w:tcPr>
            <w:tcW w:w="1091" w:type="dxa"/>
            <w:tcBorders>
              <w:top w:val="single" w:sz="8" w:space="0" w:color="9CC2E5"/>
              <w:left w:val="nil"/>
              <w:bottom w:val="single" w:sz="8" w:space="0" w:color="9CC2E5"/>
              <w:right w:val="single" w:sz="8" w:space="0" w:color="9CC2E5"/>
            </w:tcBorders>
            <w:shd w:val="clear" w:color="auto" w:fill="auto"/>
            <w:tcMar>
              <w:top w:w="0" w:type="dxa"/>
              <w:left w:w="108" w:type="dxa"/>
              <w:bottom w:w="0" w:type="dxa"/>
              <w:right w:w="108" w:type="dxa"/>
            </w:tcMar>
            <w:hideMark/>
          </w:tcPr>
          <w:p w14:paraId="6CB4D673" w14:textId="00F80074" w:rsidR="003C252F" w:rsidRDefault="003C252F">
            <w:pPr>
              <w:jc w:val="center"/>
              <w:rPr>
                <w:color w:val="000000"/>
                <w:lang w:eastAsia="it-IT"/>
              </w:rPr>
            </w:pPr>
            <w:r>
              <w:rPr>
                <w:color w:val="000000"/>
                <w:lang w:eastAsia="it-IT"/>
              </w:rPr>
              <w:t>2.035,5</w:t>
            </w:r>
            <w:r w:rsidR="0013342D">
              <w:rPr>
                <w:color w:val="000000"/>
                <w:lang w:eastAsia="it-IT"/>
              </w:rPr>
              <w:t>9</w:t>
            </w:r>
          </w:p>
        </w:tc>
        <w:tc>
          <w:tcPr>
            <w:tcW w:w="2126" w:type="dxa"/>
            <w:tcBorders>
              <w:top w:val="single" w:sz="8" w:space="0" w:color="9CC2E5"/>
              <w:left w:val="nil"/>
              <w:bottom w:val="single" w:sz="8" w:space="0" w:color="9CC2E5"/>
              <w:right w:val="single" w:sz="8" w:space="0" w:color="9CC2E5"/>
            </w:tcBorders>
            <w:shd w:val="clear" w:color="auto" w:fill="auto"/>
            <w:tcMar>
              <w:top w:w="0" w:type="dxa"/>
              <w:left w:w="108" w:type="dxa"/>
              <w:bottom w:w="0" w:type="dxa"/>
              <w:right w:w="108" w:type="dxa"/>
            </w:tcMar>
            <w:hideMark/>
          </w:tcPr>
          <w:p w14:paraId="7093F82E" w14:textId="77777777" w:rsidR="003C252F" w:rsidRDefault="003C252F">
            <w:pPr>
              <w:jc w:val="center"/>
              <w:rPr>
                <w:color w:val="000000"/>
                <w:lang w:eastAsia="it-IT"/>
              </w:rPr>
            </w:pPr>
            <w:r>
              <w:rPr>
                <w:color w:val="000000"/>
                <w:lang w:eastAsia="it-IT"/>
              </w:rPr>
              <w:t>2.035,59 €</w:t>
            </w:r>
          </w:p>
        </w:tc>
      </w:tr>
      <w:tr w:rsidR="00F97FAF" w14:paraId="315BC846" w14:textId="77777777" w:rsidTr="003C25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trHeight w:val="900"/>
        </w:trPr>
        <w:tc>
          <w:tcPr>
            <w:tcW w:w="0" w:type="auto"/>
            <w:gridSpan w:val="2"/>
            <w:vMerge/>
            <w:tcBorders>
              <w:top w:val="nil"/>
              <w:left w:val="single" w:sz="8" w:space="0" w:color="9CC2E5"/>
              <w:bottom w:val="single" w:sz="8" w:space="0" w:color="9CC2E5"/>
              <w:right w:val="single" w:sz="8" w:space="0" w:color="9CC2E5"/>
            </w:tcBorders>
            <w:shd w:val="clear" w:color="auto" w:fill="auto"/>
            <w:vAlign w:val="center"/>
            <w:hideMark/>
          </w:tcPr>
          <w:p w14:paraId="0C401485" w14:textId="77777777" w:rsidR="003C252F" w:rsidRDefault="003C252F">
            <w:pPr>
              <w:rPr>
                <w:rFonts w:eastAsiaTheme="minorHAnsi" w:cs="Calibri"/>
                <w:b/>
                <w:bCs/>
                <w:color w:val="000000"/>
                <w:szCs w:val="22"/>
                <w:lang w:eastAsia="it-IT"/>
              </w:rPr>
            </w:pPr>
          </w:p>
        </w:tc>
        <w:tc>
          <w:tcPr>
            <w:tcW w:w="3517" w:type="dxa"/>
            <w:tcBorders>
              <w:top w:val="single" w:sz="8" w:space="0" w:color="9CC2E5"/>
              <w:left w:val="nil"/>
              <w:bottom w:val="single" w:sz="8" w:space="0" w:color="9CC2E5"/>
              <w:right w:val="single" w:sz="8" w:space="0" w:color="9CC2E5"/>
            </w:tcBorders>
            <w:shd w:val="clear" w:color="auto" w:fill="auto"/>
            <w:tcMar>
              <w:top w:w="0" w:type="dxa"/>
              <w:left w:w="108" w:type="dxa"/>
              <w:bottom w:w="0" w:type="dxa"/>
              <w:right w:w="108" w:type="dxa"/>
            </w:tcMar>
            <w:hideMark/>
          </w:tcPr>
          <w:p w14:paraId="115FFA7A" w14:textId="77777777" w:rsidR="003C252F" w:rsidRDefault="003C252F">
            <w:pPr>
              <w:rPr>
                <w:b/>
                <w:bCs/>
                <w:color w:val="000000"/>
                <w:lang w:val="en-US" w:eastAsia="it-IT"/>
              </w:rPr>
            </w:pPr>
            <w:r>
              <w:rPr>
                <w:b/>
                <w:bCs/>
                <w:color w:val="000000"/>
                <w:lang w:val="en-US" w:eastAsia="it-IT"/>
              </w:rPr>
              <w:t>1 Application Server Test (</w:t>
            </w:r>
            <w:r>
              <w:rPr>
                <w:color w:val="000000"/>
                <w:lang w:val="en-US" w:eastAsia="it-IT"/>
              </w:rPr>
              <w:t xml:space="preserve">VM2 – medium – 2 vCPU  8Gb RAM 1Tb HD </w:t>
            </w:r>
            <w:proofErr w:type="spellStart"/>
            <w:r>
              <w:rPr>
                <w:color w:val="000000"/>
                <w:lang w:val="en-US" w:eastAsia="it-IT"/>
              </w:rPr>
              <w:t>finché</w:t>
            </w:r>
            <w:proofErr w:type="spellEnd"/>
            <w:r>
              <w:rPr>
                <w:color w:val="000000"/>
                <w:lang w:val="en-US" w:eastAsia="it-IT"/>
              </w:rPr>
              <w:t xml:space="preserve"> </w:t>
            </w:r>
            <w:proofErr w:type="spellStart"/>
            <w:r>
              <w:rPr>
                <w:color w:val="000000"/>
                <w:lang w:val="en-US" w:eastAsia="it-IT"/>
              </w:rPr>
              <w:t>necessario</w:t>
            </w:r>
            <w:proofErr w:type="spellEnd"/>
            <w:r>
              <w:rPr>
                <w:color w:val="000000"/>
                <w:lang w:val="en-US" w:eastAsia="it-IT"/>
              </w:rPr>
              <w:t>)</w:t>
            </w:r>
          </w:p>
        </w:tc>
        <w:tc>
          <w:tcPr>
            <w:tcW w:w="740" w:type="dxa"/>
            <w:tcBorders>
              <w:top w:val="single" w:sz="8" w:space="0" w:color="9CC2E5"/>
              <w:left w:val="nil"/>
              <w:bottom w:val="single" w:sz="8" w:space="0" w:color="9CC2E5"/>
              <w:right w:val="single" w:sz="8" w:space="0" w:color="9CC2E5"/>
            </w:tcBorders>
            <w:shd w:val="clear" w:color="auto" w:fill="auto"/>
            <w:tcMar>
              <w:top w:w="0" w:type="dxa"/>
              <w:left w:w="108" w:type="dxa"/>
              <w:bottom w:w="0" w:type="dxa"/>
              <w:right w:w="108" w:type="dxa"/>
            </w:tcMar>
            <w:hideMark/>
          </w:tcPr>
          <w:p w14:paraId="2A18CABA" w14:textId="3FB59D69" w:rsidR="003C252F" w:rsidRPr="00A65536" w:rsidRDefault="00A65536">
            <w:pPr>
              <w:jc w:val="center"/>
              <w:rPr>
                <w:color w:val="000000"/>
                <w:lang w:val="en-US" w:eastAsia="it-IT"/>
              </w:rPr>
            </w:pPr>
            <w:r w:rsidRPr="00A65536">
              <w:rPr>
                <w:color w:val="000000"/>
                <w:lang w:val="en-US" w:eastAsia="it-IT"/>
              </w:rPr>
              <w:t>Anno</w:t>
            </w:r>
            <w:r w:rsidR="003C252F" w:rsidRPr="00A65536">
              <w:rPr>
                <w:color w:val="000000"/>
                <w:lang w:val="en-US" w:eastAsia="it-IT"/>
              </w:rPr>
              <w:t>  </w:t>
            </w:r>
          </w:p>
        </w:tc>
        <w:tc>
          <w:tcPr>
            <w:tcW w:w="1091" w:type="dxa"/>
            <w:tcBorders>
              <w:top w:val="single" w:sz="8" w:space="0" w:color="9CC2E5"/>
              <w:left w:val="nil"/>
              <w:bottom w:val="single" w:sz="8" w:space="0" w:color="9CC2E5"/>
              <w:right w:val="single" w:sz="8" w:space="0" w:color="9CC2E5"/>
            </w:tcBorders>
            <w:shd w:val="clear" w:color="auto" w:fill="auto"/>
            <w:tcMar>
              <w:top w:w="0" w:type="dxa"/>
              <w:left w:w="108" w:type="dxa"/>
              <w:bottom w:w="0" w:type="dxa"/>
              <w:right w:w="108" w:type="dxa"/>
            </w:tcMar>
            <w:hideMark/>
          </w:tcPr>
          <w:p w14:paraId="14260216" w14:textId="48804DB5" w:rsidR="003C252F" w:rsidRDefault="003C252F">
            <w:pPr>
              <w:jc w:val="center"/>
              <w:rPr>
                <w:color w:val="000000"/>
                <w:lang w:eastAsia="it-IT"/>
              </w:rPr>
            </w:pPr>
            <w:r>
              <w:rPr>
                <w:color w:val="000000"/>
                <w:lang w:eastAsia="it-IT"/>
              </w:rPr>
              <w:t>946,68</w:t>
            </w:r>
          </w:p>
        </w:tc>
        <w:tc>
          <w:tcPr>
            <w:tcW w:w="2126" w:type="dxa"/>
            <w:tcBorders>
              <w:top w:val="single" w:sz="8" w:space="0" w:color="9CC2E5"/>
              <w:left w:val="nil"/>
              <w:bottom w:val="single" w:sz="8" w:space="0" w:color="9CC2E5"/>
              <w:right w:val="single" w:sz="8" w:space="0" w:color="9CC2E5"/>
            </w:tcBorders>
            <w:shd w:val="clear" w:color="auto" w:fill="auto"/>
            <w:tcMar>
              <w:top w:w="0" w:type="dxa"/>
              <w:left w:w="108" w:type="dxa"/>
              <w:bottom w:w="0" w:type="dxa"/>
              <w:right w:w="108" w:type="dxa"/>
            </w:tcMar>
            <w:hideMark/>
          </w:tcPr>
          <w:p w14:paraId="112AC888" w14:textId="77777777" w:rsidR="003C252F" w:rsidRDefault="003C252F">
            <w:pPr>
              <w:jc w:val="center"/>
              <w:rPr>
                <w:color w:val="000000"/>
                <w:lang w:eastAsia="it-IT"/>
              </w:rPr>
            </w:pPr>
            <w:r>
              <w:rPr>
                <w:color w:val="000000"/>
                <w:lang w:eastAsia="it-IT"/>
              </w:rPr>
              <w:t>946,68 €</w:t>
            </w:r>
          </w:p>
        </w:tc>
      </w:tr>
      <w:tr w:rsidR="00F97FAF" w14:paraId="54FC31CB" w14:textId="77777777" w:rsidTr="003C25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trHeight w:val="300"/>
        </w:trPr>
        <w:tc>
          <w:tcPr>
            <w:tcW w:w="0" w:type="auto"/>
            <w:gridSpan w:val="2"/>
            <w:vMerge/>
            <w:tcBorders>
              <w:top w:val="nil"/>
              <w:left w:val="single" w:sz="8" w:space="0" w:color="9CC2E5"/>
              <w:bottom w:val="single" w:sz="8" w:space="0" w:color="9CC2E5"/>
              <w:right w:val="single" w:sz="8" w:space="0" w:color="9CC2E5"/>
            </w:tcBorders>
            <w:shd w:val="clear" w:color="auto" w:fill="auto"/>
            <w:vAlign w:val="center"/>
            <w:hideMark/>
          </w:tcPr>
          <w:p w14:paraId="291EE81E" w14:textId="77777777" w:rsidR="003C252F" w:rsidRDefault="003C252F">
            <w:pPr>
              <w:rPr>
                <w:rFonts w:eastAsiaTheme="minorHAnsi" w:cs="Calibri"/>
                <w:b/>
                <w:bCs/>
                <w:color w:val="000000"/>
                <w:szCs w:val="22"/>
                <w:lang w:eastAsia="it-IT"/>
              </w:rPr>
            </w:pPr>
          </w:p>
        </w:tc>
        <w:tc>
          <w:tcPr>
            <w:tcW w:w="3517" w:type="dxa"/>
            <w:tcBorders>
              <w:top w:val="single" w:sz="8" w:space="0" w:color="9CC2E5"/>
              <w:left w:val="nil"/>
              <w:bottom w:val="single" w:sz="8" w:space="0" w:color="9CC2E5"/>
              <w:right w:val="single" w:sz="8" w:space="0" w:color="9CC2E5"/>
            </w:tcBorders>
            <w:shd w:val="clear" w:color="auto" w:fill="auto"/>
            <w:tcMar>
              <w:top w:w="0" w:type="dxa"/>
              <w:left w:w="108" w:type="dxa"/>
              <w:bottom w:w="0" w:type="dxa"/>
              <w:right w:w="108" w:type="dxa"/>
            </w:tcMar>
            <w:hideMark/>
          </w:tcPr>
          <w:p w14:paraId="21BB93B4" w14:textId="77777777" w:rsidR="003C252F" w:rsidRDefault="003C252F">
            <w:pPr>
              <w:rPr>
                <w:b/>
                <w:bCs/>
                <w:color w:val="000000"/>
                <w:lang w:eastAsia="it-IT"/>
              </w:rPr>
            </w:pPr>
            <w:r>
              <w:rPr>
                <w:b/>
                <w:bCs/>
                <w:color w:val="000000"/>
                <w:lang w:eastAsia="it-IT"/>
              </w:rPr>
              <w:t>1 Istanza Oracle su DB condiviso</w:t>
            </w:r>
          </w:p>
        </w:tc>
        <w:tc>
          <w:tcPr>
            <w:tcW w:w="740" w:type="dxa"/>
            <w:tcBorders>
              <w:top w:val="single" w:sz="8" w:space="0" w:color="9CC2E5"/>
              <w:left w:val="nil"/>
              <w:bottom w:val="single" w:sz="8" w:space="0" w:color="9CC2E5"/>
              <w:right w:val="single" w:sz="8" w:space="0" w:color="9CC2E5"/>
            </w:tcBorders>
            <w:shd w:val="clear" w:color="auto" w:fill="auto"/>
            <w:tcMar>
              <w:top w:w="0" w:type="dxa"/>
              <w:left w:w="108" w:type="dxa"/>
              <w:bottom w:w="0" w:type="dxa"/>
              <w:right w:w="108" w:type="dxa"/>
            </w:tcMar>
            <w:hideMark/>
          </w:tcPr>
          <w:p w14:paraId="341E1AD6" w14:textId="58EDDE65" w:rsidR="003C252F" w:rsidRPr="00A65536" w:rsidRDefault="003C252F">
            <w:pPr>
              <w:jc w:val="center"/>
              <w:rPr>
                <w:color w:val="000000"/>
                <w:lang w:eastAsia="it-IT"/>
              </w:rPr>
            </w:pPr>
            <w:r w:rsidRPr="00A65536">
              <w:rPr>
                <w:color w:val="000000"/>
                <w:lang w:eastAsia="it-IT"/>
              </w:rPr>
              <w:t> </w:t>
            </w:r>
            <w:r w:rsidR="00A65536" w:rsidRPr="00A65536">
              <w:rPr>
                <w:color w:val="000000"/>
                <w:lang w:eastAsia="it-IT"/>
              </w:rPr>
              <w:t>Anno</w:t>
            </w:r>
          </w:p>
        </w:tc>
        <w:tc>
          <w:tcPr>
            <w:tcW w:w="1091" w:type="dxa"/>
            <w:tcBorders>
              <w:top w:val="single" w:sz="8" w:space="0" w:color="9CC2E5"/>
              <w:left w:val="nil"/>
              <w:bottom w:val="single" w:sz="8" w:space="0" w:color="9CC2E5"/>
              <w:right w:val="single" w:sz="8" w:space="0" w:color="9CC2E5"/>
            </w:tcBorders>
            <w:shd w:val="clear" w:color="auto" w:fill="auto"/>
            <w:tcMar>
              <w:top w:w="0" w:type="dxa"/>
              <w:left w:w="108" w:type="dxa"/>
              <w:bottom w:w="0" w:type="dxa"/>
              <w:right w:w="108" w:type="dxa"/>
            </w:tcMar>
            <w:hideMark/>
          </w:tcPr>
          <w:p w14:paraId="01F8514C" w14:textId="006560B2" w:rsidR="003C252F" w:rsidRDefault="003C252F">
            <w:pPr>
              <w:jc w:val="center"/>
              <w:rPr>
                <w:color w:val="000000"/>
                <w:lang w:eastAsia="it-IT"/>
              </w:rPr>
            </w:pPr>
            <w:r>
              <w:rPr>
                <w:color w:val="000000"/>
                <w:lang w:eastAsia="it-IT"/>
              </w:rPr>
              <w:t>2.035,59</w:t>
            </w:r>
          </w:p>
        </w:tc>
        <w:tc>
          <w:tcPr>
            <w:tcW w:w="2126" w:type="dxa"/>
            <w:tcBorders>
              <w:top w:val="single" w:sz="8" w:space="0" w:color="9CC2E5"/>
              <w:left w:val="nil"/>
              <w:bottom w:val="single" w:sz="8" w:space="0" w:color="9CC2E5"/>
              <w:right w:val="single" w:sz="8" w:space="0" w:color="9CC2E5"/>
            </w:tcBorders>
            <w:shd w:val="clear" w:color="auto" w:fill="auto"/>
            <w:tcMar>
              <w:top w:w="0" w:type="dxa"/>
              <w:left w:w="108" w:type="dxa"/>
              <w:bottom w:w="0" w:type="dxa"/>
              <w:right w:w="108" w:type="dxa"/>
            </w:tcMar>
            <w:hideMark/>
          </w:tcPr>
          <w:p w14:paraId="2E538403" w14:textId="77777777" w:rsidR="003C252F" w:rsidRDefault="003C252F">
            <w:pPr>
              <w:jc w:val="center"/>
              <w:rPr>
                <w:color w:val="000000"/>
                <w:lang w:eastAsia="it-IT"/>
              </w:rPr>
            </w:pPr>
            <w:r>
              <w:rPr>
                <w:color w:val="000000"/>
                <w:lang w:eastAsia="it-IT"/>
              </w:rPr>
              <w:t>2.035,59 €</w:t>
            </w:r>
          </w:p>
        </w:tc>
      </w:tr>
      <w:tr w:rsidR="003C252F" w14:paraId="623823B9" w14:textId="77777777" w:rsidTr="003C25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trHeight w:val="315"/>
        </w:trPr>
        <w:tc>
          <w:tcPr>
            <w:tcW w:w="7225" w:type="dxa"/>
            <w:gridSpan w:val="5"/>
            <w:tcBorders>
              <w:top w:val="nil"/>
              <w:left w:val="single" w:sz="8" w:space="0" w:color="9CC2E5"/>
              <w:bottom w:val="single" w:sz="8" w:space="0" w:color="9CC2E5"/>
              <w:right w:val="single" w:sz="8" w:space="0" w:color="9CC2E5"/>
            </w:tcBorders>
            <w:shd w:val="clear" w:color="auto" w:fill="DEEAF6"/>
            <w:tcMar>
              <w:top w:w="0" w:type="dxa"/>
              <w:left w:w="108" w:type="dxa"/>
              <w:bottom w:w="0" w:type="dxa"/>
              <w:right w:w="108" w:type="dxa"/>
            </w:tcMar>
            <w:hideMark/>
          </w:tcPr>
          <w:p w14:paraId="6A0F2D42" w14:textId="77777777" w:rsidR="003C252F" w:rsidRDefault="003C252F">
            <w:pPr>
              <w:jc w:val="right"/>
              <w:rPr>
                <w:b/>
                <w:bCs/>
                <w:color w:val="000000"/>
                <w:lang w:eastAsia="it-IT"/>
              </w:rPr>
            </w:pPr>
            <w:r>
              <w:rPr>
                <w:b/>
                <w:bCs/>
                <w:color w:val="000000"/>
                <w:lang w:eastAsia="it-IT"/>
              </w:rPr>
              <w:t>TOTALE ANNUO IVA ESCLUSA</w:t>
            </w:r>
          </w:p>
        </w:tc>
        <w:tc>
          <w:tcPr>
            <w:tcW w:w="2126" w:type="dxa"/>
            <w:tcBorders>
              <w:top w:val="nil"/>
              <w:left w:val="nil"/>
              <w:bottom w:val="single" w:sz="8" w:space="0" w:color="9CC2E5"/>
              <w:right w:val="single" w:sz="8" w:space="0" w:color="9CC2E5"/>
            </w:tcBorders>
            <w:shd w:val="clear" w:color="auto" w:fill="DEEAF6"/>
            <w:tcMar>
              <w:top w:w="0" w:type="dxa"/>
              <w:left w:w="108" w:type="dxa"/>
              <w:bottom w:w="0" w:type="dxa"/>
              <w:right w:w="108" w:type="dxa"/>
            </w:tcMar>
            <w:hideMark/>
          </w:tcPr>
          <w:p w14:paraId="6348281F" w14:textId="0B42CE6D" w:rsidR="003C252F" w:rsidRDefault="0013342D">
            <w:pPr>
              <w:jc w:val="center"/>
              <w:rPr>
                <w:b/>
                <w:bCs/>
                <w:color w:val="000000"/>
                <w:lang w:eastAsia="it-IT"/>
              </w:rPr>
            </w:pPr>
            <w:r>
              <w:rPr>
                <w:b/>
                <w:bCs/>
                <w:color w:val="000000"/>
                <w:lang w:eastAsia="it-IT"/>
              </w:rPr>
              <w:fldChar w:fldCharType="begin"/>
            </w:r>
            <w:r>
              <w:rPr>
                <w:b/>
                <w:bCs/>
                <w:color w:val="000000"/>
                <w:lang w:eastAsia="it-IT"/>
              </w:rPr>
              <w:instrText xml:space="preserve"> =sum(above) </w:instrText>
            </w:r>
            <w:r>
              <w:rPr>
                <w:b/>
                <w:bCs/>
                <w:color w:val="000000"/>
                <w:lang w:eastAsia="it-IT"/>
              </w:rPr>
              <w:fldChar w:fldCharType="separate"/>
            </w:r>
            <w:r w:rsidR="003563EB">
              <w:rPr>
                <w:b/>
                <w:bCs/>
                <w:noProof/>
                <w:color w:val="000000"/>
                <w:lang w:eastAsia="it-IT"/>
              </w:rPr>
              <w:t>14.987,06 €</w:t>
            </w:r>
            <w:r>
              <w:rPr>
                <w:b/>
                <w:bCs/>
                <w:color w:val="000000"/>
                <w:lang w:eastAsia="it-IT"/>
              </w:rPr>
              <w:fldChar w:fldCharType="end"/>
            </w:r>
          </w:p>
        </w:tc>
      </w:tr>
    </w:tbl>
    <w:p w14:paraId="572406F7" w14:textId="5B9937F8" w:rsidR="003C252F" w:rsidRDefault="003C252F" w:rsidP="002933D3"/>
    <w:p w14:paraId="200513D7" w14:textId="77777777" w:rsidR="00547D44" w:rsidRDefault="00547D44" w:rsidP="002933D3"/>
    <w:p w14:paraId="1E8BD28B" w14:textId="457E48B3" w:rsidR="00783E65" w:rsidRDefault="000A0DD4" w:rsidP="00783E65">
      <w:pPr>
        <w:pStyle w:val="Titolo3"/>
      </w:pPr>
      <w:r>
        <w:t xml:space="preserve">4.2 </w:t>
      </w:r>
      <w:r w:rsidR="00783E65">
        <w:t>Integrazione con i sistemi dei comuni, con quelli regionali, personalizzazioni ed evoluzioni</w:t>
      </w:r>
    </w:p>
    <w:p w14:paraId="059E7068" w14:textId="53536B89" w:rsidR="00783E65" w:rsidRDefault="00783E65" w:rsidP="00783E65"/>
    <w:p w14:paraId="31AE3E55" w14:textId="77777777" w:rsidR="00783E65" w:rsidRDefault="00783E65" w:rsidP="00783E65">
      <w:r>
        <w:t>Nella presente proposta non sono previste:</w:t>
      </w:r>
    </w:p>
    <w:p w14:paraId="29551F79" w14:textId="015D4F69" w:rsidR="000A0DD4" w:rsidRDefault="00783E65" w:rsidP="00783E65">
      <w:pPr>
        <w:pStyle w:val="Paragrafoelenco"/>
        <w:numPr>
          <w:ilvl w:val="0"/>
          <w:numId w:val="14"/>
        </w:numPr>
      </w:pPr>
      <w:r>
        <w:t xml:space="preserve">le attività di integrazione con i sistemi </w:t>
      </w:r>
      <w:r w:rsidR="000A0DD4">
        <w:t xml:space="preserve">informativi dei </w:t>
      </w:r>
      <w:r>
        <w:t xml:space="preserve">comuni, con l’obiettivo ad esempio di </w:t>
      </w:r>
      <w:proofErr w:type="spellStart"/>
      <w:r>
        <w:t>interscambiare</w:t>
      </w:r>
      <w:proofErr w:type="spellEnd"/>
      <w:r>
        <w:t xml:space="preserve"> i dati </w:t>
      </w:r>
      <w:r w:rsidR="000A0DD4">
        <w:t>dell’anagrafe della popolazione al fine di non doverli inserire in SISO. Rispetto a questa attività è stato definito in SISO un formato di esportazione dei dati che dovrebbe essere ormai stato recepito dai maggiori fornitori dei gestionali, ma chiaramente le attività di configurazione da fare sui singoli comuni possono risultare onerose;</w:t>
      </w:r>
    </w:p>
    <w:p w14:paraId="5C07EAD8" w14:textId="77777777" w:rsidR="000A0DD4" w:rsidRDefault="000A0DD4" w:rsidP="00783E65">
      <w:pPr>
        <w:pStyle w:val="Paragrafoelenco"/>
        <w:numPr>
          <w:ilvl w:val="0"/>
          <w:numId w:val="14"/>
        </w:numPr>
      </w:pPr>
      <w:r>
        <w:t>le attività di integrazione con i sistemi informativi regionali, rispetto alle quali è necessario analizzare ulteriormente i fabbisogni e la fattibilità degli interventi per poter formulare una stima dei costi;</w:t>
      </w:r>
    </w:p>
    <w:p w14:paraId="6D547EFA" w14:textId="4215F5D8" w:rsidR="00783E65" w:rsidRDefault="000A0DD4" w:rsidP="00783E65">
      <w:pPr>
        <w:pStyle w:val="Paragrafoelenco"/>
        <w:numPr>
          <w:ilvl w:val="0"/>
          <w:numId w:val="14"/>
        </w:numPr>
      </w:pPr>
      <w:r>
        <w:t xml:space="preserve">personalizzazioni o evoluzioni del software di interesse specifico dell’Ambito di Camposampiero. Fatte salve le manutenzioni di interesse generale che vengono eseguite costantemente sulla piattaforma e che rientrano nel contributo previsto al paragrafo 4.1, quelle </w:t>
      </w:r>
      <w:r w:rsidR="00AE4C54">
        <w:t>provenienti da esigenze specifiche dell’Ambito di Camposampiero</w:t>
      </w:r>
      <w:r>
        <w:t xml:space="preserve"> </w:t>
      </w:r>
      <w:r w:rsidR="00AE4C54">
        <w:t>dovranno essere analizzate e valorizzate da un punto di vista economico</w:t>
      </w:r>
      <w:r>
        <w:t xml:space="preserve">;  </w:t>
      </w:r>
    </w:p>
    <w:p w14:paraId="4F20BD58" w14:textId="12698C5F" w:rsidR="00AE4C54" w:rsidRPr="00BC3DD2" w:rsidRDefault="00AE4C54" w:rsidP="00AE4C54">
      <w:pPr>
        <w:rPr>
          <w:b/>
          <w:bCs/>
        </w:rPr>
      </w:pPr>
      <w:r w:rsidRPr="00BC3DD2">
        <w:rPr>
          <w:b/>
          <w:bCs/>
        </w:rPr>
        <w:t xml:space="preserve">Per far fronte alle precedenti necessità si consiglia di predisporre un budget per i costi una tantum in fase di attivazione ed uno annuale per quelli ricorrenti. </w:t>
      </w:r>
    </w:p>
    <w:p w14:paraId="1ED52E2C" w14:textId="60077BFD" w:rsidR="002933D3" w:rsidRPr="00E00DF1" w:rsidRDefault="00E00DF1" w:rsidP="00E00DF1">
      <w:pPr>
        <w:pStyle w:val="Titolo1"/>
      </w:pPr>
      <w:r>
        <w:t xml:space="preserve">5. </w:t>
      </w:r>
      <w:r w:rsidR="002933D3" w:rsidRPr="00E00DF1">
        <w:t>Condizioni di fornitura</w:t>
      </w:r>
      <w:bookmarkEnd w:id="5"/>
    </w:p>
    <w:p w14:paraId="336BF07F" w14:textId="77777777" w:rsidR="00AE4C54" w:rsidRDefault="00AE4C54" w:rsidP="002933D3">
      <w:pPr>
        <w:rPr>
          <w:szCs w:val="22"/>
        </w:rPr>
      </w:pPr>
    </w:p>
    <w:p w14:paraId="11ED558B" w14:textId="08F4D3BF" w:rsidR="00E00DF1" w:rsidRDefault="002933D3" w:rsidP="002933D3">
      <w:pPr>
        <w:rPr>
          <w:szCs w:val="22"/>
        </w:rPr>
      </w:pPr>
      <w:r w:rsidRPr="00CD660E">
        <w:rPr>
          <w:szCs w:val="22"/>
        </w:rPr>
        <w:t xml:space="preserve">La </w:t>
      </w:r>
      <w:r w:rsidR="00E00DF1">
        <w:rPr>
          <w:szCs w:val="22"/>
        </w:rPr>
        <w:t xml:space="preserve">presente proposta non prevede </w:t>
      </w:r>
      <w:r w:rsidRPr="00CD660E">
        <w:rPr>
          <w:szCs w:val="22"/>
        </w:rPr>
        <w:t xml:space="preserve">fatturazione </w:t>
      </w:r>
      <w:r w:rsidR="00E00DF1">
        <w:rPr>
          <w:szCs w:val="22"/>
        </w:rPr>
        <w:t>in quanto non ha costi economici per l’Ambito di Camposampiero.</w:t>
      </w:r>
    </w:p>
    <w:p w14:paraId="735919F5" w14:textId="1507DCBD" w:rsidR="002933D3" w:rsidRPr="00CD660E" w:rsidRDefault="00E00DF1" w:rsidP="002933D3">
      <w:pPr>
        <w:rPr>
          <w:szCs w:val="22"/>
        </w:rPr>
      </w:pPr>
      <w:r>
        <w:rPr>
          <w:szCs w:val="22"/>
        </w:rPr>
        <w:t>Per quanto riguarda i costi di gestione alla fine del progetto verrà prodotta una specifica Offerta Tecnico Economica.</w:t>
      </w:r>
    </w:p>
    <w:p w14:paraId="12229AAB" w14:textId="4BB2BE87" w:rsidR="002933D3" w:rsidRPr="00E00DF1" w:rsidRDefault="00E00DF1" w:rsidP="00E00DF1">
      <w:pPr>
        <w:pStyle w:val="Titolo1"/>
      </w:pPr>
      <w:r>
        <w:t xml:space="preserve">6. </w:t>
      </w:r>
      <w:bookmarkStart w:id="7" w:name="_Toc232581399"/>
      <w:bookmarkStart w:id="8" w:name="_Toc24629150"/>
      <w:r w:rsidR="002933D3" w:rsidRPr="00E00DF1">
        <w:t>Trattamento dati e Riservatezza</w:t>
      </w:r>
      <w:bookmarkEnd w:id="7"/>
      <w:bookmarkEnd w:id="8"/>
    </w:p>
    <w:p w14:paraId="54943B55" w14:textId="763ACD2F" w:rsidR="002933D3" w:rsidRPr="000C6B0C" w:rsidRDefault="002933D3" w:rsidP="002933D3">
      <w:pPr>
        <w:rPr>
          <w:rFonts w:cs="Calibri"/>
          <w:szCs w:val="22"/>
        </w:rPr>
      </w:pPr>
      <w:r w:rsidRPr="000C6B0C">
        <w:rPr>
          <w:rFonts w:cs="Calibri"/>
          <w:szCs w:val="22"/>
        </w:rPr>
        <w:t>Per il trattamento dei dati operato nell’ambito della presente fornitura e la riservatezza degli stessi, Umbria Digitale si atterrà a quanto previsto</w:t>
      </w:r>
      <w:r>
        <w:rPr>
          <w:rFonts w:cs="Calibri"/>
          <w:szCs w:val="22"/>
        </w:rPr>
        <w:t xml:space="preserve"> dal</w:t>
      </w:r>
      <w:r w:rsidRPr="000C6B0C">
        <w:rPr>
          <w:rFonts w:cs="Calibri"/>
          <w:szCs w:val="22"/>
        </w:rPr>
        <w:t xml:space="preserve"> </w:t>
      </w:r>
      <w:r w:rsidRPr="008B1936">
        <w:rPr>
          <w:rFonts w:cs="Calibri"/>
          <w:szCs w:val="22"/>
        </w:rPr>
        <w:t>Regolamento Ue 2016/679, noto come GDPR</w:t>
      </w:r>
      <w:r w:rsidRPr="000C6B0C">
        <w:rPr>
          <w:rFonts w:cs="Calibri"/>
          <w:szCs w:val="22"/>
        </w:rPr>
        <w:t xml:space="preserve"> “</w:t>
      </w:r>
      <w:r w:rsidRPr="008B1936">
        <w:rPr>
          <w:rFonts w:cs="Calibri"/>
          <w:szCs w:val="22"/>
        </w:rPr>
        <w:t xml:space="preserve">General Data </w:t>
      </w:r>
      <w:proofErr w:type="spellStart"/>
      <w:r w:rsidRPr="008B1936">
        <w:rPr>
          <w:rFonts w:cs="Calibri"/>
          <w:szCs w:val="22"/>
        </w:rPr>
        <w:lastRenderedPageBreak/>
        <w:t>Protection</w:t>
      </w:r>
      <w:proofErr w:type="spellEnd"/>
      <w:r w:rsidRPr="008B1936">
        <w:rPr>
          <w:rFonts w:cs="Calibri"/>
          <w:szCs w:val="22"/>
        </w:rPr>
        <w:t xml:space="preserve"> </w:t>
      </w:r>
      <w:proofErr w:type="spellStart"/>
      <w:r w:rsidRPr="008B1936">
        <w:rPr>
          <w:rFonts w:cs="Calibri"/>
          <w:szCs w:val="22"/>
        </w:rPr>
        <w:t>Regulation</w:t>
      </w:r>
      <w:proofErr w:type="spellEnd"/>
      <w:r w:rsidRPr="000C6B0C">
        <w:rPr>
          <w:rFonts w:cs="Calibri"/>
          <w:szCs w:val="22"/>
        </w:rPr>
        <w:t>”.</w:t>
      </w:r>
      <w:r>
        <w:rPr>
          <w:rFonts w:cs="Calibri"/>
          <w:szCs w:val="22"/>
        </w:rPr>
        <w:t xml:space="preserve"> Una volta consolidato il rapporto contrattuale sarà necessario a riguardo stipulare il “</w:t>
      </w:r>
      <w:r w:rsidRPr="00E86BA6">
        <w:rPr>
          <w:rFonts w:cs="Calibri"/>
          <w:szCs w:val="22"/>
        </w:rPr>
        <w:t xml:space="preserve">Contratto di designazione a </w:t>
      </w:r>
      <w:r>
        <w:rPr>
          <w:rFonts w:cs="Calibri"/>
          <w:szCs w:val="22"/>
        </w:rPr>
        <w:t>r</w:t>
      </w:r>
      <w:r w:rsidRPr="00E86BA6">
        <w:rPr>
          <w:rFonts w:cs="Calibri"/>
          <w:szCs w:val="22"/>
        </w:rPr>
        <w:t>esponsabile esterno per il trattamento dei dati e Conferimento delle Relative Istruzioni</w:t>
      </w:r>
      <w:proofErr w:type="gramStart"/>
      <w:r>
        <w:rPr>
          <w:rFonts w:cs="Calibri"/>
          <w:szCs w:val="22"/>
        </w:rPr>
        <w:t>” .</w:t>
      </w:r>
      <w:proofErr w:type="gramEnd"/>
      <w:r>
        <w:rPr>
          <w:rFonts w:cs="Calibri"/>
          <w:szCs w:val="22"/>
        </w:rPr>
        <w:t xml:space="preserve"> </w:t>
      </w:r>
    </w:p>
    <w:p w14:paraId="1C197BFC" w14:textId="77777777" w:rsidR="002933D3" w:rsidRDefault="002933D3" w:rsidP="002933D3">
      <w:pPr>
        <w:rPr>
          <w:rFonts w:cs="Calibri"/>
          <w:szCs w:val="22"/>
        </w:rPr>
      </w:pPr>
      <w:r>
        <w:rPr>
          <w:rFonts w:cs="Calibri"/>
          <w:szCs w:val="22"/>
        </w:rPr>
        <w:t>Umbria Digitale si impegna a mantenere riservati i dati e le informazioni di cui possa venire a conoscenza nell’espletamento delle attività affidate con la presente convenzione, estendendo tale impegno ai propri dipendenti e/o a terzi da Umbria Digitale eventualmente incaricati. I dati e le informazioni suddette non dovranno in alcun modo e in qualsiasi forma essere comunicato o divulgate a terzi e non potranno essere utilizzate da parte di Umbria Digitale o da parte di chiunque collabori alle sue attività, per fini diversi da quelli previsti dalla presente convenzione.</w:t>
      </w:r>
    </w:p>
    <w:p w14:paraId="20EE6E0F" w14:textId="0CF1129B" w:rsidR="002933D3" w:rsidRPr="00E00DF1" w:rsidRDefault="00E00DF1" w:rsidP="00E00DF1">
      <w:pPr>
        <w:pStyle w:val="Titolo1"/>
      </w:pPr>
      <w:bookmarkStart w:id="9" w:name="_Toc24629151"/>
      <w:r>
        <w:t xml:space="preserve">7. </w:t>
      </w:r>
      <w:r w:rsidR="002933D3" w:rsidRPr="00E00DF1">
        <w:t>Proprietà intellettuale</w:t>
      </w:r>
      <w:bookmarkEnd w:id="9"/>
    </w:p>
    <w:p w14:paraId="7600F177" w14:textId="77777777" w:rsidR="002933D3" w:rsidRDefault="002933D3" w:rsidP="002933D3">
      <w:pPr>
        <w:rPr>
          <w:rFonts w:cs="Calibri"/>
          <w:szCs w:val="22"/>
        </w:rPr>
      </w:pPr>
      <w:r>
        <w:rPr>
          <w:rFonts w:cs="Calibri"/>
          <w:szCs w:val="22"/>
        </w:rPr>
        <w:t>Umbria Digitale nello svolgimento della propria attività garantisce l’utilizzo di prodotti licenziati nel rispetto della normativa in materia di proprietà intellettuale.</w:t>
      </w:r>
    </w:p>
    <w:p w14:paraId="373F7FFD" w14:textId="1D3C4F07" w:rsidR="002933D3" w:rsidRPr="008C1391" w:rsidRDefault="002933D3" w:rsidP="002933D3">
      <w:r>
        <w:rPr>
          <w:rFonts w:cs="Calibri"/>
          <w:szCs w:val="22"/>
        </w:rPr>
        <w:t>Le Parti concordano fin d’ora che gli eventuali diritti di proprietà intellettuale legati alla realizzazione di un nuovo prodotto software saranno di proprietà esclusiva dell’Ente affidante.</w:t>
      </w:r>
    </w:p>
    <w:sectPr w:rsidR="002933D3" w:rsidRPr="008C1391">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4DFF8F" w14:textId="77777777" w:rsidR="00C61252" w:rsidRDefault="00C61252" w:rsidP="00160C5C">
      <w:pPr>
        <w:spacing w:after="0" w:line="240" w:lineRule="auto"/>
      </w:pPr>
      <w:r>
        <w:separator/>
      </w:r>
    </w:p>
  </w:endnote>
  <w:endnote w:type="continuationSeparator" w:id="0">
    <w:p w14:paraId="2694207D" w14:textId="77777777" w:rsidR="00C61252" w:rsidRDefault="00C61252" w:rsidP="00160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G Times">
    <w:altName w:val="Times New Roman"/>
    <w:charset w:val="00"/>
    <w:family w:val="roman"/>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710"/>
      <w:gridCol w:w="1928"/>
    </w:tblGrid>
    <w:sdt>
      <w:sdtPr>
        <w:rPr>
          <w:rFonts w:asciiTheme="majorHAnsi" w:eastAsiaTheme="majorEastAsia" w:hAnsiTheme="majorHAnsi" w:cstheme="majorBidi"/>
          <w:sz w:val="20"/>
        </w:rPr>
        <w:id w:val="1742298015"/>
        <w:docPartObj>
          <w:docPartGallery w:val="Page Numbers (Bottom of Page)"/>
          <w:docPartUnique/>
        </w:docPartObj>
      </w:sdtPr>
      <w:sdtEndPr>
        <w:rPr>
          <w:rFonts w:ascii="Calibri" w:eastAsia="Times New Roman" w:hAnsi="Calibri" w:cs="Times New Roman"/>
          <w:sz w:val="22"/>
        </w:rPr>
      </w:sdtEndPr>
      <w:sdtContent>
        <w:tr w:rsidR="00F97FAF" w14:paraId="72650030" w14:textId="77777777">
          <w:trPr>
            <w:trHeight w:val="727"/>
          </w:trPr>
          <w:tc>
            <w:tcPr>
              <w:tcW w:w="4000" w:type="pct"/>
              <w:tcBorders>
                <w:right w:val="triple" w:sz="4" w:space="0" w:color="4472C4" w:themeColor="accent1"/>
              </w:tcBorders>
            </w:tcPr>
            <w:p w14:paraId="0796A804" w14:textId="4FEC3655" w:rsidR="00F97FAF" w:rsidRDefault="00F97FAF">
              <w:pPr>
                <w:tabs>
                  <w:tab w:val="left" w:pos="620"/>
                  <w:tab w:val="center" w:pos="4320"/>
                </w:tabs>
                <w:jc w:val="right"/>
                <w:rPr>
                  <w:rFonts w:asciiTheme="majorHAnsi" w:eastAsiaTheme="majorEastAsia" w:hAnsiTheme="majorHAnsi" w:cstheme="majorBidi"/>
                  <w:sz w:val="20"/>
                </w:rPr>
              </w:pPr>
            </w:p>
          </w:tc>
          <w:tc>
            <w:tcPr>
              <w:tcW w:w="1000" w:type="pct"/>
              <w:tcBorders>
                <w:left w:val="triple" w:sz="4" w:space="0" w:color="4472C4" w:themeColor="accent1"/>
              </w:tcBorders>
            </w:tcPr>
            <w:p w14:paraId="39B86770" w14:textId="27C51CBD" w:rsidR="00F97FAF" w:rsidRDefault="00F97FAF">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t>2</w:t>
              </w:r>
              <w:r>
                <w:fldChar w:fldCharType="end"/>
              </w:r>
            </w:p>
          </w:tc>
        </w:tr>
      </w:sdtContent>
    </w:sdt>
  </w:tbl>
  <w:p w14:paraId="789963AE" w14:textId="77777777" w:rsidR="00F97FAF" w:rsidRDefault="00F97FAF">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0FFF68" w14:textId="77777777" w:rsidR="00C61252" w:rsidRDefault="00C61252" w:rsidP="00160C5C">
      <w:pPr>
        <w:spacing w:after="0" w:line="240" w:lineRule="auto"/>
      </w:pPr>
      <w:r>
        <w:separator/>
      </w:r>
    </w:p>
  </w:footnote>
  <w:footnote w:type="continuationSeparator" w:id="0">
    <w:p w14:paraId="67813798" w14:textId="77777777" w:rsidR="00C61252" w:rsidRDefault="00C61252" w:rsidP="00160C5C">
      <w:pPr>
        <w:spacing w:after="0" w:line="240" w:lineRule="auto"/>
      </w:pPr>
      <w:r>
        <w:continuationSeparator/>
      </w:r>
    </w:p>
  </w:footnote>
  <w:footnote w:id="1">
    <w:p w14:paraId="2DB08F7E" w14:textId="77777777" w:rsidR="00F97FAF" w:rsidRPr="005716FF" w:rsidRDefault="00F97FAF" w:rsidP="002933D3">
      <w:pPr>
        <w:pStyle w:val="Testonotaapidipagina"/>
        <w:rPr>
          <w:rFonts w:cs="Calibri"/>
        </w:rPr>
      </w:pPr>
      <w:r w:rsidRPr="005716FF">
        <w:rPr>
          <w:rStyle w:val="Rimandonotaapidipagina"/>
          <w:rFonts w:cs="Calibri"/>
        </w:rPr>
        <w:footnoteRef/>
      </w:r>
      <w:r w:rsidRPr="005716FF">
        <w:rPr>
          <w:rFonts w:cs="Calibri"/>
        </w:rPr>
        <w:t xml:space="preserve"> Le attività a regime sono calcolate sulla base di stime di costo esposte da soggetti istituzionali coinvolti in iniziative similari.</w:t>
      </w:r>
    </w:p>
  </w:footnote>
  <w:footnote w:id="2">
    <w:p w14:paraId="101B77E5" w14:textId="728553F4" w:rsidR="00F97FAF" w:rsidRDefault="00F97FAF" w:rsidP="00282C5C">
      <w:r>
        <w:rPr>
          <w:rStyle w:val="Rimandonotaapidipagina"/>
        </w:rPr>
        <w:footnoteRef/>
      </w:r>
      <w:r>
        <w:t xml:space="preserve"> </w:t>
      </w:r>
      <w:r w:rsidRPr="00CD660E">
        <w:rPr>
          <w:rFonts w:eastAsia="Arial" w:cs="Calibri"/>
          <w:color w:val="000000"/>
          <w:sz w:val="20"/>
          <w:lang w:eastAsia="it-IT"/>
        </w:rPr>
        <w:t xml:space="preserve">I costi di manutenzione sono eventuali risorse che </w:t>
      </w:r>
      <w:r>
        <w:rPr>
          <w:rFonts w:eastAsia="Arial" w:cs="Calibri"/>
          <w:color w:val="000000"/>
          <w:sz w:val="20"/>
          <w:lang w:eastAsia="it-IT"/>
        </w:rPr>
        <w:t xml:space="preserve">l’Ambito </w:t>
      </w:r>
      <w:r w:rsidRPr="00CD660E">
        <w:rPr>
          <w:rFonts w:eastAsia="Arial" w:cs="Calibri"/>
          <w:color w:val="000000"/>
          <w:sz w:val="20"/>
          <w:lang w:eastAsia="it-IT"/>
        </w:rPr>
        <w:t>può decidere di riconoscere a Regione Umbria, in quanto soggetto che attualmente mantiene e govern</w:t>
      </w:r>
      <w:r>
        <w:rPr>
          <w:rFonts w:eastAsia="Arial" w:cs="Calibri"/>
          <w:color w:val="000000"/>
          <w:sz w:val="20"/>
          <w:lang w:eastAsia="it-IT"/>
        </w:rPr>
        <w:t>a</w:t>
      </w:r>
      <w:r w:rsidRPr="00CD660E">
        <w:rPr>
          <w:rFonts w:eastAsia="Arial" w:cs="Calibri"/>
          <w:color w:val="000000"/>
          <w:sz w:val="20"/>
          <w:lang w:eastAsia="it-IT"/>
        </w:rPr>
        <w:t xml:space="preserve"> lo sviluppo evolutivo della soluzione SISO a livello nazionale.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FDD5DA" w14:textId="4C72E515" w:rsidR="00F97FAF" w:rsidRDefault="00F97FAF" w:rsidP="00160C5C">
    <w:pPr>
      <w:pStyle w:val="Intestazione"/>
      <w:pBdr>
        <w:bottom w:val="single" w:sz="4" w:space="1" w:color="auto"/>
      </w:pBdr>
    </w:pPr>
    <w:r w:rsidRPr="005C2805">
      <w:fldChar w:fldCharType="begin"/>
    </w:r>
    <w:r w:rsidRPr="005C2805">
      <w:instrText xml:space="preserve"> INCLUDEPICTURE "http://www.umbriadigitale.it/umbriadigitale2-theme/images/Umbriadigitale/UD_logotipo.png" \* MERGEFORMATINET </w:instrText>
    </w:r>
    <w:r w:rsidRPr="005C2805">
      <w:fldChar w:fldCharType="separate"/>
    </w:r>
    <w:r>
      <w:fldChar w:fldCharType="begin"/>
    </w:r>
    <w:r>
      <w:instrText xml:space="preserve"> INCLUDEPICTURE  "http://www.umbriadigitale.it/umbriadigitale2-theme/images/Umbriadigitale/UD_logotipo.png" \* MERGEFORMATINET </w:instrText>
    </w:r>
    <w:r>
      <w:fldChar w:fldCharType="separate"/>
    </w:r>
    <w:r>
      <w:fldChar w:fldCharType="begin"/>
    </w:r>
    <w:r>
      <w:instrText xml:space="preserve"> INCLUDEPICTURE  "http://www.umbriadigitale.it/umbriadigitale2-theme/images/Umbriadigitale/UD_logotipo.png" \* MERGEFORMATINET </w:instrText>
    </w:r>
    <w:r>
      <w:fldChar w:fldCharType="separate"/>
    </w:r>
    <w:r>
      <w:fldChar w:fldCharType="begin"/>
    </w:r>
    <w:r>
      <w:instrText xml:space="preserve"> INCLUDEPICTURE  "http://www.umbriadigitale.it/umbriadigitale2-theme/images/Umbriadigitale/UD_logotipo.png" \* MERGEFORMATINET </w:instrText>
    </w:r>
    <w:r>
      <w:fldChar w:fldCharType="separate"/>
    </w:r>
    <w:r>
      <w:fldChar w:fldCharType="begin"/>
    </w:r>
    <w:r>
      <w:instrText xml:space="preserve"> INCLUDEPICTURE  "http://www.umbriadigitale.it/umbriadigitale2-theme/images/Umbriadigitale/UD_logotipo.png" \* MERGEFORMATINET </w:instrText>
    </w:r>
    <w:r>
      <w:fldChar w:fldCharType="separate"/>
    </w:r>
    <w:r>
      <w:fldChar w:fldCharType="begin"/>
    </w:r>
    <w:r>
      <w:instrText xml:space="preserve"> INCLUDEPICTURE  "http://www.umbriadigitale.it/umbriadigitale2-theme/images/Umbriadigitale/UD_logotipo.png" \* MERGEFORMATINET </w:instrText>
    </w:r>
    <w:r>
      <w:fldChar w:fldCharType="separate"/>
    </w:r>
    <w:r>
      <w:fldChar w:fldCharType="begin"/>
    </w:r>
    <w:r>
      <w:instrText xml:space="preserve"> INCLUDEPICTURE  "http://www.umbriadigitale.it/umbriadigitale2-theme/images/Umbriadigitale/UD_logotipo.png" \* MERGEFORMATINET </w:instrText>
    </w:r>
    <w:r>
      <w:fldChar w:fldCharType="separate"/>
    </w:r>
    <w:r>
      <w:fldChar w:fldCharType="begin"/>
    </w:r>
    <w:r>
      <w:instrText xml:space="preserve"> INCLUDEPICTURE  "http://www.umbriadigitale.it/umbriadigitale2-theme/images/Umbriadigitale/UD_logotipo.png" \* MERGEFORMATINET </w:instrText>
    </w:r>
    <w:r>
      <w:fldChar w:fldCharType="separate"/>
    </w:r>
    <w:r>
      <w:fldChar w:fldCharType="begin"/>
    </w:r>
    <w:r>
      <w:instrText xml:space="preserve"> INCLUDEPICTURE  "http://www.umbriadigitale.it/umbriadigitale2-theme/images/Umbriadigitale/UD_logotipo.png" \* MERGEFORMATINET </w:instrText>
    </w:r>
    <w:r>
      <w:fldChar w:fldCharType="separate"/>
    </w:r>
    <w:r w:rsidR="00155F0A">
      <w:fldChar w:fldCharType="begin"/>
    </w:r>
    <w:r w:rsidR="00155F0A">
      <w:instrText xml:space="preserve"> INCLUDEPICTURE  "http://www.umbriadigitale.it/umbriadigitale2-theme/images/Umbriadigitale/UD_logotipo.png" \* MERGEFORMATINET </w:instrText>
    </w:r>
    <w:r w:rsidR="00155F0A">
      <w:fldChar w:fldCharType="separate"/>
    </w:r>
    <w:r w:rsidR="00C61252">
      <w:fldChar w:fldCharType="begin"/>
    </w:r>
    <w:r w:rsidR="00C61252">
      <w:instrText xml:space="preserve"> </w:instrText>
    </w:r>
    <w:r w:rsidR="00C61252">
      <w:instrText>INCLUDEPIC</w:instrText>
    </w:r>
    <w:r w:rsidR="00C61252">
      <w:instrText>TURE  "http://www.umbriadigitale.it/umbriadigitale2-theme/images/Umbriadigitale/UD_logotipo.png" \* MERGEFORMATINET</w:instrText>
    </w:r>
    <w:r w:rsidR="00C61252">
      <w:instrText xml:space="preserve"> </w:instrText>
    </w:r>
    <w:r w:rsidR="00C61252">
      <w:fldChar w:fldCharType="separate"/>
    </w:r>
    <w:r w:rsidR="00C61252">
      <w:pict w14:anchorId="41CF65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ogo Umbria Digitale" style="width:130.5pt;height:33pt">
          <v:imagedata r:id="rId1" r:href="rId2"/>
        </v:shape>
      </w:pict>
    </w:r>
    <w:r w:rsidR="00C61252">
      <w:fldChar w:fldCharType="end"/>
    </w:r>
    <w:r w:rsidR="00155F0A">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rsidRPr="005C2805">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559B5"/>
    <w:multiLevelType w:val="hybridMultilevel"/>
    <w:tmpl w:val="97CACC6E"/>
    <w:lvl w:ilvl="0" w:tplc="45985826">
      <w:start w:val="1"/>
      <w:numFmt w:val="bullet"/>
      <w:lvlText w:val="-"/>
      <w:lvlJc w:val="left"/>
      <w:pPr>
        <w:ind w:left="720" w:hanging="360"/>
      </w:pPr>
      <w:rPr>
        <w:rFonts w:ascii="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BF965D8"/>
    <w:multiLevelType w:val="hybridMultilevel"/>
    <w:tmpl w:val="9CAE3364"/>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E0F4DFA"/>
    <w:multiLevelType w:val="hybridMultilevel"/>
    <w:tmpl w:val="4FACEA90"/>
    <w:lvl w:ilvl="0" w:tplc="F2869922">
      <w:start w:val="1"/>
      <w:numFmt w:val="low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F8C452A"/>
    <w:multiLevelType w:val="hybridMultilevel"/>
    <w:tmpl w:val="4DD0A5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A1F092D"/>
    <w:multiLevelType w:val="hybridMultilevel"/>
    <w:tmpl w:val="19E02308"/>
    <w:lvl w:ilvl="0" w:tplc="EDF8FF04">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0000A7C"/>
    <w:multiLevelType w:val="hybridMultilevel"/>
    <w:tmpl w:val="F0323BE0"/>
    <w:lvl w:ilvl="0" w:tplc="04100001">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A130295"/>
    <w:multiLevelType w:val="hybridMultilevel"/>
    <w:tmpl w:val="999446AC"/>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7" w15:restartNumberingAfterBreak="0">
    <w:nsid w:val="4BD273E9"/>
    <w:multiLevelType w:val="hybridMultilevel"/>
    <w:tmpl w:val="F39E947A"/>
    <w:lvl w:ilvl="0" w:tplc="EDF8FF04">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CF65190"/>
    <w:multiLevelType w:val="multilevel"/>
    <w:tmpl w:val="9A7C0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031303"/>
    <w:multiLevelType w:val="hybridMultilevel"/>
    <w:tmpl w:val="0876FA50"/>
    <w:lvl w:ilvl="0" w:tplc="04100015">
      <w:start w:val="1"/>
      <w:numFmt w:val="upp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4FF23097"/>
    <w:multiLevelType w:val="hybridMultilevel"/>
    <w:tmpl w:val="9670E89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5A8730F8"/>
    <w:multiLevelType w:val="hybridMultilevel"/>
    <w:tmpl w:val="C0C613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D392F3A"/>
    <w:multiLevelType w:val="hybridMultilevel"/>
    <w:tmpl w:val="DDE8BC1C"/>
    <w:lvl w:ilvl="0" w:tplc="45985826">
      <w:start w:val="1"/>
      <w:numFmt w:val="bullet"/>
      <w:lvlText w:val="-"/>
      <w:lvlJc w:val="left"/>
      <w:pPr>
        <w:ind w:left="2421" w:hanging="360"/>
      </w:pPr>
      <w:rPr>
        <w:rFonts w:ascii="Times New Roman" w:hAnsi="Times New Roman" w:cs="Times New Roman" w:hint="default"/>
      </w:rPr>
    </w:lvl>
    <w:lvl w:ilvl="1" w:tplc="04100003" w:tentative="1">
      <w:start w:val="1"/>
      <w:numFmt w:val="bullet"/>
      <w:lvlText w:val="o"/>
      <w:lvlJc w:val="left"/>
      <w:pPr>
        <w:ind w:left="3141" w:hanging="360"/>
      </w:pPr>
      <w:rPr>
        <w:rFonts w:ascii="Courier New" w:hAnsi="Courier New" w:cs="Courier New" w:hint="default"/>
      </w:rPr>
    </w:lvl>
    <w:lvl w:ilvl="2" w:tplc="04100005" w:tentative="1">
      <w:start w:val="1"/>
      <w:numFmt w:val="bullet"/>
      <w:lvlText w:val=""/>
      <w:lvlJc w:val="left"/>
      <w:pPr>
        <w:ind w:left="3861" w:hanging="360"/>
      </w:pPr>
      <w:rPr>
        <w:rFonts w:ascii="Wingdings" w:hAnsi="Wingdings" w:hint="default"/>
      </w:rPr>
    </w:lvl>
    <w:lvl w:ilvl="3" w:tplc="04100001" w:tentative="1">
      <w:start w:val="1"/>
      <w:numFmt w:val="bullet"/>
      <w:lvlText w:val=""/>
      <w:lvlJc w:val="left"/>
      <w:pPr>
        <w:ind w:left="4581" w:hanging="360"/>
      </w:pPr>
      <w:rPr>
        <w:rFonts w:ascii="Symbol" w:hAnsi="Symbol" w:hint="default"/>
      </w:rPr>
    </w:lvl>
    <w:lvl w:ilvl="4" w:tplc="04100003" w:tentative="1">
      <w:start w:val="1"/>
      <w:numFmt w:val="bullet"/>
      <w:lvlText w:val="o"/>
      <w:lvlJc w:val="left"/>
      <w:pPr>
        <w:ind w:left="5301" w:hanging="360"/>
      </w:pPr>
      <w:rPr>
        <w:rFonts w:ascii="Courier New" w:hAnsi="Courier New" w:cs="Courier New" w:hint="default"/>
      </w:rPr>
    </w:lvl>
    <w:lvl w:ilvl="5" w:tplc="04100005" w:tentative="1">
      <w:start w:val="1"/>
      <w:numFmt w:val="bullet"/>
      <w:lvlText w:val=""/>
      <w:lvlJc w:val="left"/>
      <w:pPr>
        <w:ind w:left="6021" w:hanging="360"/>
      </w:pPr>
      <w:rPr>
        <w:rFonts w:ascii="Wingdings" w:hAnsi="Wingdings" w:hint="default"/>
      </w:rPr>
    </w:lvl>
    <w:lvl w:ilvl="6" w:tplc="04100001" w:tentative="1">
      <w:start w:val="1"/>
      <w:numFmt w:val="bullet"/>
      <w:lvlText w:val=""/>
      <w:lvlJc w:val="left"/>
      <w:pPr>
        <w:ind w:left="6741" w:hanging="360"/>
      </w:pPr>
      <w:rPr>
        <w:rFonts w:ascii="Symbol" w:hAnsi="Symbol" w:hint="default"/>
      </w:rPr>
    </w:lvl>
    <w:lvl w:ilvl="7" w:tplc="04100003" w:tentative="1">
      <w:start w:val="1"/>
      <w:numFmt w:val="bullet"/>
      <w:lvlText w:val="o"/>
      <w:lvlJc w:val="left"/>
      <w:pPr>
        <w:ind w:left="7461" w:hanging="360"/>
      </w:pPr>
      <w:rPr>
        <w:rFonts w:ascii="Courier New" w:hAnsi="Courier New" w:cs="Courier New" w:hint="default"/>
      </w:rPr>
    </w:lvl>
    <w:lvl w:ilvl="8" w:tplc="04100005" w:tentative="1">
      <w:start w:val="1"/>
      <w:numFmt w:val="bullet"/>
      <w:lvlText w:val=""/>
      <w:lvlJc w:val="left"/>
      <w:pPr>
        <w:ind w:left="8181" w:hanging="360"/>
      </w:pPr>
      <w:rPr>
        <w:rFonts w:ascii="Wingdings" w:hAnsi="Wingdings" w:hint="default"/>
      </w:rPr>
    </w:lvl>
  </w:abstractNum>
  <w:abstractNum w:abstractNumId="13" w15:restartNumberingAfterBreak="0">
    <w:nsid w:val="5D9733D6"/>
    <w:multiLevelType w:val="hybridMultilevel"/>
    <w:tmpl w:val="C9B80B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06C4767"/>
    <w:multiLevelType w:val="hybridMultilevel"/>
    <w:tmpl w:val="46080246"/>
    <w:lvl w:ilvl="0" w:tplc="741AA7B4">
      <w:start w:val="1"/>
      <w:numFmt w:val="decimal"/>
      <w:lvlText w:val="%1."/>
      <w:lvlJc w:val="left"/>
      <w:pPr>
        <w:ind w:left="720" w:hanging="360"/>
      </w:pPr>
      <w:rPr>
        <w:rFonts w:hint="default"/>
        <w:b/>
        <w:i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6BF03461"/>
    <w:multiLevelType w:val="hybridMultilevel"/>
    <w:tmpl w:val="4AD8C4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C693E14"/>
    <w:multiLevelType w:val="hybridMultilevel"/>
    <w:tmpl w:val="E2522282"/>
    <w:lvl w:ilvl="0" w:tplc="04100001">
      <w:start w:val="1"/>
      <w:numFmt w:val="bullet"/>
      <w:lvlText w:val=""/>
      <w:lvlJc w:val="left"/>
      <w:pPr>
        <w:ind w:left="2138" w:hanging="360"/>
      </w:pPr>
      <w:rPr>
        <w:rFonts w:ascii="Symbol" w:hAnsi="Symbol" w:hint="default"/>
      </w:rPr>
    </w:lvl>
    <w:lvl w:ilvl="1" w:tplc="04100003" w:tentative="1">
      <w:start w:val="1"/>
      <w:numFmt w:val="bullet"/>
      <w:lvlText w:val="o"/>
      <w:lvlJc w:val="left"/>
      <w:pPr>
        <w:ind w:left="2858" w:hanging="360"/>
      </w:pPr>
      <w:rPr>
        <w:rFonts w:ascii="Courier New" w:hAnsi="Courier New" w:cs="Courier New" w:hint="default"/>
      </w:rPr>
    </w:lvl>
    <w:lvl w:ilvl="2" w:tplc="04100005" w:tentative="1">
      <w:start w:val="1"/>
      <w:numFmt w:val="bullet"/>
      <w:lvlText w:val=""/>
      <w:lvlJc w:val="left"/>
      <w:pPr>
        <w:ind w:left="3578" w:hanging="360"/>
      </w:pPr>
      <w:rPr>
        <w:rFonts w:ascii="Wingdings" w:hAnsi="Wingdings" w:hint="default"/>
      </w:rPr>
    </w:lvl>
    <w:lvl w:ilvl="3" w:tplc="04100001" w:tentative="1">
      <w:start w:val="1"/>
      <w:numFmt w:val="bullet"/>
      <w:lvlText w:val=""/>
      <w:lvlJc w:val="left"/>
      <w:pPr>
        <w:ind w:left="4298" w:hanging="360"/>
      </w:pPr>
      <w:rPr>
        <w:rFonts w:ascii="Symbol" w:hAnsi="Symbol" w:hint="default"/>
      </w:rPr>
    </w:lvl>
    <w:lvl w:ilvl="4" w:tplc="04100003" w:tentative="1">
      <w:start w:val="1"/>
      <w:numFmt w:val="bullet"/>
      <w:lvlText w:val="o"/>
      <w:lvlJc w:val="left"/>
      <w:pPr>
        <w:ind w:left="5018" w:hanging="360"/>
      </w:pPr>
      <w:rPr>
        <w:rFonts w:ascii="Courier New" w:hAnsi="Courier New" w:cs="Courier New" w:hint="default"/>
      </w:rPr>
    </w:lvl>
    <w:lvl w:ilvl="5" w:tplc="04100005" w:tentative="1">
      <w:start w:val="1"/>
      <w:numFmt w:val="bullet"/>
      <w:lvlText w:val=""/>
      <w:lvlJc w:val="left"/>
      <w:pPr>
        <w:ind w:left="5738" w:hanging="360"/>
      </w:pPr>
      <w:rPr>
        <w:rFonts w:ascii="Wingdings" w:hAnsi="Wingdings" w:hint="default"/>
      </w:rPr>
    </w:lvl>
    <w:lvl w:ilvl="6" w:tplc="04100001" w:tentative="1">
      <w:start w:val="1"/>
      <w:numFmt w:val="bullet"/>
      <w:lvlText w:val=""/>
      <w:lvlJc w:val="left"/>
      <w:pPr>
        <w:ind w:left="6458" w:hanging="360"/>
      </w:pPr>
      <w:rPr>
        <w:rFonts w:ascii="Symbol" w:hAnsi="Symbol" w:hint="default"/>
      </w:rPr>
    </w:lvl>
    <w:lvl w:ilvl="7" w:tplc="04100003" w:tentative="1">
      <w:start w:val="1"/>
      <w:numFmt w:val="bullet"/>
      <w:lvlText w:val="o"/>
      <w:lvlJc w:val="left"/>
      <w:pPr>
        <w:ind w:left="7178" w:hanging="360"/>
      </w:pPr>
      <w:rPr>
        <w:rFonts w:ascii="Courier New" w:hAnsi="Courier New" w:cs="Courier New" w:hint="default"/>
      </w:rPr>
    </w:lvl>
    <w:lvl w:ilvl="8" w:tplc="04100005" w:tentative="1">
      <w:start w:val="1"/>
      <w:numFmt w:val="bullet"/>
      <w:lvlText w:val=""/>
      <w:lvlJc w:val="left"/>
      <w:pPr>
        <w:ind w:left="7898" w:hanging="360"/>
      </w:pPr>
      <w:rPr>
        <w:rFonts w:ascii="Wingdings" w:hAnsi="Wingdings" w:hint="default"/>
      </w:rPr>
    </w:lvl>
  </w:abstractNum>
  <w:abstractNum w:abstractNumId="17" w15:restartNumberingAfterBreak="0">
    <w:nsid w:val="6E976D7E"/>
    <w:multiLevelType w:val="hybridMultilevel"/>
    <w:tmpl w:val="B1BAD6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7"/>
  </w:num>
  <w:num w:numId="4">
    <w:abstractNumId w:val="2"/>
  </w:num>
  <w:num w:numId="5">
    <w:abstractNumId w:val="14"/>
  </w:num>
  <w:num w:numId="6">
    <w:abstractNumId w:val="9"/>
  </w:num>
  <w:num w:numId="7">
    <w:abstractNumId w:val="10"/>
  </w:num>
  <w:num w:numId="8">
    <w:abstractNumId w:val="8"/>
  </w:num>
  <w:num w:numId="9">
    <w:abstractNumId w:val="16"/>
  </w:num>
  <w:num w:numId="10">
    <w:abstractNumId w:val="15"/>
  </w:num>
  <w:num w:numId="11">
    <w:abstractNumId w:val="17"/>
  </w:num>
  <w:num w:numId="12">
    <w:abstractNumId w:val="12"/>
  </w:num>
  <w:num w:numId="13">
    <w:abstractNumId w:val="6"/>
  </w:num>
  <w:num w:numId="14">
    <w:abstractNumId w:val="0"/>
  </w:num>
  <w:num w:numId="15">
    <w:abstractNumId w:val="1"/>
  </w:num>
  <w:num w:numId="16">
    <w:abstractNumId w:val="5"/>
  </w:num>
  <w:num w:numId="17">
    <w:abstractNumId w:val="13"/>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830"/>
    <w:rsid w:val="000436AD"/>
    <w:rsid w:val="000674F4"/>
    <w:rsid w:val="000A0DD4"/>
    <w:rsid w:val="000B16C4"/>
    <w:rsid w:val="000C0C5D"/>
    <w:rsid w:val="0013342D"/>
    <w:rsid w:val="00143240"/>
    <w:rsid w:val="00155F0A"/>
    <w:rsid w:val="00160C5C"/>
    <w:rsid w:val="001734BC"/>
    <w:rsid w:val="00173D6C"/>
    <w:rsid w:val="00176712"/>
    <w:rsid w:val="001B4057"/>
    <w:rsid w:val="001D5D31"/>
    <w:rsid w:val="00264E89"/>
    <w:rsid w:val="00264FA1"/>
    <w:rsid w:val="00265DAA"/>
    <w:rsid w:val="00282C5C"/>
    <w:rsid w:val="002847AB"/>
    <w:rsid w:val="002933D3"/>
    <w:rsid w:val="002A1290"/>
    <w:rsid w:val="002D2DF3"/>
    <w:rsid w:val="00307DFD"/>
    <w:rsid w:val="003255FF"/>
    <w:rsid w:val="003563EB"/>
    <w:rsid w:val="0038433A"/>
    <w:rsid w:val="003935D2"/>
    <w:rsid w:val="003C252F"/>
    <w:rsid w:val="003F4396"/>
    <w:rsid w:val="004B12DB"/>
    <w:rsid w:val="004B17E6"/>
    <w:rsid w:val="004B4650"/>
    <w:rsid w:val="004C6814"/>
    <w:rsid w:val="004C76FC"/>
    <w:rsid w:val="00533A44"/>
    <w:rsid w:val="0053779F"/>
    <w:rsid w:val="00547D44"/>
    <w:rsid w:val="0058255B"/>
    <w:rsid w:val="005878D8"/>
    <w:rsid w:val="005A6528"/>
    <w:rsid w:val="006A1A67"/>
    <w:rsid w:val="00756D5F"/>
    <w:rsid w:val="00783E65"/>
    <w:rsid w:val="007A421C"/>
    <w:rsid w:val="007C5347"/>
    <w:rsid w:val="008351F7"/>
    <w:rsid w:val="008C0E6B"/>
    <w:rsid w:val="008C1391"/>
    <w:rsid w:val="00923246"/>
    <w:rsid w:val="00956A66"/>
    <w:rsid w:val="009D0D83"/>
    <w:rsid w:val="00A65536"/>
    <w:rsid w:val="00A85830"/>
    <w:rsid w:val="00AC4F47"/>
    <w:rsid w:val="00AC66C0"/>
    <w:rsid w:val="00AE4C54"/>
    <w:rsid w:val="00AE62BA"/>
    <w:rsid w:val="00B47991"/>
    <w:rsid w:val="00BC3DD2"/>
    <w:rsid w:val="00C25989"/>
    <w:rsid w:val="00C608ED"/>
    <w:rsid w:val="00C61252"/>
    <w:rsid w:val="00DB4499"/>
    <w:rsid w:val="00DD07FC"/>
    <w:rsid w:val="00E00DF1"/>
    <w:rsid w:val="00E70493"/>
    <w:rsid w:val="00E953E9"/>
    <w:rsid w:val="00F97FA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E1A1BB"/>
  <w15:chartTrackingRefBased/>
  <w15:docId w15:val="{34913029-9AEA-473C-9DF4-4B3156DB0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60C5C"/>
    <w:pPr>
      <w:suppressAutoHyphens/>
      <w:spacing w:after="120"/>
      <w:jc w:val="both"/>
    </w:pPr>
    <w:rPr>
      <w:rFonts w:ascii="Calibri" w:eastAsia="Times New Roman" w:hAnsi="Calibri" w:cs="Times New Roman"/>
      <w:szCs w:val="20"/>
      <w:lang w:eastAsia="zh-CN"/>
    </w:rPr>
  </w:style>
  <w:style w:type="paragraph" w:styleId="Titolo1">
    <w:name w:val="heading 1"/>
    <w:basedOn w:val="Normale"/>
    <w:next w:val="Normale"/>
    <w:link w:val="Titolo1Carattere"/>
    <w:uiPriority w:val="9"/>
    <w:qFormat/>
    <w:rsid w:val="00160C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aliases w:val="Chapter Title,h2,H2,(Alt+2)"/>
    <w:next w:val="Normale"/>
    <w:link w:val="Titolo2Carattere"/>
    <w:qFormat/>
    <w:rsid w:val="00160C5C"/>
    <w:pPr>
      <w:spacing w:before="480" w:after="240" w:line="240" w:lineRule="auto"/>
      <w:ind w:left="431" w:hanging="431"/>
      <w:outlineLvl w:val="1"/>
    </w:pPr>
    <w:rPr>
      <w:rFonts w:ascii="Calibri Light" w:eastAsia="Times New Roman" w:hAnsi="Calibri Light" w:cs="Arial"/>
      <w:b/>
      <w:caps/>
      <w:kern w:val="2"/>
      <w:sz w:val="28"/>
      <w:szCs w:val="28"/>
      <w:lang w:eastAsia="zh-CN"/>
    </w:rPr>
  </w:style>
  <w:style w:type="paragraph" w:styleId="Titolo3">
    <w:name w:val="heading 3"/>
    <w:basedOn w:val="Normale"/>
    <w:next w:val="Normale"/>
    <w:link w:val="Titolo3Carattere"/>
    <w:uiPriority w:val="9"/>
    <w:unhideWhenUsed/>
    <w:qFormat/>
    <w:rsid w:val="00160C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160C5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60C5C"/>
    <w:rPr>
      <w:rFonts w:ascii="Calibri" w:eastAsia="Times New Roman" w:hAnsi="Calibri" w:cs="Times New Roman"/>
      <w:szCs w:val="20"/>
      <w:lang w:eastAsia="zh-CN"/>
    </w:rPr>
  </w:style>
  <w:style w:type="paragraph" w:styleId="Pidipagina">
    <w:name w:val="footer"/>
    <w:basedOn w:val="Normale"/>
    <w:link w:val="PidipaginaCarattere"/>
    <w:uiPriority w:val="99"/>
    <w:unhideWhenUsed/>
    <w:rsid w:val="00160C5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60C5C"/>
    <w:rPr>
      <w:rFonts w:ascii="Calibri" w:eastAsia="Times New Roman" w:hAnsi="Calibri" w:cs="Times New Roman"/>
      <w:szCs w:val="20"/>
      <w:lang w:eastAsia="zh-CN"/>
    </w:rPr>
  </w:style>
  <w:style w:type="character" w:customStyle="1" w:styleId="Titolo2Carattere">
    <w:name w:val="Titolo 2 Carattere"/>
    <w:aliases w:val="Chapter Title Carattere,h2 Carattere,H2 Carattere,(Alt+2) Carattere"/>
    <w:basedOn w:val="Carpredefinitoparagrafo"/>
    <w:link w:val="Titolo2"/>
    <w:rsid w:val="00160C5C"/>
    <w:rPr>
      <w:rFonts w:ascii="Calibri Light" w:eastAsia="Times New Roman" w:hAnsi="Calibri Light" w:cs="Arial"/>
      <w:b/>
      <w:caps/>
      <w:kern w:val="2"/>
      <w:sz w:val="28"/>
      <w:szCs w:val="28"/>
      <w:lang w:eastAsia="zh-CN"/>
    </w:rPr>
  </w:style>
  <w:style w:type="character" w:customStyle="1" w:styleId="Titolo1Carattere">
    <w:name w:val="Titolo 1 Carattere"/>
    <w:basedOn w:val="Carpredefinitoparagrafo"/>
    <w:link w:val="Titolo1"/>
    <w:uiPriority w:val="9"/>
    <w:rsid w:val="00160C5C"/>
    <w:rPr>
      <w:rFonts w:asciiTheme="majorHAnsi" w:eastAsiaTheme="majorEastAsia" w:hAnsiTheme="majorHAnsi" w:cstheme="majorBidi"/>
      <w:color w:val="2F5496" w:themeColor="accent1" w:themeShade="BF"/>
      <w:sz w:val="32"/>
      <w:szCs w:val="32"/>
      <w:lang w:eastAsia="zh-CN"/>
    </w:rPr>
  </w:style>
  <w:style w:type="character" w:customStyle="1" w:styleId="Titolo3Carattere">
    <w:name w:val="Titolo 3 Carattere"/>
    <w:basedOn w:val="Carpredefinitoparagrafo"/>
    <w:link w:val="Titolo3"/>
    <w:uiPriority w:val="9"/>
    <w:rsid w:val="00160C5C"/>
    <w:rPr>
      <w:rFonts w:asciiTheme="majorHAnsi" w:eastAsiaTheme="majorEastAsia" w:hAnsiTheme="majorHAnsi" w:cstheme="majorBidi"/>
      <w:color w:val="1F3763" w:themeColor="accent1" w:themeShade="7F"/>
      <w:sz w:val="24"/>
      <w:szCs w:val="24"/>
      <w:lang w:eastAsia="zh-CN"/>
    </w:rPr>
  </w:style>
  <w:style w:type="paragraph" w:styleId="Paragrafoelenco">
    <w:name w:val="List Paragraph"/>
    <w:basedOn w:val="Normale"/>
    <w:link w:val="ParagrafoelencoCarattere"/>
    <w:uiPriority w:val="34"/>
    <w:qFormat/>
    <w:rsid w:val="00160C5C"/>
    <w:pPr>
      <w:ind w:left="720"/>
      <w:contextualSpacing/>
    </w:pPr>
  </w:style>
  <w:style w:type="table" w:styleId="Grigliatabella">
    <w:name w:val="Table Grid"/>
    <w:basedOn w:val="Tabellanormale"/>
    <w:uiPriority w:val="39"/>
    <w:rsid w:val="004B4650"/>
    <w:pPr>
      <w:spacing w:after="0" w:line="240" w:lineRule="auto"/>
    </w:pPr>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foelencoCarattere">
    <w:name w:val="Paragrafo elenco Carattere"/>
    <w:basedOn w:val="Carpredefinitoparagrafo"/>
    <w:link w:val="Paragrafoelenco"/>
    <w:uiPriority w:val="34"/>
    <w:rsid w:val="004B4650"/>
    <w:rPr>
      <w:rFonts w:ascii="Calibri" w:eastAsia="Times New Roman" w:hAnsi="Calibri" w:cs="Times New Roman"/>
      <w:szCs w:val="20"/>
      <w:lang w:eastAsia="zh-CN"/>
    </w:rPr>
  </w:style>
  <w:style w:type="paragraph" w:styleId="Nessunaspaziatura">
    <w:name w:val="No Spacing"/>
    <w:uiPriority w:val="1"/>
    <w:qFormat/>
    <w:rsid w:val="008C1391"/>
    <w:pPr>
      <w:suppressAutoHyphens/>
      <w:spacing w:after="0" w:line="240" w:lineRule="auto"/>
    </w:pPr>
    <w:rPr>
      <w:rFonts w:ascii="Calibri" w:eastAsia="Times New Roman" w:hAnsi="Calibri" w:cs="Times New Roman"/>
      <w:szCs w:val="20"/>
      <w:lang w:eastAsia="zh-CN"/>
    </w:rPr>
  </w:style>
  <w:style w:type="paragraph" w:customStyle="1" w:styleId="Normale1">
    <w:name w:val="Normale1"/>
    <w:basedOn w:val="Normale"/>
    <w:rsid w:val="002933D3"/>
    <w:pPr>
      <w:tabs>
        <w:tab w:val="left" w:pos="567"/>
      </w:tabs>
    </w:pPr>
    <w:rPr>
      <w:rFonts w:ascii="CG Times" w:hAnsi="CG Times" w:cs="CG Times"/>
      <w:sz w:val="24"/>
    </w:rPr>
  </w:style>
  <w:style w:type="paragraph" w:styleId="Testonotaapidipagina">
    <w:name w:val="footnote text"/>
    <w:basedOn w:val="Normale"/>
    <w:link w:val="TestonotaapidipaginaCarattere"/>
    <w:uiPriority w:val="99"/>
    <w:semiHidden/>
    <w:unhideWhenUsed/>
    <w:rsid w:val="002933D3"/>
    <w:pPr>
      <w:suppressAutoHyphens w:val="0"/>
    </w:pPr>
    <w:rPr>
      <w:rFonts w:eastAsia="Arial"/>
      <w:color w:val="000000"/>
      <w:sz w:val="20"/>
      <w:lang w:val="x-none" w:eastAsia="x-none"/>
    </w:rPr>
  </w:style>
  <w:style w:type="character" w:customStyle="1" w:styleId="TestonotaapidipaginaCarattere">
    <w:name w:val="Testo nota a piè di pagina Carattere"/>
    <w:basedOn w:val="Carpredefinitoparagrafo"/>
    <w:link w:val="Testonotaapidipagina"/>
    <w:uiPriority w:val="99"/>
    <w:semiHidden/>
    <w:rsid w:val="002933D3"/>
    <w:rPr>
      <w:rFonts w:ascii="Calibri" w:eastAsia="Arial" w:hAnsi="Calibri" w:cs="Times New Roman"/>
      <w:color w:val="000000"/>
      <w:sz w:val="20"/>
      <w:szCs w:val="20"/>
      <w:lang w:val="x-none" w:eastAsia="x-none"/>
    </w:rPr>
  </w:style>
  <w:style w:type="character" w:styleId="Rimandonotaapidipagina">
    <w:name w:val="footnote reference"/>
    <w:uiPriority w:val="99"/>
    <w:semiHidden/>
    <w:unhideWhenUsed/>
    <w:rsid w:val="002933D3"/>
    <w:rPr>
      <w:vertAlign w:val="superscript"/>
    </w:rPr>
  </w:style>
  <w:style w:type="paragraph" w:styleId="Testofumetto">
    <w:name w:val="Balloon Text"/>
    <w:basedOn w:val="Normale"/>
    <w:link w:val="TestofumettoCarattere"/>
    <w:uiPriority w:val="99"/>
    <w:semiHidden/>
    <w:unhideWhenUsed/>
    <w:rsid w:val="00DB4499"/>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DB4499"/>
    <w:rPr>
      <w:rFonts w:ascii="Segoe UI" w:eastAsia="Times New Roman" w:hAnsi="Segoe UI" w:cs="Segoe UI"/>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7764637">
      <w:bodyDiv w:val="1"/>
      <w:marLeft w:val="0"/>
      <w:marRight w:val="0"/>
      <w:marTop w:val="0"/>
      <w:marBottom w:val="0"/>
      <w:divBdr>
        <w:top w:val="none" w:sz="0" w:space="0" w:color="auto"/>
        <w:left w:val="none" w:sz="0" w:space="0" w:color="auto"/>
        <w:bottom w:val="none" w:sz="0" w:space="0" w:color="auto"/>
        <w:right w:val="none" w:sz="0" w:space="0" w:color="auto"/>
      </w:divBdr>
    </w:div>
    <w:div w:id="1095782890">
      <w:bodyDiv w:val="1"/>
      <w:marLeft w:val="0"/>
      <w:marRight w:val="0"/>
      <w:marTop w:val="0"/>
      <w:marBottom w:val="0"/>
      <w:divBdr>
        <w:top w:val="none" w:sz="0" w:space="0" w:color="auto"/>
        <w:left w:val="none" w:sz="0" w:space="0" w:color="auto"/>
        <w:bottom w:val="none" w:sz="0" w:space="0" w:color="auto"/>
        <w:right w:val="none" w:sz="0" w:space="0" w:color="auto"/>
      </w:divBdr>
    </w:div>
    <w:div w:id="1653101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pongovernance1420.gov.it/opportunita/agenzia-per-la-coesione-territoriale-primo-avviso-pubblico-pongov-per-progetti-di-cooperazione-e-scambio-fra-pa/" TargetMode="External"/></Relationships>
</file>

<file path=word/_rels/header1.xml.rels><?xml version="1.0" encoding="UTF-8" standalone="yes"?>
<Relationships xmlns="http://schemas.openxmlformats.org/package/2006/relationships"><Relationship Id="rId2" Type="http://schemas.openxmlformats.org/officeDocument/2006/relationships/image" Target="http://www.umbriadigitale.it/umbriadigitale2-theme/images/Umbriadigitale/UD_logotipo.png" TargetMode="External"/><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FC623C-C172-4D67-A418-DCA52D4F0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7032</Words>
  <Characters>40087</Characters>
  <Application>Microsoft Office Word</Application>
  <DocSecurity>0</DocSecurity>
  <Lines>334</Lines>
  <Paragraphs>94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47025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dc:creator>
  <cp:keywords/>
  <dc:description/>
  <cp:lastModifiedBy>Paolo</cp:lastModifiedBy>
  <cp:revision>18</cp:revision>
  <dcterms:created xsi:type="dcterms:W3CDTF">2020-08-27T10:08:00Z</dcterms:created>
  <dcterms:modified xsi:type="dcterms:W3CDTF">2020-09-07T10:21:00Z</dcterms:modified>
</cp:coreProperties>
</file>