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6E" w:rsidRPr="00F4469E" w:rsidRDefault="006F6C3C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Agenda 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6374"/>
        <w:gridCol w:w="1840"/>
        <w:gridCol w:w="1841"/>
      </w:tblGrid>
      <w:tr w:rsidR="006F6C3C" w:rsidTr="00AB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6F6C3C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Tema</w:t>
            </w:r>
          </w:p>
        </w:tc>
        <w:tc>
          <w:tcPr>
            <w:tcW w:w="1840" w:type="dxa"/>
          </w:tcPr>
          <w:p w:rsidR="006F6C3C" w:rsidRPr="004B0963" w:rsidRDefault="006F6C3C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Durata</w:t>
            </w:r>
          </w:p>
        </w:tc>
        <w:tc>
          <w:tcPr>
            <w:tcW w:w="1841" w:type="dxa"/>
          </w:tcPr>
          <w:p w:rsidR="006F6C3C" w:rsidRPr="004B0963" w:rsidRDefault="006F6C3C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Orario</w:t>
            </w:r>
          </w:p>
        </w:tc>
      </w:tr>
      <w:tr w:rsidR="006F6C3C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F6C3C" w:rsidRPr="004B0963" w:rsidRDefault="00271509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b w:val="0"/>
                <w:color w:val="auto"/>
              </w:rPr>
              <w:t xml:space="preserve">Stato avanzamento lavori Progetto Bridge 14/02/2019 </w:t>
            </w:r>
          </w:p>
        </w:tc>
        <w:tc>
          <w:tcPr>
            <w:tcW w:w="1840" w:type="dxa"/>
          </w:tcPr>
          <w:p w:rsidR="006F6C3C" w:rsidRPr="004B0963" w:rsidRDefault="00271509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1:</w:t>
            </w:r>
            <w:r w:rsidR="007F2CF8">
              <w:rPr>
                <w:rFonts w:cstheme="minorHAnsi"/>
                <w:color w:val="auto"/>
              </w:rPr>
              <w:t>00</w:t>
            </w:r>
          </w:p>
        </w:tc>
        <w:tc>
          <w:tcPr>
            <w:tcW w:w="1841" w:type="dxa"/>
          </w:tcPr>
          <w:p w:rsidR="006F6C3C" w:rsidRPr="004B0963" w:rsidRDefault="00271509" w:rsidP="003419AC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16:00</w:t>
            </w:r>
          </w:p>
        </w:tc>
      </w:tr>
    </w:tbl>
    <w:p w:rsidR="004B0963" w:rsidRPr="004B0963" w:rsidRDefault="004B0963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 w:rsidRPr="004B0963">
        <w:rPr>
          <w:rFonts w:asciiTheme="minorHAnsi" w:hAnsiTheme="minorHAnsi" w:cstheme="minorHAnsi"/>
        </w:rPr>
        <w:t>Elenco Partecipanti</w:t>
      </w:r>
    </w:p>
    <w:tbl>
      <w:tblPr>
        <w:tblStyle w:val="Tabellasemplice-3"/>
        <w:tblW w:w="5000" w:type="pct"/>
        <w:tblLook w:val="0480" w:firstRow="0" w:lastRow="0" w:firstColumn="1" w:lastColumn="0" w:noHBand="0" w:noVBand="1"/>
      </w:tblPr>
      <w:tblGrid>
        <w:gridCol w:w="3970"/>
        <w:gridCol w:w="6095"/>
      </w:tblGrid>
      <w:tr w:rsidR="00CD6862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CD6862" w:rsidRPr="00F4469E" w:rsidRDefault="00FA5090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3028" w:type="pct"/>
          </w:tcPr>
          <w:p w:rsidR="00CD6862" w:rsidRPr="00FA5090" w:rsidRDefault="00FA5090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A5090">
              <w:rPr>
                <w:rFonts w:asciiTheme="minorHAnsi" w:hAnsiTheme="minorHAnsi" w:cstheme="minorHAnsi"/>
                <w:b/>
              </w:rPr>
              <w:t>Ente di appartenenza</w:t>
            </w:r>
          </w:p>
        </w:tc>
      </w:tr>
      <w:tr w:rsidR="00CD6862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Pr="00271509" w:rsidRDefault="00271509" w:rsidP="003419AC">
            <w:pPr>
              <w:jc w:val="both"/>
              <w:rPr>
                <w:rFonts w:asciiTheme="minorHAnsi" w:hAnsiTheme="minorHAnsi" w:cstheme="minorHAnsi"/>
                <w:b w:val="0"/>
                <w:bCs w:val="0"/>
                <w:caps w:val="0"/>
              </w:rPr>
            </w:pPr>
            <w:r>
              <w:rPr>
                <w:rFonts w:asciiTheme="minorHAnsi" w:hAnsiTheme="minorHAnsi" w:cstheme="minorHAnsi"/>
              </w:rPr>
              <w:t>Leonardo naldini</w:t>
            </w:r>
          </w:p>
        </w:tc>
        <w:tc>
          <w:tcPr>
            <w:tcW w:w="3028" w:type="pct"/>
          </w:tcPr>
          <w:p w:rsidR="00CD6862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271509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Stefania papa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271509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Valter zoccarato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5T</w:t>
            </w:r>
          </w:p>
        </w:tc>
      </w:tr>
      <w:tr w:rsidR="00267586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67586" w:rsidRDefault="00267586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Gianluigi berrone</w:t>
            </w:r>
          </w:p>
        </w:tc>
        <w:tc>
          <w:tcPr>
            <w:tcW w:w="3028" w:type="pct"/>
          </w:tcPr>
          <w:p w:rsidR="00267586" w:rsidRDefault="00267586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Regione Piemonte</w:t>
            </w:r>
          </w:p>
        </w:tc>
      </w:tr>
      <w:tr w:rsidR="00271509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Jurgen assfalg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Città Metropolitana di Firenze</w:t>
            </w:r>
          </w:p>
        </w:tc>
      </w:tr>
      <w:tr w:rsidR="00271509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nunzio marino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Siracusa</w:t>
            </w:r>
          </w:p>
        </w:tc>
      </w:tr>
      <w:tr w:rsidR="00271509" w:rsidRPr="00F4469E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Giulio fiamengo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  <w:tr w:rsidR="00271509" w:rsidRPr="00F4469E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:rsidR="00271509" w:rsidRDefault="00271509" w:rsidP="003419A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carlotta trois</w:t>
            </w:r>
          </w:p>
        </w:tc>
        <w:tc>
          <w:tcPr>
            <w:tcW w:w="3028" w:type="pct"/>
          </w:tcPr>
          <w:p w:rsidR="00271509" w:rsidRPr="00F4469E" w:rsidRDefault="00271509" w:rsidP="00341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</w:tbl>
    <w:p w:rsidR="00267586" w:rsidRDefault="004B0963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Interventi </w:t>
      </w:r>
    </w:p>
    <w:p w:rsidR="00171159" w:rsidRDefault="00D114CE" w:rsidP="003419AC">
      <w:pPr>
        <w:jc w:val="both"/>
      </w:pPr>
      <w:r>
        <w:t>L’o</w:t>
      </w:r>
      <w:r w:rsidR="00267586">
        <w:t>biettivo</w:t>
      </w:r>
      <w:r>
        <w:t xml:space="preserve"> dell’incontro è</w:t>
      </w:r>
      <w:r w:rsidR="00267586">
        <w:t xml:space="preserve"> fare il punto sullo stato avanzamento lavori </w:t>
      </w:r>
      <w:r w:rsidR="00171159">
        <w:t>del progetto in merito ai seguenti aspetti:</w:t>
      </w:r>
    </w:p>
    <w:p w:rsidR="00171159" w:rsidRDefault="00171159" w:rsidP="003419AC">
      <w:pPr>
        <w:pStyle w:val="Paragrafoelenco"/>
        <w:numPr>
          <w:ilvl w:val="0"/>
          <w:numId w:val="39"/>
        </w:numPr>
        <w:jc w:val="both"/>
      </w:pPr>
      <w:r>
        <w:t>Raccolta documentazione per la prima rendicontazione</w:t>
      </w:r>
    </w:p>
    <w:p w:rsidR="00171159" w:rsidRDefault="00171159" w:rsidP="003419AC">
      <w:pPr>
        <w:pStyle w:val="Paragrafoelenco"/>
        <w:numPr>
          <w:ilvl w:val="0"/>
          <w:numId w:val="39"/>
        </w:numPr>
        <w:jc w:val="both"/>
      </w:pPr>
      <w:r>
        <w:t>Stato avanzamento procedure per acquisizione di beni e servizi</w:t>
      </w:r>
    </w:p>
    <w:p w:rsidR="00171159" w:rsidRDefault="00267586" w:rsidP="003419AC">
      <w:pPr>
        <w:pStyle w:val="Paragrafoelenco"/>
        <w:numPr>
          <w:ilvl w:val="0"/>
          <w:numId w:val="39"/>
        </w:numPr>
        <w:jc w:val="both"/>
      </w:pPr>
      <w:r>
        <w:t xml:space="preserve"> </w:t>
      </w:r>
      <w:r w:rsidR="00171159">
        <w:t>Stato avanzamento attività e deliverable di progetto</w:t>
      </w:r>
    </w:p>
    <w:p w:rsidR="00171159" w:rsidRPr="00267586" w:rsidRDefault="00171159" w:rsidP="003419AC">
      <w:pPr>
        <w:pStyle w:val="Titolo2"/>
        <w:numPr>
          <w:ilvl w:val="0"/>
          <w:numId w:val="41"/>
        </w:numPr>
        <w:jc w:val="both"/>
      </w:pPr>
      <w:r>
        <w:t>Raccolta documentazione per la prima rendicontazione</w:t>
      </w:r>
    </w:p>
    <w:p w:rsidR="00FA5090" w:rsidRDefault="00171159" w:rsidP="003419AC">
      <w:pPr>
        <w:jc w:val="both"/>
      </w:pPr>
      <w:r>
        <w:t>I referenti della società Easygov, incaricata del coordinamento dell’azione A1 “</w:t>
      </w:r>
      <w:r w:rsidRPr="00171159">
        <w:t>Progettazione e coordinamento</w:t>
      </w:r>
      <w:r>
        <w:t>”</w:t>
      </w:r>
      <w:r w:rsidR="003419AC">
        <w:t>,</w:t>
      </w:r>
      <w:r>
        <w:t xml:space="preserve"> mostrano una tabella contenente il dettaglio </w:t>
      </w:r>
      <w:r w:rsidR="003419AC">
        <w:t xml:space="preserve">della </w:t>
      </w:r>
      <w:r w:rsidR="00267586">
        <w:t>raccolta</w:t>
      </w:r>
      <w:r w:rsidR="003419AC">
        <w:t xml:space="preserve"> della</w:t>
      </w:r>
      <w:r w:rsidR="00267586">
        <w:t xml:space="preserve"> documentazione</w:t>
      </w:r>
      <w:r w:rsidR="003419AC">
        <w:t xml:space="preserve"> che ciascun Partner dovrà presentare in occasione della prima rendicontazione. La raccolta è quasi ultimata e nei prossimi giorni si finalizzerà con l’invio degli ultimi documenti da parte del Comune di Perugia e del Comune di Siracusa. Successivamente, la documentazione sarà caricata sul sistema informativo DELFI e si procederà con la richiesta di rimborso da parte del Capofila.  </w:t>
      </w:r>
    </w:p>
    <w:p w:rsidR="003419AC" w:rsidRDefault="003419AC" w:rsidP="003419AC">
      <w:pPr>
        <w:pStyle w:val="Titolo2"/>
        <w:numPr>
          <w:ilvl w:val="0"/>
          <w:numId w:val="41"/>
        </w:numPr>
      </w:pPr>
      <w:r>
        <w:t>Stato avanzamento procedure per acquisizione di beni e servizi</w:t>
      </w:r>
    </w:p>
    <w:p w:rsidR="00271509" w:rsidRDefault="003419AC" w:rsidP="003419AC">
      <w:pPr>
        <w:jc w:val="both"/>
      </w:pPr>
      <w:r>
        <w:t xml:space="preserve">Prende parola Leonardo Naldini, che, in qualità di responsabile del progetto per conto del Comune di Perugia, fa </w:t>
      </w:r>
      <w:r w:rsidR="00793646">
        <w:t>un riepilogo sullo</w:t>
      </w:r>
      <w:r>
        <w:t xml:space="preserve"> stato delle diverse procedure: </w:t>
      </w:r>
    </w:p>
    <w:p w:rsidR="003419AC" w:rsidRDefault="003419AC" w:rsidP="00713C8B">
      <w:pPr>
        <w:pStyle w:val="Paragrafoelenco"/>
        <w:numPr>
          <w:ilvl w:val="0"/>
          <w:numId w:val="38"/>
        </w:numPr>
        <w:jc w:val="both"/>
      </w:pPr>
      <w:r>
        <w:lastRenderedPageBreak/>
        <w:t xml:space="preserve">Acquisti per conto del Comune di </w:t>
      </w:r>
      <w:r w:rsidR="00267586">
        <w:t xml:space="preserve">Siracusa: </w:t>
      </w:r>
      <w:r>
        <w:t xml:space="preserve">affidamento </w:t>
      </w:r>
      <w:r w:rsidR="00267586">
        <w:t>conclus</w:t>
      </w:r>
      <w:r>
        <w:t>o e stipula del contratto avvenuta. Nei prossimi giorni si procederà a organizzare una telefonata/incontro per coordinare l’installazione delle componenti con l’impresa affidataria;</w:t>
      </w:r>
    </w:p>
    <w:p w:rsidR="00267586" w:rsidRDefault="003419AC" w:rsidP="00713C8B">
      <w:pPr>
        <w:pStyle w:val="Paragrafoelenco"/>
        <w:numPr>
          <w:ilvl w:val="0"/>
          <w:numId w:val="38"/>
        </w:numPr>
        <w:jc w:val="both"/>
      </w:pPr>
      <w:r>
        <w:t xml:space="preserve">Acquisti per conto di </w:t>
      </w:r>
      <w:r w:rsidR="00267586">
        <w:t xml:space="preserve">5T: </w:t>
      </w:r>
      <w:r>
        <w:t xml:space="preserve">affidamento concluso e stipula del contratto </w:t>
      </w:r>
      <w:r w:rsidR="00267586">
        <w:t xml:space="preserve">formalmente </w:t>
      </w:r>
      <w:r>
        <w:t>avvenuta nei giorni scorsi</w:t>
      </w:r>
      <w:r w:rsidR="00D62118">
        <w:t>. Valter Zoccarato, conferma l’operatività di 5T per l’implementazione tecnica degli acquisti fatti</w:t>
      </w:r>
      <w:r>
        <w:t>;</w:t>
      </w:r>
    </w:p>
    <w:p w:rsidR="00267586" w:rsidRDefault="00D62118" w:rsidP="003419AC">
      <w:pPr>
        <w:pStyle w:val="Paragrafoelenco"/>
        <w:numPr>
          <w:ilvl w:val="0"/>
          <w:numId w:val="38"/>
        </w:numPr>
        <w:jc w:val="both"/>
      </w:pPr>
      <w:r>
        <w:t xml:space="preserve">Affidamento per supporto realizzazione </w:t>
      </w:r>
      <w:r w:rsidR="00267586">
        <w:t>Azione A2</w:t>
      </w:r>
      <w:r>
        <w:t xml:space="preserve"> “Individuazione del kit del riuso”</w:t>
      </w:r>
      <w:r w:rsidR="00267586">
        <w:t xml:space="preserve"> e A5</w:t>
      </w:r>
      <w:r>
        <w:t xml:space="preserve"> “</w:t>
      </w:r>
      <w:r w:rsidRPr="00D62118">
        <w:t>Promozione e comunicazione</w:t>
      </w:r>
      <w:r>
        <w:t>”</w:t>
      </w:r>
      <w:r w:rsidR="00267586">
        <w:t xml:space="preserve">: </w:t>
      </w:r>
      <w:r w:rsidR="003419AC">
        <w:t xml:space="preserve">affidamento concluso e stipula del contratto avvenuta; </w:t>
      </w:r>
    </w:p>
    <w:p w:rsidR="00D62118" w:rsidRDefault="00D62118" w:rsidP="003419AC">
      <w:pPr>
        <w:pStyle w:val="Paragrafoelenco"/>
        <w:numPr>
          <w:ilvl w:val="0"/>
          <w:numId w:val="38"/>
        </w:numPr>
        <w:jc w:val="both"/>
      </w:pPr>
      <w:r>
        <w:t>Acquisto per conto di</w:t>
      </w:r>
      <w:r w:rsidR="00267586">
        <w:t xml:space="preserve"> C</w:t>
      </w:r>
      <w:r>
        <w:t>ittà metropolitana di</w:t>
      </w:r>
      <w:r w:rsidR="00267586">
        <w:t xml:space="preserve"> Firenze: </w:t>
      </w:r>
      <w:r>
        <w:t xml:space="preserve">affidamento concluso e stipula del contratto che avverrà nei prossimi giorni. Firenze conferma di aver già preso </w:t>
      </w:r>
      <w:r w:rsidRPr="00D62118">
        <w:t xml:space="preserve">accordi con l’azienda affidataria </w:t>
      </w:r>
      <w:r>
        <w:t xml:space="preserve">in merito alle modalità di esecuzione delle attività previste dal disciplinare; </w:t>
      </w:r>
    </w:p>
    <w:p w:rsidR="00D62118" w:rsidRDefault="00D62118" w:rsidP="00D62118">
      <w:pPr>
        <w:pStyle w:val="Paragrafoelenco"/>
        <w:numPr>
          <w:ilvl w:val="0"/>
          <w:numId w:val="38"/>
        </w:numPr>
        <w:jc w:val="both"/>
      </w:pPr>
      <w:r>
        <w:t>Acquisti per Comune di Perugia: affidamento concluso e stipula del contratto che avverrà nei prossimi giorni.</w:t>
      </w:r>
    </w:p>
    <w:p w:rsidR="00907607" w:rsidRDefault="00793646" w:rsidP="003419AC">
      <w:pPr>
        <w:jc w:val="both"/>
      </w:pPr>
      <w:r>
        <w:t>A seguito della stipula definitiva, potrà</w:t>
      </w:r>
      <w:r w:rsidR="00D62118">
        <w:t xml:space="preserve"> quindi partire la fase di realizzazione materiale delle attività per tutti i Partner.</w:t>
      </w:r>
      <w:r w:rsidR="00267586">
        <w:t xml:space="preserve"> </w:t>
      </w:r>
      <w:r w:rsidR="00D62118">
        <w:t>Il Capofila invierà a tutti i Partner</w:t>
      </w:r>
      <w:r w:rsidR="00907607">
        <w:t xml:space="preserve"> copia della documentazione amministrativa relativa agli acquisti di propria competenza. </w:t>
      </w:r>
    </w:p>
    <w:p w:rsidR="00271509" w:rsidRDefault="00D62118" w:rsidP="00D62118">
      <w:pPr>
        <w:pStyle w:val="Titolo2"/>
        <w:numPr>
          <w:ilvl w:val="0"/>
          <w:numId w:val="41"/>
        </w:numPr>
      </w:pPr>
      <w:r>
        <w:t xml:space="preserve">Stato avanzamento </w:t>
      </w:r>
      <w:r w:rsidR="00271509">
        <w:t xml:space="preserve">attività e deliverable </w:t>
      </w:r>
    </w:p>
    <w:p w:rsidR="00907607" w:rsidRDefault="00D62118" w:rsidP="003419AC">
      <w:pPr>
        <w:jc w:val="both"/>
      </w:pPr>
      <w:r>
        <w:t>I referenti di Easygov passano all’a</w:t>
      </w:r>
      <w:r w:rsidR="00907607">
        <w:t xml:space="preserve">nalisi del piano di monitoraggio del progetto per valutare stato avanzamento </w:t>
      </w:r>
      <w:r>
        <w:t xml:space="preserve">di attività e </w:t>
      </w:r>
      <w:r w:rsidR="00907607">
        <w:t>deliverable</w:t>
      </w:r>
      <w:r>
        <w:t>:</w:t>
      </w:r>
    </w:p>
    <w:p w:rsidR="00D63CA6" w:rsidRDefault="00907607" w:rsidP="00D63CA6">
      <w:pPr>
        <w:pStyle w:val="Paragrafoelenco"/>
        <w:numPr>
          <w:ilvl w:val="0"/>
          <w:numId w:val="38"/>
        </w:numPr>
        <w:jc w:val="both"/>
      </w:pPr>
      <w:r w:rsidRPr="00D63CA6">
        <w:rPr>
          <w:b/>
        </w:rPr>
        <w:t>Azione A1:</w:t>
      </w:r>
      <w:r>
        <w:t xml:space="preserve"> avanzamento lineare delle attivi</w:t>
      </w:r>
      <w:r w:rsidR="00D62118">
        <w:t>tà</w:t>
      </w:r>
      <w:r>
        <w:t xml:space="preserve"> di coordinamento</w:t>
      </w:r>
      <w:r w:rsidR="00D62118">
        <w:t xml:space="preserve"> e rendicontazione. Nessun punto critico emerso;</w:t>
      </w:r>
    </w:p>
    <w:p w:rsidR="00D63CA6" w:rsidRDefault="00907607" w:rsidP="003419AC">
      <w:pPr>
        <w:pStyle w:val="Paragrafoelenco"/>
        <w:numPr>
          <w:ilvl w:val="0"/>
          <w:numId w:val="38"/>
        </w:numPr>
        <w:jc w:val="both"/>
      </w:pPr>
      <w:r w:rsidRPr="00D63CA6">
        <w:rPr>
          <w:b/>
        </w:rPr>
        <w:t>Azione A2</w:t>
      </w:r>
      <w:r>
        <w:t xml:space="preserve">: </w:t>
      </w:r>
      <w:r w:rsidR="00D63CA6">
        <w:t>è stata elaborata la p</w:t>
      </w:r>
      <w:r>
        <w:t>rima versione del kit del riuso</w:t>
      </w:r>
      <w:r w:rsidR="00D63CA6">
        <w:t xml:space="preserve">, che dovrà essere integrata attraverso un confronto con il Capofila in merito alle procedure amministrative. </w:t>
      </w:r>
      <w:r>
        <w:t xml:space="preserve">A seguito della sperimentazione </w:t>
      </w:r>
      <w:r w:rsidR="00D63CA6">
        <w:t xml:space="preserve">presso gli Enti </w:t>
      </w:r>
      <w:r>
        <w:t>dovrà essere validato o meno il kit attualmente predispost</w:t>
      </w:r>
      <w:r w:rsidR="00D63CA6">
        <w:t>o;</w:t>
      </w:r>
    </w:p>
    <w:p w:rsidR="00D63CA6" w:rsidRDefault="00732B0C" w:rsidP="003419AC">
      <w:pPr>
        <w:pStyle w:val="Paragrafoelenco"/>
        <w:numPr>
          <w:ilvl w:val="0"/>
          <w:numId w:val="38"/>
        </w:numPr>
        <w:jc w:val="both"/>
      </w:pPr>
      <w:r w:rsidRPr="00D63CA6">
        <w:rPr>
          <w:b/>
        </w:rPr>
        <w:t>Azione A3</w:t>
      </w:r>
      <w:r w:rsidR="00D63CA6">
        <w:t xml:space="preserve">: necessità di coordinarsi con i fornitori per valutare se le date di conclusione delle </w:t>
      </w:r>
      <w:r>
        <w:t>Azioni A3.4</w:t>
      </w:r>
      <w:r w:rsidR="00D63CA6">
        <w:t xml:space="preserve">, </w:t>
      </w:r>
      <w:r>
        <w:t xml:space="preserve">A3.5 </w:t>
      </w:r>
      <w:r w:rsidR="00D63CA6">
        <w:t xml:space="preserve">e A3.6 potranno subire degli slittamenti. Punti critici: emergono dubbi sulla possibilità che l’implementazione degli acquisti e le attività di formazione degli operatori possano effettivamente concludersi rispettivamente entro fine marzo e metà aprile. </w:t>
      </w:r>
    </w:p>
    <w:p w:rsidR="00D63CA6" w:rsidRPr="00D63CA6" w:rsidRDefault="00732B0C" w:rsidP="003419AC">
      <w:pPr>
        <w:pStyle w:val="Paragrafoelenco"/>
        <w:numPr>
          <w:ilvl w:val="0"/>
          <w:numId w:val="38"/>
        </w:numPr>
        <w:jc w:val="both"/>
        <w:rPr>
          <w:b/>
        </w:rPr>
      </w:pPr>
      <w:r w:rsidRPr="00D63CA6">
        <w:rPr>
          <w:b/>
        </w:rPr>
        <w:t>Azione A4</w:t>
      </w:r>
      <w:r w:rsidR="00D63CA6" w:rsidRPr="00D63CA6">
        <w:t xml:space="preserve">: </w:t>
      </w:r>
      <w:r w:rsidR="00D63CA6">
        <w:t xml:space="preserve">i report delle azioni A4.1 e A4.2 sono stati realizzati e necessitano solo di qualche integrazione. I report delle azioni </w:t>
      </w:r>
      <w:r w:rsidR="00D63CA6" w:rsidRPr="00D63CA6">
        <w:t>A4.3 e A4.4</w:t>
      </w:r>
      <w:r w:rsidR="00D63CA6">
        <w:t xml:space="preserve"> potranno subire slittamenti collegati a quelli dell’Azione A3;</w:t>
      </w:r>
    </w:p>
    <w:p w:rsidR="0049077F" w:rsidRPr="0049077F" w:rsidRDefault="00732B0C" w:rsidP="003419AC">
      <w:pPr>
        <w:pStyle w:val="Paragrafoelenco"/>
        <w:numPr>
          <w:ilvl w:val="0"/>
          <w:numId w:val="38"/>
        </w:numPr>
        <w:jc w:val="both"/>
        <w:rPr>
          <w:b/>
        </w:rPr>
      </w:pPr>
      <w:r w:rsidRPr="00D63CA6">
        <w:rPr>
          <w:b/>
        </w:rPr>
        <w:t>Azione A5</w:t>
      </w:r>
      <w:r w:rsidR="00D63CA6">
        <w:t xml:space="preserve">: </w:t>
      </w:r>
      <w:r w:rsidR="0049077F">
        <w:t xml:space="preserve">essendo stato ultimato l’affidamento per il supporto per l’azione A5, si può ora partire </w:t>
      </w:r>
      <w:r>
        <w:t>con l</w:t>
      </w:r>
      <w:r w:rsidR="0049077F">
        <w:t xml:space="preserve">e attività di </w:t>
      </w:r>
      <w:r>
        <w:t>comunicazione</w:t>
      </w:r>
      <w:r w:rsidR="0049077F">
        <w:t>. Il piano sarà concluso entro fine marzo</w:t>
      </w:r>
      <w:r w:rsidR="00793646">
        <w:t xml:space="preserve">, </w:t>
      </w:r>
      <w:r w:rsidR="0049077F">
        <w:t>i</w:t>
      </w:r>
      <w:r>
        <w:t xml:space="preserve">l sito di progetto </w:t>
      </w:r>
      <w:r w:rsidR="0049077F">
        <w:t>dovrebbe</w:t>
      </w:r>
      <w:r w:rsidR="00793646">
        <w:t xml:space="preserve"> invece</w:t>
      </w:r>
      <w:bookmarkStart w:id="0" w:name="_GoBack"/>
      <w:bookmarkEnd w:id="0"/>
      <w:r w:rsidR="0049077F">
        <w:t xml:space="preserve"> essere concluso </w:t>
      </w:r>
      <w:r>
        <w:t>entro fine febbraio</w:t>
      </w:r>
      <w:r w:rsidR="0049077F">
        <w:t>. Per quanto riguarda la realizzazione di incontri territoriali e altri eventi di comunicazione:</w:t>
      </w:r>
    </w:p>
    <w:p w:rsidR="0049077F" w:rsidRPr="0049077F" w:rsidRDefault="00732B0C" w:rsidP="00EF69A0">
      <w:pPr>
        <w:pStyle w:val="Paragrafoelenco"/>
        <w:numPr>
          <w:ilvl w:val="1"/>
          <w:numId w:val="38"/>
        </w:numPr>
        <w:jc w:val="both"/>
        <w:rPr>
          <w:b/>
        </w:rPr>
      </w:pPr>
      <w:r>
        <w:t xml:space="preserve">il comune di Perugia ha individuato un incontro </w:t>
      </w:r>
      <w:r w:rsidR="00AB5401">
        <w:t>coordinato dalla Regione Umbria legato al tema mobilità nel quale presenteranno anche il progetto Bridge</w:t>
      </w:r>
      <w:r w:rsidR="0049077F">
        <w:t>. Propone inoltre a 5T di v</w:t>
      </w:r>
      <w:r w:rsidR="0049077F" w:rsidRPr="0049077F">
        <w:t xml:space="preserve">alutare l’uscita </w:t>
      </w:r>
      <w:r w:rsidR="0049077F">
        <w:t>del progetto all’interno di una</w:t>
      </w:r>
      <w:r w:rsidR="0049077F" w:rsidRPr="0049077F">
        <w:t xml:space="preserve"> newsletter del settore</w:t>
      </w:r>
      <w:r w:rsidR="0049077F">
        <w:t>;</w:t>
      </w:r>
    </w:p>
    <w:p w:rsidR="0049077F" w:rsidRPr="0049077F" w:rsidRDefault="00AB5401" w:rsidP="00EF69A0">
      <w:pPr>
        <w:pStyle w:val="Paragrafoelenco"/>
        <w:numPr>
          <w:ilvl w:val="1"/>
          <w:numId w:val="38"/>
        </w:numPr>
        <w:jc w:val="both"/>
        <w:rPr>
          <w:b/>
        </w:rPr>
      </w:pPr>
      <w:r>
        <w:t>5</w:t>
      </w:r>
      <w:r w:rsidR="0049077F">
        <w:t>T</w:t>
      </w:r>
      <w:r>
        <w:t xml:space="preserve"> in collaborazione con Regione Piemonte intende organizzare degli eventi di promozione del progetto</w:t>
      </w:r>
      <w:r w:rsidR="0049077F">
        <w:t>;</w:t>
      </w:r>
    </w:p>
    <w:p w:rsidR="00AB5401" w:rsidRPr="0049077F" w:rsidRDefault="0049077F" w:rsidP="003419AC">
      <w:pPr>
        <w:pStyle w:val="Paragrafoelenco"/>
        <w:numPr>
          <w:ilvl w:val="1"/>
          <w:numId w:val="38"/>
        </w:numPr>
        <w:jc w:val="both"/>
        <w:rPr>
          <w:b/>
        </w:rPr>
      </w:pPr>
      <w:r>
        <w:t xml:space="preserve">La </w:t>
      </w:r>
      <w:r w:rsidR="00AB5401">
        <w:t>R</w:t>
      </w:r>
      <w:r>
        <w:t>egione</w:t>
      </w:r>
      <w:r w:rsidR="00AB5401">
        <w:t xml:space="preserve"> Piemonte </w:t>
      </w:r>
      <w:r>
        <w:t>afferma che il progetto</w:t>
      </w:r>
      <w:r w:rsidR="00AB5401">
        <w:t xml:space="preserve"> B</w:t>
      </w:r>
      <w:r>
        <w:t>RIDGE</w:t>
      </w:r>
      <w:r w:rsidR="00AB5401">
        <w:t xml:space="preserve"> potrebbe essere citato anche all’interno d</w:t>
      </w:r>
      <w:r>
        <w:t>i un</w:t>
      </w:r>
      <w:r w:rsidR="00AB5401">
        <w:t xml:space="preserve"> Report sulla mobilità</w:t>
      </w:r>
      <w:r>
        <w:t xml:space="preserve"> che sarà pubblicato nei prossimi mesi. Propone inoltre di organizzare un </w:t>
      </w:r>
      <w:r>
        <w:lastRenderedPageBreak/>
        <w:t>e</w:t>
      </w:r>
      <w:r w:rsidR="00AB5401">
        <w:t>vento con le Province nel quale s</w:t>
      </w:r>
      <w:r>
        <w:t>aranno</w:t>
      </w:r>
      <w:r w:rsidR="00AB5401">
        <w:t xml:space="preserve"> presentano le soluzioni tecnologiche</w:t>
      </w:r>
      <w:r>
        <w:t xml:space="preserve"> sperimentate nell’ambito del progetto;</w:t>
      </w:r>
    </w:p>
    <w:p w:rsidR="005450DC" w:rsidRPr="0049077F" w:rsidRDefault="0049077F" w:rsidP="003419AC">
      <w:pPr>
        <w:pStyle w:val="Paragrafoelenco"/>
        <w:numPr>
          <w:ilvl w:val="1"/>
          <w:numId w:val="38"/>
        </w:numPr>
        <w:jc w:val="both"/>
        <w:rPr>
          <w:b/>
        </w:rPr>
      </w:pPr>
      <w:r>
        <w:t xml:space="preserve">Il Comune di Siracusa </w:t>
      </w:r>
      <w:r w:rsidR="005450DC">
        <w:t xml:space="preserve">propone </w:t>
      </w:r>
      <w:r>
        <w:t xml:space="preserve">di </w:t>
      </w:r>
      <w:r w:rsidR="005450DC">
        <w:t xml:space="preserve">organizzare un evento di chiusura del progetto, la sede potrebbe essere il </w:t>
      </w:r>
      <w:r>
        <w:t>c</w:t>
      </w:r>
      <w:r w:rsidR="005450DC">
        <w:t xml:space="preserve">omune </w:t>
      </w:r>
      <w:r>
        <w:t>stesso</w:t>
      </w:r>
      <w:r w:rsidR="005450DC">
        <w:t xml:space="preserve">. </w:t>
      </w:r>
    </w:p>
    <w:p w:rsidR="00AB5401" w:rsidRDefault="0049077F" w:rsidP="003419AC">
      <w:pPr>
        <w:jc w:val="both"/>
      </w:pPr>
      <w:r>
        <w:t xml:space="preserve">Sintesi degli aspetti </w:t>
      </w:r>
      <w:r w:rsidR="00AB5401">
        <w:t>critici</w:t>
      </w:r>
      <w:r>
        <w:t xml:space="preserve"> emersi</w:t>
      </w:r>
      <w:r w:rsidR="00AB5401">
        <w:t xml:space="preserve">: </w:t>
      </w:r>
    </w:p>
    <w:p w:rsidR="00AB5401" w:rsidRDefault="0049077F" w:rsidP="0049077F">
      <w:pPr>
        <w:pStyle w:val="Paragrafoelenco"/>
        <w:numPr>
          <w:ilvl w:val="0"/>
          <w:numId w:val="43"/>
        </w:numPr>
        <w:jc w:val="both"/>
      </w:pPr>
      <w:r>
        <w:t>Completamento del</w:t>
      </w:r>
      <w:r w:rsidR="00AB5401">
        <w:t xml:space="preserve"> riuso </w:t>
      </w:r>
      <w:r>
        <w:t>entro</w:t>
      </w:r>
      <w:r w:rsidR="00AB5401">
        <w:t xml:space="preserve"> fine marzo</w:t>
      </w:r>
      <w:r>
        <w:t>;</w:t>
      </w:r>
    </w:p>
    <w:p w:rsidR="0049077F" w:rsidRDefault="0049077F" w:rsidP="000F4DE4">
      <w:pPr>
        <w:pStyle w:val="Paragrafoelenco"/>
        <w:numPr>
          <w:ilvl w:val="0"/>
          <w:numId w:val="43"/>
        </w:numPr>
        <w:jc w:val="both"/>
      </w:pPr>
      <w:r>
        <w:t>Completamento delle attività di</w:t>
      </w:r>
      <w:r w:rsidR="00AB5401">
        <w:t xml:space="preserve"> formazione degli operatori entro fine aprile</w:t>
      </w:r>
      <w:r>
        <w:t>.</w:t>
      </w:r>
    </w:p>
    <w:p w:rsidR="007F2CF8" w:rsidRDefault="0049077F" w:rsidP="0049077F">
      <w:pPr>
        <w:jc w:val="both"/>
      </w:pPr>
      <w:r>
        <w:t>Come azione risolutiva, si propone di fissare un’altra call di avanzamento martedì 5 marzo alle ore 16, durante la quale, a seguito del confronto con i fornitori, si potrà stabilire l’effettiva possibilità di concludere le attività entro la data prevista di conclusione del progetto. In caso di esito negativo</w:t>
      </w:r>
      <w:r w:rsidR="007F2CF8">
        <w:t>,</w:t>
      </w:r>
      <w:r>
        <w:t xml:space="preserve"> saranno avviate le procedure per richiedere una proroga </w:t>
      </w:r>
      <w:r w:rsidR="007F2CF8">
        <w:t>all’Autorità di Gestione del Programma sulla data di fine del progetto.</w:t>
      </w:r>
    </w:p>
    <w:p w:rsidR="005450DC" w:rsidRDefault="005450DC" w:rsidP="0049077F">
      <w:pPr>
        <w:jc w:val="both"/>
      </w:pPr>
      <w:r>
        <w:t xml:space="preserve">5T </w:t>
      </w:r>
      <w:r w:rsidR="007F2CF8">
        <w:t xml:space="preserve">ricorda a </w:t>
      </w:r>
      <w:r>
        <w:t xml:space="preserve">tutti i Partner di </w:t>
      </w:r>
      <w:r w:rsidR="007F2CF8">
        <w:t>fornire</w:t>
      </w:r>
      <w:r>
        <w:t xml:space="preserve"> aggiorna</w:t>
      </w:r>
      <w:r w:rsidR="007F2CF8">
        <w:t>menti</w:t>
      </w:r>
      <w:r>
        <w:t xml:space="preserve"> sullo stato di avanzamento delle attività dei fornitori</w:t>
      </w:r>
      <w:r w:rsidR="007F2CF8">
        <w:t>.</w:t>
      </w:r>
    </w:p>
    <w:p w:rsidR="007F2CF8" w:rsidRDefault="007F2CF8" w:rsidP="0049077F">
      <w:pPr>
        <w:jc w:val="both"/>
      </w:pPr>
      <w:r>
        <w:t>La riunione si conclude alle ore 17:00.</w:t>
      </w:r>
    </w:p>
    <w:p w:rsidR="00132C26" w:rsidRDefault="003C238B" w:rsidP="003419AC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Azioni da compiere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1"/>
        <w:gridCol w:w="3742"/>
        <w:gridCol w:w="2212"/>
      </w:tblGrid>
      <w:tr w:rsidR="003C238B" w:rsidRPr="00EE6A92" w:rsidTr="007F2CF8">
        <w:tc>
          <w:tcPr>
            <w:tcW w:w="2042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A6" w:rsidRPr="00EE6A92" w:rsidRDefault="003C238B" w:rsidP="00D63CA6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Azione</w:t>
            </w:r>
          </w:p>
        </w:tc>
        <w:tc>
          <w:tcPr>
            <w:tcW w:w="185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7F2CF8">
            <w:pPr>
              <w:pStyle w:val="Standard"/>
              <w:tabs>
                <w:tab w:val="left" w:pos="1418"/>
              </w:tabs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 carico di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238B" w:rsidRPr="00EE6A92" w:rsidRDefault="003C238B" w:rsidP="007F2CF8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Entro</w:t>
            </w:r>
          </w:p>
        </w:tc>
      </w:tr>
      <w:tr w:rsidR="007F2CF8" w:rsidRPr="00EE6A92" w:rsidTr="007F2CF8">
        <w:tc>
          <w:tcPr>
            <w:tcW w:w="2042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CF8" w:rsidRPr="00D63CA6" w:rsidRDefault="007F2CF8" w:rsidP="00D63CA6">
            <w:pPr>
              <w:pStyle w:val="Standard"/>
              <w:tabs>
                <w:tab w:val="left" w:pos="1418"/>
              </w:tabs>
              <w:rPr>
                <w:rFonts w:cs="Helvetica, Arial"/>
                <w:bCs/>
                <w:sz w:val="24"/>
                <w:szCs w:val="24"/>
              </w:rPr>
            </w:pPr>
            <w:r>
              <w:rPr>
                <w:rFonts w:cs="Helvetica, Arial"/>
                <w:bCs/>
                <w:sz w:val="24"/>
                <w:szCs w:val="24"/>
              </w:rPr>
              <w:t>Avviare confronto con i fornitori per valutare tempistiche di implementazione delle soluzioni</w:t>
            </w:r>
          </w:p>
        </w:tc>
        <w:tc>
          <w:tcPr>
            <w:tcW w:w="1859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CF8" w:rsidRPr="00D63CA6" w:rsidRDefault="007F2CF8" w:rsidP="00D63CA6">
            <w:pPr>
              <w:pStyle w:val="Standard"/>
              <w:tabs>
                <w:tab w:val="left" w:pos="1418"/>
              </w:tabs>
              <w:rPr>
                <w:rFonts w:cs="Helvetica, Arial"/>
                <w:bCs/>
                <w:sz w:val="24"/>
                <w:szCs w:val="24"/>
              </w:rPr>
            </w:pPr>
            <w:r>
              <w:rPr>
                <w:rFonts w:cs="Helvetica, Arial"/>
                <w:bCs/>
                <w:sz w:val="24"/>
                <w:szCs w:val="24"/>
              </w:rPr>
              <w:t xml:space="preserve">Tutti i Partner 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2CF8" w:rsidRPr="00D63CA6" w:rsidRDefault="007F2CF8" w:rsidP="007F2CF8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 w:val="24"/>
                <w:szCs w:val="24"/>
              </w:rPr>
            </w:pPr>
            <w:r>
              <w:rPr>
                <w:rFonts w:cs="Helvetica, Arial"/>
                <w:bCs/>
                <w:sz w:val="24"/>
                <w:szCs w:val="24"/>
              </w:rPr>
              <w:t>5 marzo</w:t>
            </w:r>
          </w:p>
        </w:tc>
      </w:tr>
      <w:tr w:rsidR="00D63CA6" w:rsidRPr="00EE6A92" w:rsidTr="007F2CF8">
        <w:tc>
          <w:tcPr>
            <w:tcW w:w="2042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A6" w:rsidRPr="00D63CA6" w:rsidRDefault="007F2CF8" w:rsidP="00D63CA6">
            <w:pPr>
              <w:pStyle w:val="Standard"/>
              <w:tabs>
                <w:tab w:val="left" w:pos="1418"/>
              </w:tabs>
              <w:rPr>
                <w:rFonts w:cs="Helvetica, Arial"/>
                <w:bCs/>
                <w:sz w:val="24"/>
                <w:szCs w:val="24"/>
              </w:rPr>
            </w:pPr>
            <w:r>
              <w:rPr>
                <w:rFonts w:cs="Helvetica, Arial"/>
                <w:bCs/>
                <w:sz w:val="24"/>
                <w:szCs w:val="24"/>
              </w:rPr>
              <w:t>Valutare richiesta di</w:t>
            </w:r>
            <w:r w:rsidR="00D63CA6" w:rsidRPr="00D63CA6">
              <w:rPr>
                <w:rFonts w:cs="Helvetica, Arial"/>
                <w:bCs/>
                <w:sz w:val="24"/>
                <w:szCs w:val="24"/>
              </w:rPr>
              <w:t xml:space="preserve"> proroga fine progetto</w:t>
            </w:r>
          </w:p>
        </w:tc>
        <w:tc>
          <w:tcPr>
            <w:tcW w:w="1859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A6" w:rsidRPr="00D63CA6" w:rsidRDefault="00D63CA6" w:rsidP="00D63CA6">
            <w:pPr>
              <w:pStyle w:val="Standard"/>
              <w:tabs>
                <w:tab w:val="left" w:pos="1418"/>
              </w:tabs>
              <w:rPr>
                <w:rFonts w:cs="Helvetica, Arial"/>
                <w:bCs/>
                <w:sz w:val="24"/>
                <w:szCs w:val="24"/>
              </w:rPr>
            </w:pPr>
            <w:r w:rsidRPr="00D63CA6">
              <w:rPr>
                <w:rFonts w:cs="Helvetica, Arial"/>
                <w:bCs/>
                <w:sz w:val="24"/>
                <w:szCs w:val="24"/>
              </w:rPr>
              <w:t>Ente Capofila sentito il parere di tutti i Partner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3CA6" w:rsidRPr="00D63CA6" w:rsidRDefault="007F2CF8" w:rsidP="007F2CF8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 w:val="24"/>
                <w:szCs w:val="24"/>
              </w:rPr>
            </w:pPr>
            <w:r>
              <w:rPr>
                <w:rFonts w:cs="Helvetica, Arial"/>
                <w:bCs/>
                <w:sz w:val="24"/>
                <w:szCs w:val="24"/>
              </w:rPr>
              <w:t>5 marzo</w:t>
            </w:r>
          </w:p>
        </w:tc>
      </w:tr>
    </w:tbl>
    <w:p w:rsidR="003023AB" w:rsidRPr="00F4469E" w:rsidRDefault="003023AB" w:rsidP="003419AC">
      <w:pPr>
        <w:jc w:val="both"/>
        <w:rPr>
          <w:rFonts w:asciiTheme="minorHAnsi" w:hAnsiTheme="minorHAnsi" w:cstheme="minorHAnsi"/>
        </w:rPr>
      </w:pPr>
    </w:p>
    <w:p w:rsidR="0011358A" w:rsidRPr="00F4469E" w:rsidRDefault="0011358A" w:rsidP="003419AC">
      <w:pPr>
        <w:jc w:val="both"/>
        <w:rPr>
          <w:rFonts w:asciiTheme="minorHAnsi" w:hAnsiTheme="minorHAnsi" w:cstheme="minorHAnsi"/>
        </w:rPr>
      </w:pPr>
    </w:p>
    <w:p w:rsidR="001F207B" w:rsidRDefault="001F207B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jc w:val="both"/>
        <w:rPr>
          <w:rFonts w:asciiTheme="minorHAnsi" w:hAnsiTheme="minorHAnsi" w:cstheme="minorHAnsi"/>
        </w:rPr>
      </w:pPr>
    </w:p>
    <w:p w:rsidR="00FA5090" w:rsidRPr="00FA5090" w:rsidRDefault="00FA5090" w:rsidP="003419AC">
      <w:pPr>
        <w:tabs>
          <w:tab w:val="left" w:pos="36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FA5090" w:rsidRPr="00FA5090" w:rsidSect="00FA5090">
      <w:headerReference w:type="default" r:id="rId8"/>
      <w:footerReference w:type="default" r:id="rId9"/>
      <w:pgSz w:w="11906" w:h="16838"/>
      <w:pgMar w:top="1418" w:right="707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0FE" w:rsidRDefault="001850FE" w:rsidP="00FB4E64">
      <w:pPr>
        <w:spacing w:after="0" w:line="240" w:lineRule="auto"/>
      </w:pPr>
      <w:r>
        <w:separator/>
      </w:r>
    </w:p>
  </w:endnote>
  <w:endnote w:type="continuationSeparator" w:id="0">
    <w:p w:rsidR="001850FE" w:rsidRDefault="001850FE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116772"/>
      <w:docPartObj>
        <w:docPartGallery w:val="Page Numbers (Bottom of Page)"/>
        <w:docPartUnique/>
      </w:docPartObj>
    </w:sdtPr>
    <w:sdtEndPr/>
    <w:sdtContent>
      <w:p w:rsidR="00F30633" w:rsidRDefault="00F3063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78EF" w:rsidRPr="00665E06" w:rsidRDefault="001478EF" w:rsidP="00665E06">
    <w:pPr>
      <w:pStyle w:val="Pidipagina"/>
      <w:jc w:val="cen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0FE" w:rsidRDefault="001850FE" w:rsidP="00FB4E64">
      <w:pPr>
        <w:spacing w:after="0" w:line="240" w:lineRule="auto"/>
      </w:pPr>
      <w:r>
        <w:separator/>
      </w:r>
    </w:p>
  </w:footnote>
  <w:footnote w:type="continuationSeparator" w:id="0">
    <w:p w:rsidR="001850FE" w:rsidRDefault="001850FE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453DFDC1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:rsidR="006F6C3C" w:rsidRDefault="006F6C3C" w:rsidP="006F6C3C">
    <w:pPr>
      <w:pStyle w:val="Intestazione"/>
      <w:jc w:val="center"/>
    </w:pPr>
    <w:r>
      <w:t>Avviso Open Community PA 2020</w:t>
    </w:r>
  </w:p>
  <w:p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:rsidR="006F6C3C" w:rsidRPr="00FA5090" w:rsidRDefault="00FA5090" w:rsidP="00FA5090">
    <w:pPr>
      <w:pStyle w:val="Pidipagina"/>
      <w:jc w:val="center"/>
      <w:rPr>
        <w:b/>
      </w:rPr>
    </w:pPr>
    <w:r w:rsidRPr="00FA5090">
      <w:rPr>
        <w:b/>
      </w:rPr>
      <w:t>CUP: C99C18000010007</w:t>
    </w:r>
  </w:p>
  <w:p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EA4"/>
    <w:multiLevelType w:val="hybridMultilevel"/>
    <w:tmpl w:val="2A382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02E9"/>
    <w:multiLevelType w:val="hybridMultilevel"/>
    <w:tmpl w:val="E20A34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74CB"/>
    <w:multiLevelType w:val="hybridMultilevel"/>
    <w:tmpl w:val="4B4E5E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C0FF3"/>
    <w:multiLevelType w:val="hybridMultilevel"/>
    <w:tmpl w:val="0A0CBC2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C317B"/>
    <w:multiLevelType w:val="hybridMultilevel"/>
    <w:tmpl w:val="E6525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B7F76"/>
    <w:multiLevelType w:val="hybridMultilevel"/>
    <w:tmpl w:val="4A60D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B46CF"/>
    <w:multiLevelType w:val="hybridMultilevel"/>
    <w:tmpl w:val="81C87E0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F04BAE"/>
    <w:multiLevelType w:val="hybridMultilevel"/>
    <w:tmpl w:val="AF34000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868"/>
    <w:multiLevelType w:val="hybridMultilevel"/>
    <w:tmpl w:val="774877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56FAB"/>
    <w:multiLevelType w:val="hybridMultilevel"/>
    <w:tmpl w:val="6F6C0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6CC7"/>
    <w:multiLevelType w:val="hybridMultilevel"/>
    <w:tmpl w:val="D5802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91351"/>
    <w:multiLevelType w:val="hybridMultilevel"/>
    <w:tmpl w:val="152466B4"/>
    <w:lvl w:ilvl="0" w:tplc="2A1E0BAC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1EA676B2"/>
    <w:multiLevelType w:val="hybridMultilevel"/>
    <w:tmpl w:val="8A740BB2"/>
    <w:lvl w:ilvl="0" w:tplc="9376A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56A89"/>
    <w:multiLevelType w:val="hybridMultilevel"/>
    <w:tmpl w:val="F8C64B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E7E51"/>
    <w:multiLevelType w:val="hybridMultilevel"/>
    <w:tmpl w:val="7004DD80"/>
    <w:lvl w:ilvl="0" w:tplc="08503FE0">
      <w:start w:val="1"/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  <w:i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6CF7"/>
    <w:multiLevelType w:val="hybridMultilevel"/>
    <w:tmpl w:val="1D48C8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D4780"/>
    <w:multiLevelType w:val="hybridMultilevel"/>
    <w:tmpl w:val="687610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872A2"/>
    <w:multiLevelType w:val="hybridMultilevel"/>
    <w:tmpl w:val="4B8481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20B5C"/>
    <w:multiLevelType w:val="hybridMultilevel"/>
    <w:tmpl w:val="A72CB0D0"/>
    <w:lvl w:ilvl="0" w:tplc="26363D72">
      <w:start w:val="14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11805"/>
    <w:multiLevelType w:val="hybridMultilevel"/>
    <w:tmpl w:val="6E40F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065F5"/>
    <w:multiLevelType w:val="hybridMultilevel"/>
    <w:tmpl w:val="42F2AC08"/>
    <w:lvl w:ilvl="0" w:tplc="49C44B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F599F"/>
    <w:multiLevelType w:val="hybridMultilevel"/>
    <w:tmpl w:val="6D2CB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9313A"/>
    <w:multiLevelType w:val="hybridMultilevel"/>
    <w:tmpl w:val="EABAA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00942"/>
    <w:multiLevelType w:val="hybridMultilevel"/>
    <w:tmpl w:val="B5E6D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54CF9"/>
    <w:multiLevelType w:val="hybridMultilevel"/>
    <w:tmpl w:val="53AEB990"/>
    <w:lvl w:ilvl="0" w:tplc="ACA26A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E7AA4"/>
    <w:multiLevelType w:val="hybridMultilevel"/>
    <w:tmpl w:val="41F0036E"/>
    <w:lvl w:ilvl="0" w:tplc="60702C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2DEE"/>
    <w:multiLevelType w:val="hybridMultilevel"/>
    <w:tmpl w:val="811EBC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E33E6A"/>
    <w:multiLevelType w:val="hybridMultilevel"/>
    <w:tmpl w:val="53486380"/>
    <w:lvl w:ilvl="0" w:tplc="C8005F4E">
      <w:start w:val="1"/>
      <w:numFmt w:val="bullet"/>
      <w:lvlText w:val="-"/>
      <w:lvlJc w:val="left"/>
      <w:pPr>
        <w:ind w:left="720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A4D7D"/>
    <w:multiLevelType w:val="hybridMultilevel"/>
    <w:tmpl w:val="B38455F2"/>
    <w:lvl w:ilvl="0" w:tplc="B2E48B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047FA"/>
    <w:multiLevelType w:val="hybridMultilevel"/>
    <w:tmpl w:val="05922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4190A"/>
    <w:multiLevelType w:val="hybridMultilevel"/>
    <w:tmpl w:val="B8EEFD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52B11"/>
    <w:multiLevelType w:val="hybridMultilevel"/>
    <w:tmpl w:val="46267566"/>
    <w:lvl w:ilvl="0" w:tplc="B3B22680">
      <w:start w:val="14"/>
      <w:numFmt w:val="bullet"/>
      <w:lvlText w:val="-"/>
      <w:lvlJc w:val="left"/>
      <w:pPr>
        <w:ind w:left="1776" w:hanging="360"/>
      </w:pPr>
      <w:rPr>
        <w:rFonts w:ascii="Comic Sans MS" w:eastAsia="Calibri" w:hAnsi="Comic Sans MS" w:cs="Comic Sans M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D6B1C1B"/>
    <w:multiLevelType w:val="hybridMultilevel"/>
    <w:tmpl w:val="7932D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72B9F"/>
    <w:multiLevelType w:val="hybridMultilevel"/>
    <w:tmpl w:val="075005F8"/>
    <w:lvl w:ilvl="0" w:tplc="041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4" w15:restartNumberingAfterBreak="0">
    <w:nsid w:val="6BC404B7"/>
    <w:multiLevelType w:val="hybridMultilevel"/>
    <w:tmpl w:val="7C621F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2D4240"/>
    <w:multiLevelType w:val="hybridMultilevel"/>
    <w:tmpl w:val="4C3C12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64BD"/>
    <w:multiLevelType w:val="hybridMultilevel"/>
    <w:tmpl w:val="92066E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953D1"/>
    <w:multiLevelType w:val="hybridMultilevel"/>
    <w:tmpl w:val="09149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01FA5"/>
    <w:multiLevelType w:val="hybridMultilevel"/>
    <w:tmpl w:val="8EB4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21D19"/>
    <w:multiLevelType w:val="hybridMultilevel"/>
    <w:tmpl w:val="EDB85D1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9F3B94"/>
    <w:multiLevelType w:val="hybridMultilevel"/>
    <w:tmpl w:val="A0EAA38C"/>
    <w:lvl w:ilvl="0" w:tplc="49C44B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B45A5"/>
    <w:multiLevelType w:val="hybridMultilevel"/>
    <w:tmpl w:val="302A42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28"/>
  </w:num>
  <w:num w:numId="4">
    <w:abstractNumId w:val="28"/>
  </w:num>
  <w:num w:numId="5">
    <w:abstractNumId w:val="18"/>
  </w:num>
  <w:num w:numId="6">
    <w:abstractNumId w:val="31"/>
  </w:num>
  <w:num w:numId="7">
    <w:abstractNumId w:val="10"/>
  </w:num>
  <w:num w:numId="8">
    <w:abstractNumId w:val="39"/>
  </w:num>
  <w:num w:numId="9">
    <w:abstractNumId w:val="33"/>
  </w:num>
  <w:num w:numId="10">
    <w:abstractNumId w:val="14"/>
  </w:num>
  <w:num w:numId="11">
    <w:abstractNumId w:val="23"/>
  </w:num>
  <w:num w:numId="12">
    <w:abstractNumId w:val="11"/>
  </w:num>
  <w:num w:numId="13">
    <w:abstractNumId w:val="9"/>
  </w:num>
  <w:num w:numId="14">
    <w:abstractNumId w:val="29"/>
  </w:num>
  <w:num w:numId="15">
    <w:abstractNumId w:val="0"/>
  </w:num>
  <w:num w:numId="16">
    <w:abstractNumId w:val="7"/>
  </w:num>
  <w:num w:numId="17">
    <w:abstractNumId w:val="2"/>
  </w:num>
  <w:num w:numId="18">
    <w:abstractNumId w:val="27"/>
  </w:num>
  <w:num w:numId="19">
    <w:abstractNumId w:val="36"/>
  </w:num>
  <w:num w:numId="20">
    <w:abstractNumId w:val="12"/>
  </w:num>
  <w:num w:numId="21">
    <w:abstractNumId w:val="1"/>
  </w:num>
  <w:num w:numId="22">
    <w:abstractNumId w:val="35"/>
  </w:num>
  <w:num w:numId="23">
    <w:abstractNumId w:val="30"/>
  </w:num>
  <w:num w:numId="24">
    <w:abstractNumId w:val="8"/>
  </w:num>
  <w:num w:numId="25">
    <w:abstractNumId w:val="5"/>
  </w:num>
  <w:num w:numId="26">
    <w:abstractNumId w:val="4"/>
  </w:num>
  <w:num w:numId="27">
    <w:abstractNumId w:val="25"/>
  </w:num>
  <w:num w:numId="28">
    <w:abstractNumId w:val="37"/>
  </w:num>
  <w:num w:numId="29">
    <w:abstractNumId w:val="32"/>
  </w:num>
  <w:num w:numId="30">
    <w:abstractNumId w:val="3"/>
  </w:num>
  <w:num w:numId="31">
    <w:abstractNumId w:val="38"/>
  </w:num>
  <w:num w:numId="32">
    <w:abstractNumId w:val="17"/>
  </w:num>
  <w:num w:numId="33">
    <w:abstractNumId w:val="24"/>
  </w:num>
  <w:num w:numId="34">
    <w:abstractNumId w:val="41"/>
  </w:num>
  <w:num w:numId="35">
    <w:abstractNumId w:val="21"/>
  </w:num>
  <w:num w:numId="36">
    <w:abstractNumId w:val="13"/>
  </w:num>
  <w:num w:numId="37">
    <w:abstractNumId w:val="19"/>
  </w:num>
  <w:num w:numId="38">
    <w:abstractNumId w:val="20"/>
  </w:num>
  <w:num w:numId="39">
    <w:abstractNumId w:val="22"/>
  </w:num>
  <w:num w:numId="40">
    <w:abstractNumId w:val="15"/>
  </w:num>
  <w:num w:numId="41">
    <w:abstractNumId w:val="34"/>
  </w:num>
  <w:num w:numId="42">
    <w:abstractNumId w:val="40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4AF5"/>
    <w:rsid w:val="00087723"/>
    <w:rsid w:val="00094011"/>
    <w:rsid w:val="000A5F99"/>
    <w:rsid w:val="000B1918"/>
    <w:rsid w:val="000B5C30"/>
    <w:rsid w:val="000B715D"/>
    <w:rsid w:val="000C2CAC"/>
    <w:rsid w:val="000C3C6F"/>
    <w:rsid w:val="000E5AD0"/>
    <w:rsid w:val="000E67DC"/>
    <w:rsid w:val="0010260F"/>
    <w:rsid w:val="00103373"/>
    <w:rsid w:val="00103AFF"/>
    <w:rsid w:val="00112BC1"/>
    <w:rsid w:val="0011358A"/>
    <w:rsid w:val="00114517"/>
    <w:rsid w:val="00115225"/>
    <w:rsid w:val="00115712"/>
    <w:rsid w:val="00115C1A"/>
    <w:rsid w:val="001173C9"/>
    <w:rsid w:val="00126BC7"/>
    <w:rsid w:val="00132C26"/>
    <w:rsid w:val="001340BF"/>
    <w:rsid w:val="00143045"/>
    <w:rsid w:val="001478EF"/>
    <w:rsid w:val="00147E89"/>
    <w:rsid w:val="00150221"/>
    <w:rsid w:val="00157775"/>
    <w:rsid w:val="001644A7"/>
    <w:rsid w:val="00171159"/>
    <w:rsid w:val="00181D75"/>
    <w:rsid w:val="001850FE"/>
    <w:rsid w:val="0018693A"/>
    <w:rsid w:val="001A0F8D"/>
    <w:rsid w:val="001A4C56"/>
    <w:rsid w:val="001B5F9F"/>
    <w:rsid w:val="001C1AAF"/>
    <w:rsid w:val="001D1461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67586"/>
    <w:rsid w:val="002707D6"/>
    <w:rsid w:val="00271509"/>
    <w:rsid w:val="00276447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F0114"/>
    <w:rsid w:val="002F4957"/>
    <w:rsid w:val="00300714"/>
    <w:rsid w:val="003023AB"/>
    <w:rsid w:val="00307617"/>
    <w:rsid w:val="003333F2"/>
    <w:rsid w:val="0033438A"/>
    <w:rsid w:val="00340D9C"/>
    <w:rsid w:val="003410AB"/>
    <w:rsid w:val="003419AC"/>
    <w:rsid w:val="00342A9B"/>
    <w:rsid w:val="003524EB"/>
    <w:rsid w:val="00352FDF"/>
    <w:rsid w:val="00365659"/>
    <w:rsid w:val="00367647"/>
    <w:rsid w:val="00367FAD"/>
    <w:rsid w:val="00372C43"/>
    <w:rsid w:val="00380A00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27B8"/>
    <w:rsid w:val="00435B03"/>
    <w:rsid w:val="0044073D"/>
    <w:rsid w:val="00460F7E"/>
    <w:rsid w:val="004630F4"/>
    <w:rsid w:val="0046410F"/>
    <w:rsid w:val="004659D4"/>
    <w:rsid w:val="00467792"/>
    <w:rsid w:val="00487CE4"/>
    <w:rsid w:val="0049077F"/>
    <w:rsid w:val="004941F9"/>
    <w:rsid w:val="00496C04"/>
    <w:rsid w:val="004A2EBB"/>
    <w:rsid w:val="004B0890"/>
    <w:rsid w:val="004B0963"/>
    <w:rsid w:val="004B0F14"/>
    <w:rsid w:val="004B12B9"/>
    <w:rsid w:val="004B3535"/>
    <w:rsid w:val="004B581D"/>
    <w:rsid w:val="004B5C26"/>
    <w:rsid w:val="004C3156"/>
    <w:rsid w:val="004C4566"/>
    <w:rsid w:val="004D70DA"/>
    <w:rsid w:val="004F0BA4"/>
    <w:rsid w:val="004F3D91"/>
    <w:rsid w:val="004F51FB"/>
    <w:rsid w:val="004F7D67"/>
    <w:rsid w:val="00500F75"/>
    <w:rsid w:val="00503CB2"/>
    <w:rsid w:val="0051036B"/>
    <w:rsid w:val="00517B7C"/>
    <w:rsid w:val="00535775"/>
    <w:rsid w:val="005428AE"/>
    <w:rsid w:val="005450DC"/>
    <w:rsid w:val="00554902"/>
    <w:rsid w:val="00561426"/>
    <w:rsid w:val="00561DFB"/>
    <w:rsid w:val="00563ECE"/>
    <w:rsid w:val="00563FF4"/>
    <w:rsid w:val="0057126F"/>
    <w:rsid w:val="00577A41"/>
    <w:rsid w:val="00577EE3"/>
    <w:rsid w:val="00592A89"/>
    <w:rsid w:val="005A54AC"/>
    <w:rsid w:val="005A6599"/>
    <w:rsid w:val="005B560D"/>
    <w:rsid w:val="005B5FC9"/>
    <w:rsid w:val="005C5FCB"/>
    <w:rsid w:val="005C7632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678B"/>
    <w:rsid w:val="006A23D8"/>
    <w:rsid w:val="006A3888"/>
    <w:rsid w:val="006A5038"/>
    <w:rsid w:val="006B06B8"/>
    <w:rsid w:val="006B2AD8"/>
    <w:rsid w:val="006B2D22"/>
    <w:rsid w:val="006C4002"/>
    <w:rsid w:val="006C7A5B"/>
    <w:rsid w:val="006D05AB"/>
    <w:rsid w:val="006D52B8"/>
    <w:rsid w:val="006D5D1B"/>
    <w:rsid w:val="006F08D3"/>
    <w:rsid w:val="006F6C3C"/>
    <w:rsid w:val="007179AC"/>
    <w:rsid w:val="00726D39"/>
    <w:rsid w:val="00732B0C"/>
    <w:rsid w:val="00742775"/>
    <w:rsid w:val="0075404D"/>
    <w:rsid w:val="007547B4"/>
    <w:rsid w:val="00767628"/>
    <w:rsid w:val="0077095A"/>
    <w:rsid w:val="00771B7B"/>
    <w:rsid w:val="00772396"/>
    <w:rsid w:val="007744A8"/>
    <w:rsid w:val="00783F97"/>
    <w:rsid w:val="00791553"/>
    <w:rsid w:val="00793646"/>
    <w:rsid w:val="00795CA6"/>
    <w:rsid w:val="007A0B63"/>
    <w:rsid w:val="007A2318"/>
    <w:rsid w:val="007A5CE2"/>
    <w:rsid w:val="007B11A6"/>
    <w:rsid w:val="007C4ADF"/>
    <w:rsid w:val="007C71DB"/>
    <w:rsid w:val="007D7863"/>
    <w:rsid w:val="007E2F67"/>
    <w:rsid w:val="007F078B"/>
    <w:rsid w:val="007F2CF8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5AAC"/>
    <w:rsid w:val="00847B1C"/>
    <w:rsid w:val="008555FF"/>
    <w:rsid w:val="00872A38"/>
    <w:rsid w:val="008B338C"/>
    <w:rsid w:val="008B6F83"/>
    <w:rsid w:val="008D1050"/>
    <w:rsid w:val="008E3090"/>
    <w:rsid w:val="008F60E4"/>
    <w:rsid w:val="008F6A49"/>
    <w:rsid w:val="009061E1"/>
    <w:rsid w:val="00907607"/>
    <w:rsid w:val="00920A5C"/>
    <w:rsid w:val="00920E25"/>
    <w:rsid w:val="00921C75"/>
    <w:rsid w:val="0093700D"/>
    <w:rsid w:val="00941C5C"/>
    <w:rsid w:val="00942415"/>
    <w:rsid w:val="009434A7"/>
    <w:rsid w:val="009549A1"/>
    <w:rsid w:val="00973F8B"/>
    <w:rsid w:val="00985E83"/>
    <w:rsid w:val="00994520"/>
    <w:rsid w:val="00995A8C"/>
    <w:rsid w:val="009A1447"/>
    <w:rsid w:val="009A3013"/>
    <w:rsid w:val="009B4A23"/>
    <w:rsid w:val="009C3344"/>
    <w:rsid w:val="009D68AE"/>
    <w:rsid w:val="009E51D6"/>
    <w:rsid w:val="009F11CD"/>
    <w:rsid w:val="009F5780"/>
    <w:rsid w:val="009F7A9E"/>
    <w:rsid w:val="00A05AA0"/>
    <w:rsid w:val="00A1338E"/>
    <w:rsid w:val="00A239FE"/>
    <w:rsid w:val="00A33E40"/>
    <w:rsid w:val="00A3731F"/>
    <w:rsid w:val="00A4396B"/>
    <w:rsid w:val="00A63CDD"/>
    <w:rsid w:val="00A64333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B5401"/>
    <w:rsid w:val="00AC4EA8"/>
    <w:rsid w:val="00AD39B0"/>
    <w:rsid w:val="00AF07DE"/>
    <w:rsid w:val="00AF124F"/>
    <w:rsid w:val="00AF19AE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648C2"/>
    <w:rsid w:val="00B64B64"/>
    <w:rsid w:val="00B70EF7"/>
    <w:rsid w:val="00B72F4E"/>
    <w:rsid w:val="00B74475"/>
    <w:rsid w:val="00B87D61"/>
    <w:rsid w:val="00BA0DCF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D6862"/>
    <w:rsid w:val="00CE1548"/>
    <w:rsid w:val="00CE4EEB"/>
    <w:rsid w:val="00CF32CA"/>
    <w:rsid w:val="00CF4F9C"/>
    <w:rsid w:val="00CF6622"/>
    <w:rsid w:val="00D00BE9"/>
    <w:rsid w:val="00D0463F"/>
    <w:rsid w:val="00D114CE"/>
    <w:rsid w:val="00D12A3D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118"/>
    <w:rsid w:val="00D62ABF"/>
    <w:rsid w:val="00D63CA6"/>
    <w:rsid w:val="00D7130C"/>
    <w:rsid w:val="00D7201F"/>
    <w:rsid w:val="00D767E3"/>
    <w:rsid w:val="00D77E02"/>
    <w:rsid w:val="00D80C7A"/>
    <w:rsid w:val="00D80DF4"/>
    <w:rsid w:val="00D87E80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4324"/>
    <w:rsid w:val="00DC6A20"/>
    <w:rsid w:val="00DD0EE0"/>
    <w:rsid w:val="00DD3ADA"/>
    <w:rsid w:val="00DD5F98"/>
    <w:rsid w:val="00DD6AB7"/>
    <w:rsid w:val="00DE2689"/>
    <w:rsid w:val="00DF18BC"/>
    <w:rsid w:val="00E00348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30633"/>
    <w:rsid w:val="00F4469E"/>
    <w:rsid w:val="00F51B78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5090"/>
    <w:rsid w:val="00FA79A7"/>
    <w:rsid w:val="00FB318B"/>
    <w:rsid w:val="00FB4E2F"/>
    <w:rsid w:val="00FB4E64"/>
    <w:rsid w:val="00FB6F03"/>
    <w:rsid w:val="00FB731C"/>
    <w:rsid w:val="00FC55C2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3C5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locked/>
    <w:rsid w:val="00171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2Carattere">
    <w:name w:val="Titolo 2 Carattere"/>
    <w:basedOn w:val="Carpredefinitoparagrafo"/>
    <w:link w:val="Titolo2"/>
    <w:rsid w:val="001711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86B07-05C8-4868-B9D1-6BCE52EB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2019-02-14T17:16:00Z</dcterms:created>
  <dcterms:modified xsi:type="dcterms:W3CDTF">2019-02-14T17:18:00Z</dcterms:modified>
</cp:coreProperties>
</file>