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438F6" w:rsidRPr="003438F6" w:rsidRDefault="003438F6" w:rsidP="003438F6">
      <w:pPr>
        <w:rPr>
          <w:b/>
          <w:sz w:val="28"/>
          <w:szCs w:val="28"/>
        </w:rPr>
      </w:pPr>
      <w:r w:rsidRPr="003438F6">
        <w:rPr>
          <w:b/>
          <w:sz w:val="28"/>
          <w:szCs w:val="28"/>
        </w:rPr>
        <w:t xml:space="preserve">News Progetto </w:t>
      </w:r>
      <w:proofErr w:type="spellStart"/>
      <w:r w:rsidRPr="003438F6">
        <w:rPr>
          <w:b/>
          <w:sz w:val="28"/>
          <w:szCs w:val="28"/>
        </w:rPr>
        <w:t>PayflowPA</w:t>
      </w:r>
      <w:proofErr w:type="spellEnd"/>
    </w:p>
    <w:p w:rsidR="003438F6" w:rsidRDefault="003438F6" w:rsidP="003438F6">
      <w:pPr>
        <w:shd w:val="clear" w:color="auto" w:fill="FFFFFF"/>
        <w:spacing w:after="0" w:line="240" w:lineRule="auto"/>
        <w:jc w:val="both"/>
        <w:rPr>
          <w:rFonts w:eastAsia="Times New Roman" w:cstheme="minorHAnsi"/>
          <w:color w:val="383838"/>
          <w:lang w:eastAsia="it-IT"/>
        </w:rPr>
      </w:pPr>
    </w:p>
    <w:p w:rsidR="003438F6" w:rsidRPr="001832A2" w:rsidRDefault="003438F6" w:rsidP="003438F6">
      <w:pPr>
        <w:shd w:val="clear" w:color="auto" w:fill="FFFFFF"/>
        <w:spacing w:after="0" w:line="240" w:lineRule="auto"/>
        <w:jc w:val="both"/>
        <w:rPr>
          <w:rFonts w:eastAsia="Times New Roman" w:cstheme="minorHAnsi"/>
          <w:color w:val="383838"/>
          <w:lang w:eastAsia="it-IT"/>
        </w:rPr>
      </w:pPr>
    </w:p>
    <w:p w:rsidR="001832A2" w:rsidRPr="00013052" w:rsidRDefault="003438F6" w:rsidP="001832A2">
      <w:pPr>
        <w:pBdr>
          <w:top w:val="single" w:sz="4" w:space="1" w:color="auto"/>
          <w:left w:val="single" w:sz="4" w:space="4" w:color="auto"/>
          <w:bottom w:val="single" w:sz="4" w:space="1" w:color="auto"/>
          <w:right w:val="single" w:sz="4" w:space="4" w:color="auto"/>
        </w:pBdr>
        <w:rPr>
          <w:b/>
        </w:rPr>
      </w:pPr>
      <w:r>
        <w:rPr>
          <w:b/>
        </w:rPr>
        <w:t>I</w:t>
      </w:r>
      <w:r w:rsidR="001832A2">
        <w:rPr>
          <w:b/>
        </w:rPr>
        <w:t>l</w:t>
      </w:r>
      <w:r w:rsidR="001832A2" w:rsidRPr="00013052">
        <w:rPr>
          <w:b/>
        </w:rPr>
        <w:t xml:space="preserve"> Progetto </w:t>
      </w:r>
      <w:proofErr w:type="spellStart"/>
      <w:r w:rsidR="001832A2" w:rsidRPr="00013052">
        <w:rPr>
          <w:b/>
        </w:rPr>
        <w:t>PayflowPa</w:t>
      </w:r>
      <w:proofErr w:type="spellEnd"/>
    </w:p>
    <w:p w:rsidR="000A2F1E" w:rsidRDefault="000A2F1E" w:rsidP="001832A2">
      <w:pPr>
        <w:shd w:val="clear" w:color="auto" w:fill="FFFFFF"/>
        <w:spacing w:after="0" w:line="240" w:lineRule="auto"/>
        <w:jc w:val="both"/>
        <w:rPr>
          <w:rFonts w:eastAsia="Times New Roman" w:cstheme="minorHAnsi"/>
          <w:color w:val="383838"/>
          <w:lang w:eastAsia="it-IT"/>
        </w:rPr>
      </w:pPr>
      <w:r>
        <w:rPr>
          <w:rFonts w:eastAsia="Times New Roman" w:cstheme="minorHAnsi"/>
          <w:color w:val="383838"/>
          <w:lang w:eastAsia="it-IT"/>
        </w:rPr>
        <w:t>Il</w:t>
      </w:r>
      <w:r w:rsidR="00CC17BA" w:rsidRPr="00CC17BA">
        <w:rPr>
          <w:rFonts w:eastAsia="Times New Roman" w:cstheme="minorHAnsi"/>
          <w:color w:val="383838"/>
          <w:lang w:eastAsia="it-IT"/>
        </w:rPr>
        <w:t xml:space="preserve"> “Progetto </w:t>
      </w:r>
      <w:proofErr w:type="spellStart"/>
      <w:r w:rsidR="00CC17BA" w:rsidRPr="00CC17BA">
        <w:rPr>
          <w:rFonts w:eastAsia="Times New Roman" w:cstheme="minorHAnsi"/>
          <w:color w:val="383838"/>
          <w:lang w:eastAsia="it-IT"/>
        </w:rPr>
        <w:t>PayFlowPA</w:t>
      </w:r>
      <w:proofErr w:type="spellEnd"/>
      <w:r w:rsidR="00CC17BA" w:rsidRPr="00CC17BA">
        <w:rPr>
          <w:rFonts w:eastAsia="Times New Roman" w:cstheme="minorHAnsi"/>
          <w:color w:val="383838"/>
          <w:lang w:eastAsia="it-IT"/>
        </w:rPr>
        <w:t xml:space="preserve"> </w:t>
      </w:r>
      <w:r>
        <w:rPr>
          <w:rFonts w:eastAsia="Times New Roman" w:cstheme="minorHAnsi"/>
          <w:color w:val="383838"/>
          <w:lang w:eastAsia="it-IT"/>
        </w:rPr>
        <w:t>“</w:t>
      </w:r>
      <w:r w:rsidRPr="001832A2">
        <w:rPr>
          <w:rFonts w:eastAsia="Times New Roman" w:cstheme="minorHAnsi"/>
          <w:b/>
          <w:bCs/>
          <w:color w:val="383838"/>
          <w:lang w:eastAsia="it-IT"/>
        </w:rPr>
        <w:t>piattaforma abilitante</w:t>
      </w:r>
      <w:r>
        <w:rPr>
          <w:rFonts w:eastAsia="Times New Roman" w:cstheme="minorHAnsi"/>
          <w:b/>
          <w:bCs/>
          <w:color w:val="383838"/>
          <w:lang w:eastAsia="it-IT"/>
        </w:rPr>
        <w:t xml:space="preserve"> </w:t>
      </w:r>
      <w:r w:rsidRPr="001832A2">
        <w:rPr>
          <w:rFonts w:eastAsia="Times New Roman" w:cstheme="minorHAnsi"/>
          <w:b/>
          <w:bCs/>
          <w:color w:val="383838"/>
          <w:lang w:eastAsia="it-IT"/>
        </w:rPr>
        <w:t>per una efficace ed efficiente gestione dell’intero ciclo di vita dei p</w:t>
      </w:r>
      <w:r>
        <w:rPr>
          <w:rFonts w:eastAsia="Times New Roman" w:cstheme="minorHAnsi"/>
          <w:b/>
          <w:bCs/>
          <w:color w:val="383838"/>
          <w:lang w:eastAsia="it-IT"/>
        </w:rPr>
        <w:t>agamenti a favore delle pubbliche amministrazioni”</w:t>
      </w:r>
      <w:r>
        <w:rPr>
          <w:rFonts w:eastAsia="Times New Roman" w:cstheme="minorHAnsi"/>
          <w:color w:val="383838"/>
          <w:lang w:eastAsia="it-IT"/>
        </w:rPr>
        <w:t xml:space="preserve"> è </w:t>
      </w:r>
      <w:r w:rsidR="001832A2">
        <w:rPr>
          <w:rFonts w:eastAsia="Times New Roman" w:cstheme="minorHAnsi"/>
          <w:color w:val="383838"/>
          <w:lang w:eastAsia="it-IT"/>
        </w:rPr>
        <w:t>finanziato nell’ambito de</w:t>
      </w:r>
      <w:r w:rsidR="00CC17BA" w:rsidRPr="00CC17BA">
        <w:rPr>
          <w:rFonts w:eastAsia="Times New Roman" w:cstheme="minorHAnsi"/>
          <w:color w:val="383838"/>
          <w:lang w:eastAsia="it-IT"/>
        </w:rPr>
        <w:t xml:space="preserve">l PON </w:t>
      </w:r>
      <w:proofErr w:type="spellStart"/>
      <w:r w:rsidR="00CC17BA" w:rsidRPr="00CC17BA">
        <w:rPr>
          <w:rFonts w:eastAsia="Times New Roman" w:cstheme="minorHAnsi"/>
          <w:color w:val="383838"/>
          <w:lang w:eastAsia="it-IT"/>
        </w:rPr>
        <w:t>Governance</w:t>
      </w:r>
      <w:proofErr w:type="spellEnd"/>
      <w:r w:rsidR="00CC17BA" w:rsidRPr="00CC17BA">
        <w:rPr>
          <w:rFonts w:eastAsia="Times New Roman" w:cstheme="minorHAnsi"/>
          <w:color w:val="383838"/>
          <w:lang w:eastAsia="it-IT"/>
        </w:rPr>
        <w:t xml:space="preserve"> e Capacità Istituzionale 2014-2020 – Asse 3 – Obiettivo Specifico 3.1 – Azione 3.1.1, iniziativa Open Community PA 2020 (Avviso OCPA 2020). </w:t>
      </w:r>
    </w:p>
    <w:p w:rsidR="001832A2" w:rsidRDefault="000A2F1E" w:rsidP="001832A2">
      <w:pPr>
        <w:shd w:val="clear" w:color="auto" w:fill="FFFFFF"/>
        <w:spacing w:after="0" w:line="240" w:lineRule="auto"/>
        <w:jc w:val="both"/>
        <w:rPr>
          <w:rFonts w:eastAsia="Times New Roman" w:cstheme="minorHAnsi"/>
          <w:color w:val="383838"/>
          <w:lang w:eastAsia="it-IT"/>
        </w:rPr>
      </w:pPr>
      <w:r>
        <w:rPr>
          <w:rFonts w:eastAsia="Times New Roman" w:cstheme="minorHAnsi"/>
          <w:color w:val="383838"/>
          <w:lang w:eastAsia="it-IT"/>
        </w:rPr>
        <w:t>Il partenariato è composto da Comune di Bari (Ente Capofila), Agenzia per l’Italia Digitale (</w:t>
      </w:r>
      <w:proofErr w:type="spellStart"/>
      <w:r>
        <w:rPr>
          <w:rFonts w:eastAsia="Times New Roman" w:cstheme="minorHAnsi"/>
          <w:color w:val="383838"/>
          <w:lang w:eastAsia="it-IT"/>
        </w:rPr>
        <w:t>Agid</w:t>
      </w:r>
      <w:proofErr w:type="spellEnd"/>
      <w:r>
        <w:rPr>
          <w:rFonts w:eastAsia="Times New Roman" w:cstheme="minorHAnsi"/>
          <w:color w:val="383838"/>
          <w:lang w:eastAsia="it-IT"/>
        </w:rPr>
        <w:t xml:space="preserve">), Regione Toscana e Regione Veneto in qualità di enti cedenti, Città Metropolitana di Bari, Città Metropolitana di Roma Capitale, Provincia Autonoma di Trento, Regione Campania, Regione Lombardia, Regione Puglia in qualità di enti riusanti., </w:t>
      </w:r>
    </w:p>
    <w:p w:rsidR="000A2F1E" w:rsidRDefault="001832A2" w:rsidP="000A2F1E">
      <w:pPr>
        <w:shd w:val="clear" w:color="auto" w:fill="FFFFFF"/>
        <w:spacing w:after="0" w:line="240" w:lineRule="auto"/>
        <w:jc w:val="both"/>
        <w:rPr>
          <w:rFonts w:eastAsia="Times New Roman" w:cstheme="minorHAnsi"/>
          <w:color w:val="383838"/>
          <w:lang w:eastAsia="it-IT"/>
        </w:rPr>
      </w:pPr>
      <w:r w:rsidRPr="00CC17BA">
        <w:rPr>
          <w:rFonts w:eastAsia="Times New Roman" w:cstheme="minorHAnsi"/>
          <w:color w:val="383838"/>
          <w:lang w:eastAsia="it-IT"/>
        </w:rPr>
        <w:t xml:space="preserve">Il progetto </w:t>
      </w:r>
      <w:proofErr w:type="spellStart"/>
      <w:r w:rsidRPr="001832A2">
        <w:rPr>
          <w:rFonts w:eastAsia="Times New Roman" w:cstheme="minorHAnsi"/>
          <w:b/>
          <w:bCs/>
          <w:color w:val="383838"/>
          <w:lang w:eastAsia="it-IT"/>
        </w:rPr>
        <w:t>PayFlowPA</w:t>
      </w:r>
      <w:proofErr w:type="spellEnd"/>
      <w:r w:rsidRPr="00CC17BA">
        <w:rPr>
          <w:rFonts w:eastAsia="Times New Roman" w:cstheme="minorHAnsi"/>
          <w:color w:val="383838"/>
          <w:lang w:eastAsia="it-IT"/>
        </w:rPr>
        <w:t xml:space="preserve"> prevede il riuso della buona pratica, concepita come soluzione gestionale integrata</w:t>
      </w:r>
      <w:r w:rsidR="000A2F1E" w:rsidRPr="00CC17BA">
        <w:rPr>
          <w:rFonts w:eastAsia="Times New Roman" w:cstheme="minorHAnsi"/>
          <w:color w:val="383838"/>
          <w:lang w:eastAsia="it-IT"/>
        </w:rPr>
        <w:t xml:space="preserve"> delle posizioni debitorie dell’Ente riconciliate con gli incassi ottenuti dalle Amministrazioni Pubbliche che aderiscono alla piattaforma </w:t>
      </w:r>
      <w:proofErr w:type="spellStart"/>
      <w:r w:rsidR="000A2F1E" w:rsidRPr="00CC17BA">
        <w:rPr>
          <w:rFonts w:eastAsia="Times New Roman" w:cstheme="minorHAnsi"/>
          <w:color w:val="383838"/>
          <w:lang w:eastAsia="it-IT"/>
        </w:rPr>
        <w:t>PagoPA</w:t>
      </w:r>
      <w:proofErr w:type="spellEnd"/>
      <w:r w:rsidR="000A2F1E" w:rsidRPr="00CC17BA">
        <w:rPr>
          <w:rFonts w:eastAsia="Times New Roman" w:cstheme="minorHAnsi"/>
          <w:color w:val="383838"/>
          <w:lang w:eastAsia="it-IT"/>
        </w:rPr>
        <w:t>.</w:t>
      </w:r>
    </w:p>
    <w:p w:rsidR="00CC17BA" w:rsidRPr="00CC17BA" w:rsidRDefault="00CC17BA" w:rsidP="001832A2">
      <w:pPr>
        <w:shd w:val="clear" w:color="auto" w:fill="FFFFFF"/>
        <w:spacing w:after="0" w:line="240" w:lineRule="auto"/>
        <w:jc w:val="both"/>
        <w:rPr>
          <w:rFonts w:eastAsia="Times New Roman" w:cstheme="minorHAnsi"/>
          <w:color w:val="383838"/>
          <w:lang w:eastAsia="it-IT"/>
        </w:rPr>
      </w:pPr>
      <w:r w:rsidRPr="00CC17BA">
        <w:rPr>
          <w:rFonts w:eastAsia="Times New Roman" w:cstheme="minorHAnsi"/>
          <w:color w:val="383838"/>
          <w:lang w:eastAsia="it-IT"/>
        </w:rPr>
        <w:t xml:space="preserve">La soluzione </w:t>
      </w:r>
      <w:proofErr w:type="spellStart"/>
      <w:r w:rsidRPr="00CC17BA">
        <w:rPr>
          <w:rFonts w:eastAsia="Times New Roman" w:cstheme="minorHAnsi"/>
          <w:color w:val="383838"/>
          <w:lang w:eastAsia="it-IT"/>
        </w:rPr>
        <w:t>PayFlowPA</w:t>
      </w:r>
      <w:proofErr w:type="spellEnd"/>
      <w:r w:rsidRPr="00CC17BA">
        <w:rPr>
          <w:rFonts w:eastAsia="Times New Roman" w:cstheme="minorHAnsi"/>
          <w:color w:val="383838"/>
          <w:lang w:eastAsia="it-IT"/>
        </w:rPr>
        <w:t xml:space="preserve"> nasce </w:t>
      </w:r>
      <w:r w:rsidR="001832A2">
        <w:rPr>
          <w:rFonts w:eastAsia="Times New Roman" w:cstheme="minorHAnsi"/>
          <w:color w:val="383838"/>
          <w:lang w:eastAsia="it-IT"/>
        </w:rPr>
        <w:t xml:space="preserve">infatti </w:t>
      </w:r>
      <w:r w:rsidRPr="00CC17BA">
        <w:rPr>
          <w:rFonts w:eastAsia="Times New Roman" w:cstheme="minorHAnsi"/>
          <w:color w:val="383838"/>
          <w:lang w:eastAsia="it-IT"/>
        </w:rPr>
        <w:t xml:space="preserve">dal riuso di due moduli applicativi sviluppati e messi a disposizione dalla Regione Toscana e dalla Regione Veneto. Le best </w:t>
      </w:r>
      <w:proofErr w:type="spellStart"/>
      <w:r w:rsidRPr="00CC17BA">
        <w:rPr>
          <w:rFonts w:eastAsia="Times New Roman" w:cstheme="minorHAnsi"/>
          <w:color w:val="383838"/>
          <w:lang w:eastAsia="it-IT"/>
        </w:rPr>
        <w:t>practice</w:t>
      </w:r>
      <w:proofErr w:type="spellEnd"/>
      <w:r w:rsidRPr="00CC17BA">
        <w:rPr>
          <w:rFonts w:eastAsia="Times New Roman" w:cstheme="minorHAnsi"/>
          <w:color w:val="383838"/>
          <w:lang w:eastAsia="it-IT"/>
        </w:rPr>
        <w:t xml:space="preserve"> nazionali nell’ambito delle soluzioni per i pagamenti verso le Pubbliche Amministrazioni cooperano, scambiando dati, codice, know-how ed esperienze, per </w:t>
      </w:r>
      <w:proofErr w:type="spellStart"/>
      <w:r w:rsidRPr="00CC17BA">
        <w:rPr>
          <w:rFonts w:eastAsia="Times New Roman" w:cstheme="minorHAnsi"/>
          <w:color w:val="383838"/>
          <w:lang w:eastAsia="it-IT"/>
        </w:rPr>
        <w:t>efficientare</w:t>
      </w:r>
      <w:proofErr w:type="spellEnd"/>
      <w:r w:rsidRPr="00CC17BA">
        <w:rPr>
          <w:rFonts w:eastAsia="Times New Roman" w:cstheme="minorHAnsi"/>
          <w:color w:val="383838"/>
          <w:lang w:eastAsia="it-IT"/>
        </w:rPr>
        <w:t xml:space="preserve"> ed innovare.</w:t>
      </w:r>
    </w:p>
    <w:p w:rsidR="00CC17BA" w:rsidRPr="00CC17BA" w:rsidRDefault="00CC17BA" w:rsidP="001832A2">
      <w:pPr>
        <w:shd w:val="clear" w:color="auto" w:fill="FFFFFF"/>
        <w:spacing w:after="0" w:line="240" w:lineRule="auto"/>
        <w:jc w:val="both"/>
        <w:rPr>
          <w:rFonts w:eastAsia="Times New Roman" w:cstheme="minorHAnsi"/>
          <w:color w:val="383838"/>
          <w:lang w:eastAsia="it-IT"/>
        </w:rPr>
      </w:pPr>
      <w:r w:rsidRPr="00CC17BA">
        <w:rPr>
          <w:rFonts w:eastAsia="Times New Roman" w:cstheme="minorHAnsi"/>
          <w:color w:val="383838"/>
          <w:lang w:eastAsia="it-IT"/>
        </w:rPr>
        <w:t>I vantaggi per il cittadino sono:</w:t>
      </w:r>
    </w:p>
    <w:p w:rsidR="00CC17BA" w:rsidRPr="001832A2" w:rsidRDefault="00CC17BA" w:rsidP="001832A2">
      <w:pPr>
        <w:pStyle w:val="Paragrafoelenco"/>
        <w:numPr>
          <w:ilvl w:val="0"/>
          <w:numId w:val="7"/>
        </w:numPr>
        <w:shd w:val="clear" w:color="auto" w:fill="FFFFFF"/>
        <w:spacing w:after="0" w:line="240" w:lineRule="auto"/>
        <w:jc w:val="both"/>
        <w:rPr>
          <w:rFonts w:eastAsia="Times New Roman" w:cstheme="minorHAnsi"/>
          <w:color w:val="383838"/>
          <w:lang w:eastAsia="it-IT"/>
        </w:rPr>
      </w:pPr>
      <w:r w:rsidRPr="001832A2">
        <w:rPr>
          <w:rFonts w:eastAsia="Times New Roman" w:cstheme="minorHAnsi"/>
          <w:color w:val="383838"/>
          <w:lang w:eastAsia="it-IT"/>
        </w:rPr>
        <w:t>“Fascicolo dei pagamenti elettronici” sempre aggiornato</w:t>
      </w:r>
    </w:p>
    <w:p w:rsidR="00CC17BA" w:rsidRPr="001832A2" w:rsidRDefault="00CC17BA" w:rsidP="001832A2">
      <w:pPr>
        <w:pStyle w:val="Paragrafoelenco"/>
        <w:numPr>
          <w:ilvl w:val="0"/>
          <w:numId w:val="7"/>
        </w:numPr>
        <w:shd w:val="clear" w:color="auto" w:fill="FFFFFF"/>
        <w:spacing w:after="0" w:line="240" w:lineRule="auto"/>
        <w:jc w:val="both"/>
        <w:rPr>
          <w:rFonts w:eastAsia="Times New Roman" w:cstheme="minorHAnsi"/>
          <w:color w:val="383838"/>
          <w:lang w:eastAsia="it-IT"/>
        </w:rPr>
      </w:pPr>
      <w:r w:rsidRPr="001832A2">
        <w:rPr>
          <w:rFonts w:eastAsia="Times New Roman" w:cstheme="minorHAnsi"/>
          <w:color w:val="383838"/>
          <w:lang w:eastAsia="it-IT"/>
        </w:rPr>
        <w:t xml:space="preserve">Pagamenti online tramite </w:t>
      </w:r>
      <w:proofErr w:type="spellStart"/>
      <w:r w:rsidRPr="001832A2">
        <w:rPr>
          <w:rFonts w:eastAsia="Times New Roman" w:cstheme="minorHAnsi"/>
          <w:color w:val="383838"/>
          <w:lang w:eastAsia="it-IT"/>
        </w:rPr>
        <w:t>PagoPA</w:t>
      </w:r>
      <w:proofErr w:type="spellEnd"/>
      <w:r w:rsidRPr="001832A2">
        <w:rPr>
          <w:rFonts w:eastAsia="Times New Roman" w:cstheme="minorHAnsi"/>
          <w:color w:val="383838"/>
          <w:lang w:eastAsia="it-IT"/>
        </w:rPr>
        <w:t xml:space="preserve"> ed integrati con le informazioni sui pagamenti della Pubblica Amministrazione</w:t>
      </w:r>
    </w:p>
    <w:p w:rsidR="00CC17BA" w:rsidRPr="001832A2" w:rsidRDefault="00CC17BA" w:rsidP="001832A2">
      <w:pPr>
        <w:pStyle w:val="Paragrafoelenco"/>
        <w:numPr>
          <w:ilvl w:val="0"/>
          <w:numId w:val="7"/>
        </w:numPr>
        <w:shd w:val="clear" w:color="auto" w:fill="FFFFFF"/>
        <w:spacing w:after="0" w:line="240" w:lineRule="auto"/>
        <w:jc w:val="both"/>
        <w:rPr>
          <w:rFonts w:eastAsia="Times New Roman" w:cstheme="minorHAnsi"/>
          <w:color w:val="383838"/>
          <w:lang w:eastAsia="it-IT"/>
        </w:rPr>
      </w:pPr>
      <w:r w:rsidRPr="001832A2">
        <w:rPr>
          <w:rFonts w:eastAsia="Times New Roman" w:cstheme="minorHAnsi"/>
          <w:color w:val="383838"/>
          <w:lang w:eastAsia="it-IT"/>
        </w:rPr>
        <w:t>Tracciabilità dei pagamenti effettuati verso la Pubblica Amministrazione</w:t>
      </w:r>
    </w:p>
    <w:p w:rsidR="001832A2" w:rsidRPr="001832A2" w:rsidRDefault="00CC17BA" w:rsidP="001832A2">
      <w:pPr>
        <w:pStyle w:val="Paragrafoelenco"/>
        <w:numPr>
          <w:ilvl w:val="0"/>
          <w:numId w:val="7"/>
        </w:numPr>
        <w:shd w:val="clear" w:color="auto" w:fill="FFFFFF"/>
        <w:spacing w:after="0" w:line="240" w:lineRule="auto"/>
        <w:jc w:val="both"/>
        <w:rPr>
          <w:rFonts w:eastAsia="Times New Roman" w:cstheme="minorHAnsi"/>
          <w:color w:val="383838"/>
          <w:lang w:eastAsia="it-IT"/>
        </w:rPr>
      </w:pPr>
      <w:proofErr w:type="spellStart"/>
      <w:r w:rsidRPr="001832A2">
        <w:rPr>
          <w:rFonts w:eastAsia="Times New Roman" w:cstheme="minorHAnsi"/>
          <w:color w:val="383838"/>
          <w:lang w:eastAsia="it-IT"/>
        </w:rPr>
        <w:t>Multicanalità</w:t>
      </w:r>
      <w:proofErr w:type="spellEnd"/>
      <w:r w:rsidRPr="001832A2">
        <w:rPr>
          <w:rFonts w:eastAsia="Times New Roman" w:cstheme="minorHAnsi"/>
          <w:color w:val="383838"/>
          <w:lang w:eastAsia="it-IT"/>
        </w:rPr>
        <w:t>: possibilità di effettuare i pagamenti mediante canali differenziati: online, banche, Sisal, Lottomatica, ecc.</w:t>
      </w:r>
    </w:p>
    <w:p w:rsidR="001832A2" w:rsidRDefault="00CC17BA" w:rsidP="001832A2">
      <w:pPr>
        <w:pStyle w:val="Paragrafoelenco"/>
        <w:numPr>
          <w:ilvl w:val="0"/>
          <w:numId w:val="7"/>
        </w:numPr>
        <w:shd w:val="clear" w:color="auto" w:fill="FFFFFF"/>
        <w:spacing w:after="0" w:line="240" w:lineRule="auto"/>
        <w:jc w:val="both"/>
        <w:rPr>
          <w:rFonts w:eastAsia="Times New Roman" w:cstheme="minorHAnsi"/>
          <w:color w:val="383838"/>
          <w:lang w:eastAsia="it-IT"/>
        </w:rPr>
      </w:pPr>
      <w:r w:rsidRPr="001832A2">
        <w:rPr>
          <w:rFonts w:eastAsia="Times New Roman" w:cstheme="minorHAnsi"/>
          <w:color w:val="383838"/>
          <w:lang w:eastAsia="it-IT"/>
        </w:rPr>
        <w:t xml:space="preserve">Incentivo ad usare </w:t>
      </w:r>
      <w:proofErr w:type="spellStart"/>
      <w:r w:rsidRPr="001832A2">
        <w:rPr>
          <w:rFonts w:eastAsia="Times New Roman" w:cstheme="minorHAnsi"/>
          <w:color w:val="383838"/>
          <w:lang w:eastAsia="it-IT"/>
        </w:rPr>
        <w:t>PagoPA</w:t>
      </w:r>
      <w:proofErr w:type="spellEnd"/>
      <w:r w:rsidRPr="001832A2">
        <w:rPr>
          <w:rFonts w:eastAsia="Times New Roman" w:cstheme="minorHAnsi"/>
          <w:color w:val="383838"/>
          <w:lang w:eastAsia="it-IT"/>
        </w:rPr>
        <w:t xml:space="preserve"> come sistema di pagamento online perché comodo, sicuro e integrato.</w:t>
      </w:r>
    </w:p>
    <w:p w:rsidR="001832A2" w:rsidRDefault="001832A2" w:rsidP="001832A2">
      <w:pPr>
        <w:shd w:val="clear" w:color="auto" w:fill="FFFFFF"/>
        <w:spacing w:after="0" w:line="240" w:lineRule="auto"/>
        <w:jc w:val="both"/>
        <w:rPr>
          <w:rFonts w:eastAsia="Times New Roman" w:cstheme="minorHAnsi"/>
          <w:color w:val="383838"/>
          <w:lang w:eastAsia="it-IT"/>
        </w:rPr>
      </w:pPr>
      <w:r>
        <w:rPr>
          <w:rFonts w:eastAsia="Times New Roman" w:cstheme="minorHAnsi"/>
          <w:color w:val="383838"/>
          <w:lang w:eastAsia="it-IT"/>
        </w:rPr>
        <w:t>Il progetto inizialmente previsto sino al 31 dicembre 2019 terminerà il 30 aprile 2020.</w:t>
      </w:r>
    </w:p>
    <w:p w:rsidR="001832A2" w:rsidRDefault="001832A2" w:rsidP="001832A2">
      <w:pPr>
        <w:shd w:val="clear" w:color="auto" w:fill="FFFFFF"/>
        <w:spacing w:after="0" w:line="240" w:lineRule="auto"/>
        <w:jc w:val="both"/>
        <w:rPr>
          <w:rFonts w:eastAsia="Times New Roman" w:cstheme="minorHAnsi"/>
          <w:color w:val="383838"/>
          <w:lang w:eastAsia="it-IT"/>
        </w:rPr>
      </w:pPr>
    </w:p>
    <w:p w:rsidR="003438F6" w:rsidRPr="001832A2" w:rsidRDefault="003438F6" w:rsidP="001832A2">
      <w:pPr>
        <w:shd w:val="clear" w:color="auto" w:fill="FFFFFF"/>
        <w:spacing w:after="0" w:line="240" w:lineRule="auto"/>
        <w:jc w:val="both"/>
        <w:rPr>
          <w:rFonts w:eastAsia="Times New Roman" w:cstheme="minorHAnsi"/>
          <w:color w:val="383838"/>
          <w:lang w:eastAsia="it-IT"/>
        </w:rPr>
      </w:pPr>
    </w:p>
    <w:p w:rsidR="00984676" w:rsidRPr="001832A2" w:rsidRDefault="00984676" w:rsidP="001832A2">
      <w:pPr>
        <w:pBdr>
          <w:top w:val="single" w:sz="4" w:space="1" w:color="auto"/>
          <w:left w:val="single" w:sz="4" w:space="4" w:color="auto"/>
          <w:bottom w:val="single" w:sz="4" w:space="1" w:color="auto"/>
          <w:right w:val="single" w:sz="4" w:space="4" w:color="auto"/>
        </w:pBdr>
        <w:jc w:val="both"/>
        <w:rPr>
          <w:rFonts w:cstheme="minorHAnsi"/>
          <w:b/>
        </w:rPr>
      </w:pPr>
      <w:r w:rsidRPr="001832A2">
        <w:rPr>
          <w:rFonts w:cstheme="minorHAnsi"/>
          <w:b/>
        </w:rPr>
        <w:t xml:space="preserve">Pubblicazione su </w:t>
      </w:r>
      <w:proofErr w:type="spellStart"/>
      <w:r w:rsidRPr="001832A2">
        <w:rPr>
          <w:rFonts w:cstheme="minorHAnsi"/>
          <w:b/>
        </w:rPr>
        <w:t>developers</w:t>
      </w:r>
      <w:proofErr w:type="spellEnd"/>
      <w:r w:rsidRPr="001832A2">
        <w:rPr>
          <w:rFonts w:cstheme="minorHAnsi"/>
          <w:b/>
        </w:rPr>
        <w:t xml:space="preserve"> </w:t>
      </w:r>
      <w:r w:rsidR="000A2F1E">
        <w:rPr>
          <w:rFonts w:cstheme="minorHAnsi"/>
          <w:b/>
        </w:rPr>
        <w:t xml:space="preserve">del </w:t>
      </w:r>
      <w:r w:rsidRPr="001832A2">
        <w:rPr>
          <w:rFonts w:cstheme="minorHAnsi"/>
          <w:b/>
        </w:rPr>
        <w:t xml:space="preserve">Kit </w:t>
      </w:r>
      <w:r w:rsidR="00135C8C" w:rsidRPr="001832A2">
        <w:rPr>
          <w:rFonts w:cstheme="minorHAnsi"/>
          <w:b/>
        </w:rPr>
        <w:t>riuso</w:t>
      </w:r>
    </w:p>
    <w:p w:rsidR="00CC17BA" w:rsidRPr="00CC17BA" w:rsidRDefault="000A2F1E" w:rsidP="001832A2">
      <w:pPr>
        <w:pStyle w:val="Default"/>
        <w:jc w:val="both"/>
        <w:rPr>
          <w:rFonts w:asciiTheme="minorHAnsi" w:hAnsiTheme="minorHAnsi" w:cstheme="minorHAnsi"/>
          <w:sz w:val="22"/>
          <w:szCs w:val="22"/>
        </w:rPr>
      </w:pPr>
      <w:r>
        <w:rPr>
          <w:rFonts w:asciiTheme="minorHAnsi" w:hAnsiTheme="minorHAnsi" w:cstheme="minorHAnsi"/>
          <w:sz w:val="22"/>
          <w:szCs w:val="22"/>
        </w:rPr>
        <w:t xml:space="preserve">E’ stato pubblicata sul </w:t>
      </w:r>
      <w:r w:rsidR="00CC17BA" w:rsidRPr="00CC17BA">
        <w:rPr>
          <w:rFonts w:asciiTheme="minorHAnsi" w:hAnsiTheme="minorHAnsi" w:cstheme="minorHAnsi"/>
          <w:sz w:val="22"/>
          <w:szCs w:val="22"/>
        </w:rPr>
        <w:t>sito Developers.italia.it la prima versione del kit di riuso del progetto </w:t>
      </w:r>
      <w:proofErr w:type="spellStart"/>
      <w:r w:rsidR="00CC17BA" w:rsidRPr="00CC17BA">
        <w:rPr>
          <w:rFonts w:asciiTheme="minorHAnsi" w:hAnsiTheme="minorHAnsi" w:cstheme="minorHAnsi"/>
          <w:sz w:val="22"/>
          <w:szCs w:val="22"/>
        </w:rPr>
        <w:fldChar w:fldCharType="begin"/>
      </w:r>
      <w:r w:rsidR="00CC17BA" w:rsidRPr="00CC17BA">
        <w:rPr>
          <w:rFonts w:asciiTheme="minorHAnsi" w:hAnsiTheme="minorHAnsi" w:cstheme="minorHAnsi"/>
          <w:sz w:val="22"/>
          <w:szCs w:val="22"/>
        </w:rPr>
        <w:instrText xml:space="preserve"> HYPERLINK "http://www.pongovernance1420.gov.it/it/ocpa-2020/payflowpa-piattaforma-abilitante-per-il-monitoraggio-e-la-gestione-dei-pagamenti-elettronici-a-favore-delle-pubbliche-amministrazioni/" </w:instrText>
      </w:r>
      <w:r w:rsidR="00CC17BA" w:rsidRPr="00CC17BA">
        <w:rPr>
          <w:rFonts w:asciiTheme="minorHAnsi" w:hAnsiTheme="minorHAnsi" w:cstheme="minorHAnsi"/>
          <w:sz w:val="22"/>
          <w:szCs w:val="22"/>
        </w:rPr>
        <w:fldChar w:fldCharType="separate"/>
      </w:r>
      <w:r w:rsidR="00CC17BA" w:rsidRPr="001832A2">
        <w:rPr>
          <w:rFonts w:asciiTheme="minorHAnsi" w:hAnsiTheme="minorHAnsi" w:cstheme="minorHAnsi"/>
          <w:sz w:val="22"/>
          <w:szCs w:val="22"/>
        </w:rPr>
        <w:t>PayFlowPA</w:t>
      </w:r>
      <w:proofErr w:type="spellEnd"/>
      <w:r w:rsidR="00CC17BA" w:rsidRPr="001832A2">
        <w:rPr>
          <w:rFonts w:asciiTheme="minorHAnsi" w:hAnsiTheme="minorHAnsi" w:cstheme="minorHAnsi"/>
          <w:sz w:val="22"/>
          <w:szCs w:val="22"/>
        </w:rPr>
        <w:t xml:space="preserve"> – Piattaforma abilitante per il monitoraggio e la gestione dei pagamenti elettronici a favore delle Pubbliche Amministrazioni</w:t>
      </w:r>
      <w:r w:rsidR="00CC17BA" w:rsidRPr="00CC17BA">
        <w:rPr>
          <w:rFonts w:asciiTheme="minorHAnsi" w:hAnsiTheme="minorHAnsi" w:cstheme="minorHAnsi"/>
          <w:sz w:val="22"/>
          <w:szCs w:val="22"/>
        </w:rPr>
        <w:fldChar w:fldCharType="end"/>
      </w:r>
      <w:r w:rsidR="00CC17BA" w:rsidRPr="00CC17BA">
        <w:rPr>
          <w:rFonts w:asciiTheme="minorHAnsi" w:hAnsiTheme="minorHAnsi" w:cstheme="minorHAnsi"/>
          <w:sz w:val="22"/>
          <w:szCs w:val="22"/>
        </w:rPr>
        <w:t> – realizzato nell’ambito dell’iniziativa #</w:t>
      </w:r>
      <w:proofErr w:type="spellStart"/>
      <w:r w:rsidR="00CC17BA" w:rsidRPr="00CC17BA">
        <w:rPr>
          <w:rFonts w:asciiTheme="minorHAnsi" w:hAnsiTheme="minorHAnsi" w:cstheme="minorHAnsi"/>
          <w:sz w:val="22"/>
          <w:szCs w:val="22"/>
        </w:rPr>
        <w:t>pongov</w:t>
      </w:r>
      <w:proofErr w:type="spellEnd"/>
      <w:r w:rsidR="00CC17BA" w:rsidRPr="00CC17BA">
        <w:rPr>
          <w:rFonts w:asciiTheme="minorHAnsi" w:hAnsiTheme="minorHAnsi" w:cstheme="minorHAnsi"/>
          <w:sz w:val="22"/>
          <w:szCs w:val="22"/>
        </w:rPr>
        <w:t xml:space="preserve"> Open Community PA 2020.</w:t>
      </w:r>
    </w:p>
    <w:p w:rsidR="00CC17BA" w:rsidRPr="00CC17BA" w:rsidRDefault="00CC17BA" w:rsidP="001832A2">
      <w:pPr>
        <w:pStyle w:val="Default"/>
        <w:jc w:val="both"/>
        <w:rPr>
          <w:rFonts w:asciiTheme="minorHAnsi" w:hAnsiTheme="minorHAnsi" w:cstheme="minorHAnsi"/>
          <w:sz w:val="22"/>
          <w:szCs w:val="22"/>
        </w:rPr>
      </w:pPr>
      <w:r w:rsidRPr="00CC17BA">
        <w:rPr>
          <w:rFonts w:asciiTheme="minorHAnsi" w:hAnsiTheme="minorHAnsi" w:cstheme="minorHAnsi"/>
          <w:sz w:val="22"/>
          <w:szCs w:val="22"/>
        </w:rPr>
        <w:t xml:space="preserve">Il progetto ha avuto come obiettivo la realizzazione di una soluzione gestionale, </w:t>
      </w:r>
      <w:proofErr w:type="spellStart"/>
      <w:r w:rsidRPr="00CC17BA">
        <w:rPr>
          <w:rFonts w:asciiTheme="minorHAnsi" w:hAnsiTheme="minorHAnsi" w:cstheme="minorHAnsi"/>
          <w:sz w:val="22"/>
          <w:szCs w:val="22"/>
        </w:rPr>
        <w:t>PayFlowPA</w:t>
      </w:r>
      <w:proofErr w:type="spellEnd"/>
      <w:r w:rsidRPr="00CC17BA">
        <w:rPr>
          <w:rFonts w:asciiTheme="minorHAnsi" w:hAnsiTheme="minorHAnsi" w:cstheme="minorHAnsi"/>
          <w:sz w:val="22"/>
          <w:szCs w:val="22"/>
        </w:rPr>
        <w:t xml:space="preserve">, che integra i moduli applicativi sviluppati e messi a disposizione dalla Regione Toscana e dalla Regione Veneto (enti cedenti con </w:t>
      </w:r>
      <w:proofErr w:type="spellStart"/>
      <w:r w:rsidRPr="00CC17BA">
        <w:rPr>
          <w:rFonts w:asciiTheme="minorHAnsi" w:hAnsiTheme="minorHAnsi" w:cstheme="minorHAnsi"/>
          <w:sz w:val="22"/>
          <w:szCs w:val="22"/>
        </w:rPr>
        <w:t>AgID</w:t>
      </w:r>
      <w:proofErr w:type="spellEnd"/>
      <w:r w:rsidRPr="00CC17BA">
        <w:rPr>
          <w:rFonts w:asciiTheme="minorHAnsi" w:hAnsiTheme="minorHAnsi" w:cstheme="minorHAnsi"/>
          <w:sz w:val="22"/>
          <w:szCs w:val="22"/>
        </w:rPr>
        <w:t xml:space="preserve">) nell’ambito del sistema </w:t>
      </w:r>
      <w:proofErr w:type="spellStart"/>
      <w:r w:rsidRPr="00CC17BA">
        <w:rPr>
          <w:rFonts w:asciiTheme="minorHAnsi" w:hAnsiTheme="minorHAnsi" w:cstheme="minorHAnsi"/>
          <w:sz w:val="22"/>
          <w:szCs w:val="22"/>
        </w:rPr>
        <w:t>PagoPA</w:t>
      </w:r>
      <w:proofErr w:type="spellEnd"/>
      <w:r w:rsidRPr="00CC17BA">
        <w:rPr>
          <w:rFonts w:asciiTheme="minorHAnsi" w:hAnsiTheme="minorHAnsi" w:cstheme="minorHAnsi"/>
          <w:sz w:val="22"/>
          <w:szCs w:val="22"/>
        </w:rPr>
        <w:t>.</w:t>
      </w:r>
    </w:p>
    <w:p w:rsidR="00CC17BA" w:rsidRPr="00CC17BA" w:rsidRDefault="00CC17BA" w:rsidP="001832A2">
      <w:pPr>
        <w:pStyle w:val="Default"/>
        <w:jc w:val="both"/>
        <w:rPr>
          <w:rFonts w:asciiTheme="minorHAnsi" w:hAnsiTheme="minorHAnsi" w:cstheme="minorHAnsi"/>
          <w:sz w:val="22"/>
          <w:szCs w:val="22"/>
        </w:rPr>
      </w:pPr>
      <w:r w:rsidRPr="00CC17BA">
        <w:rPr>
          <w:rFonts w:asciiTheme="minorHAnsi" w:hAnsiTheme="minorHAnsi" w:cstheme="minorHAnsi"/>
          <w:sz w:val="22"/>
          <w:szCs w:val="22"/>
        </w:rPr>
        <w:t>L’iniziativa ha coinvolto il Comune di Bari in qualità di ente capofila e le Regioni Campania, Lombardia, Umbria, Puglia, la Provincia Autonoma di Trento e le Città Metropolitane di Roma e Bari in qualità di enti riusanti.</w:t>
      </w:r>
    </w:p>
    <w:p w:rsidR="00CC17BA" w:rsidRPr="00CC17BA" w:rsidRDefault="00CC17BA" w:rsidP="001832A2">
      <w:pPr>
        <w:pStyle w:val="Default"/>
        <w:jc w:val="both"/>
        <w:rPr>
          <w:rFonts w:asciiTheme="minorHAnsi" w:hAnsiTheme="minorHAnsi" w:cstheme="minorHAnsi"/>
          <w:sz w:val="22"/>
          <w:szCs w:val="22"/>
        </w:rPr>
      </w:pPr>
      <w:r w:rsidRPr="00CC17BA">
        <w:rPr>
          <w:rFonts w:asciiTheme="minorHAnsi" w:hAnsiTheme="minorHAnsi" w:cstheme="minorHAnsi"/>
          <w:sz w:val="22"/>
          <w:szCs w:val="22"/>
        </w:rPr>
        <w:t>Il </w:t>
      </w:r>
      <w:hyperlink r:id="rId6" w:history="1">
        <w:r w:rsidRPr="001832A2">
          <w:rPr>
            <w:rFonts w:asciiTheme="minorHAnsi" w:hAnsiTheme="minorHAnsi" w:cstheme="minorHAnsi"/>
            <w:sz w:val="22"/>
            <w:szCs w:val="22"/>
          </w:rPr>
          <w:t xml:space="preserve">kit di riuso del progetto </w:t>
        </w:r>
        <w:proofErr w:type="spellStart"/>
        <w:r w:rsidRPr="001832A2">
          <w:rPr>
            <w:rFonts w:asciiTheme="minorHAnsi" w:hAnsiTheme="minorHAnsi" w:cstheme="minorHAnsi"/>
            <w:sz w:val="22"/>
            <w:szCs w:val="22"/>
          </w:rPr>
          <w:t>PayFlowPA</w:t>
        </w:r>
        <w:proofErr w:type="spellEnd"/>
      </w:hyperlink>
      <w:r w:rsidRPr="00CC17BA">
        <w:rPr>
          <w:rFonts w:asciiTheme="minorHAnsi" w:hAnsiTheme="minorHAnsi" w:cstheme="minorHAnsi"/>
          <w:sz w:val="22"/>
          <w:szCs w:val="22"/>
        </w:rPr>
        <w:t xml:space="preserve"> metterà a disposizione della PA un sistema integrato di monitoraggio e gestione delle posizioni debitorie dell’ente riconciliate con gli incassi ottenuti dalle Amministrazioni Pubbliche che aderiscono alla piattaforma </w:t>
      </w:r>
      <w:proofErr w:type="spellStart"/>
      <w:r w:rsidRPr="00CC17BA">
        <w:rPr>
          <w:rFonts w:asciiTheme="minorHAnsi" w:hAnsiTheme="minorHAnsi" w:cstheme="minorHAnsi"/>
          <w:sz w:val="22"/>
          <w:szCs w:val="22"/>
        </w:rPr>
        <w:t>PagoPA</w:t>
      </w:r>
      <w:proofErr w:type="spellEnd"/>
      <w:r w:rsidRPr="00CC17BA">
        <w:rPr>
          <w:rFonts w:asciiTheme="minorHAnsi" w:hAnsiTheme="minorHAnsi" w:cstheme="minorHAnsi"/>
          <w:sz w:val="22"/>
          <w:szCs w:val="22"/>
        </w:rPr>
        <w:t>.</w:t>
      </w:r>
    </w:p>
    <w:p w:rsidR="00CC17BA" w:rsidRPr="001832A2" w:rsidRDefault="00CC17BA" w:rsidP="001832A2">
      <w:pPr>
        <w:pStyle w:val="Default"/>
        <w:jc w:val="both"/>
        <w:rPr>
          <w:rFonts w:asciiTheme="minorHAnsi" w:hAnsiTheme="minorHAnsi" w:cstheme="minorHAnsi"/>
          <w:sz w:val="22"/>
          <w:szCs w:val="22"/>
        </w:rPr>
      </w:pPr>
      <w:r w:rsidRPr="00CC17BA">
        <w:rPr>
          <w:rFonts w:asciiTheme="minorHAnsi" w:hAnsiTheme="minorHAnsi" w:cstheme="minorHAnsi"/>
          <w:sz w:val="22"/>
          <w:szCs w:val="22"/>
        </w:rPr>
        <w:t>L’esperienza condotta con il progetto è stata inoltre inserita all’interno del </w:t>
      </w:r>
      <w:hyperlink r:id="rId7" w:history="1">
        <w:r w:rsidRPr="001832A2">
          <w:rPr>
            <w:rFonts w:asciiTheme="minorHAnsi" w:hAnsiTheme="minorHAnsi" w:cstheme="minorHAnsi"/>
            <w:sz w:val="22"/>
            <w:szCs w:val="22"/>
          </w:rPr>
          <w:t>Catalogo delle esperienze OT11-OT2</w:t>
        </w:r>
      </w:hyperlink>
      <w:r w:rsidRPr="00CC17BA">
        <w:rPr>
          <w:rFonts w:asciiTheme="minorHAnsi" w:hAnsiTheme="minorHAnsi" w:cstheme="minorHAnsi"/>
          <w:sz w:val="22"/>
          <w:szCs w:val="22"/>
        </w:rPr>
        <w:t> realizzato nell’ambito delle attività del Comitato di Pilotaggio per il coordinamento degli interventi OT11-OT2.</w:t>
      </w:r>
    </w:p>
    <w:p w:rsidR="00846489" w:rsidRDefault="00846489" w:rsidP="001832A2">
      <w:pPr>
        <w:pStyle w:val="Default"/>
        <w:jc w:val="both"/>
        <w:rPr>
          <w:rFonts w:asciiTheme="minorHAnsi" w:hAnsiTheme="minorHAnsi" w:cstheme="minorHAnsi"/>
          <w:sz w:val="22"/>
          <w:szCs w:val="22"/>
        </w:rPr>
      </w:pPr>
    </w:p>
    <w:p w:rsidR="003438F6" w:rsidRDefault="003438F6">
      <w:pPr>
        <w:rPr>
          <w:rFonts w:cstheme="minorHAnsi"/>
          <w:color w:val="000000"/>
        </w:rPr>
      </w:pPr>
      <w:r>
        <w:rPr>
          <w:rFonts w:cstheme="minorHAnsi"/>
        </w:rPr>
        <w:br w:type="page"/>
      </w:r>
    </w:p>
    <w:p w:rsidR="003438F6" w:rsidRPr="001832A2" w:rsidRDefault="003438F6" w:rsidP="001832A2">
      <w:pPr>
        <w:pStyle w:val="Default"/>
        <w:jc w:val="both"/>
        <w:rPr>
          <w:rFonts w:asciiTheme="minorHAnsi" w:hAnsiTheme="minorHAnsi" w:cstheme="minorHAnsi"/>
          <w:sz w:val="22"/>
          <w:szCs w:val="22"/>
        </w:rPr>
      </w:pPr>
    </w:p>
    <w:p w:rsidR="001832A2" w:rsidRPr="001832A2" w:rsidRDefault="001832A2" w:rsidP="001832A2">
      <w:pPr>
        <w:pBdr>
          <w:top w:val="single" w:sz="4" w:space="1" w:color="auto"/>
          <w:left w:val="single" w:sz="4" w:space="4" w:color="auto"/>
          <w:bottom w:val="single" w:sz="4" w:space="1" w:color="auto"/>
          <w:right w:val="single" w:sz="4" w:space="4" w:color="auto"/>
        </w:pBdr>
        <w:jc w:val="both"/>
        <w:rPr>
          <w:rFonts w:cstheme="minorHAnsi"/>
          <w:b/>
        </w:rPr>
      </w:pPr>
      <w:r>
        <w:rPr>
          <w:rFonts w:cstheme="minorHAnsi"/>
          <w:b/>
        </w:rPr>
        <w:t xml:space="preserve">Proroga </w:t>
      </w:r>
      <w:r w:rsidR="005D2CE8">
        <w:rPr>
          <w:rFonts w:cstheme="minorHAnsi"/>
          <w:b/>
        </w:rPr>
        <w:t xml:space="preserve">del </w:t>
      </w:r>
      <w:r>
        <w:rPr>
          <w:rFonts w:cstheme="minorHAnsi"/>
          <w:b/>
        </w:rPr>
        <w:t xml:space="preserve">Progetto </w:t>
      </w:r>
      <w:proofErr w:type="spellStart"/>
      <w:r>
        <w:rPr>
          <w:rFonts w:cstheme="minorHAnsi"/>
          <w:b/>
        </w:rPr>
        <w:t>PayflowPA</w:t>
      </w:r>
      <w:proofErr w:type="spellEnd"/>
    </w:p>
    <w:p w:rsidR="000A2F1E" w:rsidRDefault="000A2F1E" w:rsidP="000A2F1E">
      <w:pPr>
        <w:shd w:val="clear" w:color="auto" w:fill="FFFFFF"/>
        <w:spacing w:after="0" w:line="240" w:lineRule="auto"/>
        <w:jc w:val="both"/>
        <w:rPr>
          <w:rFonts w:eastAsia="Times New Roman" w:cstheme="minorHAnsi"/>
          <w:color w:val="383838"/>
          <w:lang w:eastAsia="it-IT"/>
        </w:rPr>
      </w:pPr>
      <w:r>
        <w:rPr>
          <w:rFonts w:eastAsia="Times New Roman" w:cstheme="minorHAnsi"/>
          <w:color w:val="383838"/>
          <w:lang w:eastAsia="it-IT"/>
        </w:rPr>
        <w:t>Il</w:t>
      </w:r>
      <w:r w:rsidRPr="00CC17BA">
        <w:rPr>
          <w:rFonts w:eastAsia="Times New Roman" w:cstheme="minorHAnsi"/>
          <w:color w:val="383838"/>
          <w:lang w:eastAsia="it-IT"/>
        </w:rPr>
        <w:t xml:space="preserve"> “Progetto </w:t>
      </w:r>
      <w:proofErr w:type="spellStart"/>
      <w:r w:rsidRPr="00CC17BA">
        <w:rPr>
          <w:rFonts w:eastAsia="Times New Roman" w:cstheme="minorHAnsi"/>
          <w:color w:val="383838"/>
          <w:lang w:eastAsia="it-IT"/>
        </w:rPr>
        <w:t>PayFlowPA</w:t>
      </w:r>
      <w:proofErr w:type="spellEnd"/>
      <w:r w:rsidRPr="00CC17BA">
        <w:rPr>
          <w:rFonts w:eastAsia="Times New Roman" w:cstheme="minorHAnsi"/>
          <w:color w:val="383838"/>
          <w:lang w:eastAsia="it-IT"/>
        </w:rPr>
        <w:t xml:space="preserve"> </w:t>
      </w:r>
      <w:r>
        <w:rPr>
          <w:rFonts w:eastAsia="Times New Roman" w:cstheme="minorHAnsi"/>
          <w:color w:val="383838"/>
          <w:lang w:eastAsia="it-IT"/>
        </w:rPr>
        <w:t>“</w:t>
      </w:r>
      <w:r w:rsidRPr="001832A2">
        <w:rPr>
          <w:rFonts w:eastAsia="Times New Roman" w:cstheme="minorHAnsi"/>
          <w:b/>
          <w:bCs/>
          <w:color w:val="383838"/>
          <w:lang w:eastAsia="it-IT"/>
        </w:rPr>
        <w:t>piattaforma abilitante</w:t>
      </w:r>
      <w:r>
        <w:rPr>
          <w:rFonts w:eastAsia="Times New Roman" w:cstheme="minorHAnsi"/>
          <w:b/>
          <w:bCs/>
          <w:color w:val="383838"/>
          <w:lang w:eastAsia="it-IT"/>
        </w:rPr>
        <w:t xml:space="preserve"> </w:t>
      </w:r>
      <w:r w:rsidRPr="001832A2">
        <w:rPr>
          <w:rFonts w:eastAsia="Times New Roman" w:cstheme="minorHAnsi"/>
          <w:b/>
          <w:bCs/>
          <w:color w:val="383838"/>
          <w:lang w:eastAsia="it-IT"/>
        </w:rPr>
        <w:t>per una efficace ed efficiente gestione dell’intero ciclo di vita dei p</w:t>
      </w:r>
      <w:r>
        <w:rPr>
          <w:rFonts w:eastAsia="Times New Roman" w:cstheme="minorHAnsi"/>
          <w:b/>
          <w:bCs/>
          <w:color w:val="383838"/>
          <w:lang w:eastAsia="it-IT"/>
        </w:rPr>
        <w:t>agamenti a favore delle pubbliche amministrazioni”</w:t>
      </w:r>
      <w:r>
        <w:rPr>
          <w:rFonts w:eastAsia="Times New Roman" w:cstheme="minorHAnsi"/>
          <w:color w:val="383838"/>
          <w:lang w:eastAsia="it-IT"/>
        </w:rPr>
        <w:t xml:space="preserve"> è finanziato nell’ambito de</w:t>
      </w:r>
      <w:r w:rsidRPr="00CC17BA">
        <w:rPr>
          <w:rFonts w:eastAsia="Times New Roman" w:cstheme="minorHAnsi"/>
          <w:color w:val="383838"/>
          <w:lang w:eastAsia="it-IT"/>
        </w:rPr>
        <w:t xml:space="preserve">l PON </w:t>
      </w:r>
      <w:proofErr w:type="spellStart"/>
      <w:r w:rsidRPr="00CC17BA">
        <w:rPr>
          <w:rFonts w:eastAsia="Times New Roman" w:cstheme="minorHAnsi"/>
          <w:color w:val="383838"/>
          <w:lang w:eastAsia="it-IT"/>
        </w:rPr>
        <w:t>Governance</w:t>
      </w:r>
      <w:proofErr w:type="spellEnd"/>
      <w:r w:rsidRPr="00CC17BA">
        <w:rPr>
          <w:rFonts w:eastAsia="Times New Roman" w:cstheme="minorHAnsi"/>
          <w:color w:val="383838"/>
          <w:lang w:eastAsia="it-IT"/>
        </w:rPr>
        <w:t xml:space="preserve"> e Capacità Istituzionale 2014-2020 – Asse 3 – Obiettivo Specifico 3.1 – Azione 3.1.1, iniziativa Open Commun</w:t>
      </w:r>
      <w:r>
        <w:rPr>
          <w:rFonts w:eastAsia="Times New Roman" w:cstheme="minorHAnsi"/>
          <w:color w:val="383838"/>
          <w:lang w:eastAsia="it-IT"/>
        </w:rPr>
        <w:t xml:space="preserve">ity PA 2020 (Avviso OCPA 2020) stante l’emergenza sanitaria COVID19 è stato prorogato al </w:t>
      </w:r>
      <w:r w:rsidRPr="005D2CE8">
        <w:rPr>
          <w:rFonts w:eastAsia="Times New Roman" w:cstheme="minorHAnsi"/>
          <w:b/>
          <w:color w:val="383838"/>
          <w:lang w:eastAsia="it-IT"/>
        </w:rPr>
        <w:t>31.10.20.</w:t>
      </w:r>
      <w:r>
        <w:rPr>
          <w:rFonts w:eastAsia="Times New Roman" w:cstheme="minorHAnsi"/>
          <w:color w:val="383838"/>
          <w:lang w:eastAsia="it-IT"/>
        </w:rPr>
        <w:t xml:space="preserve"> Entro tale data sarà reso disponibile il kit di riuso composta da: una soluzione software integrata per la riconciliazione delle posizioni debitorie </w:t>
      </w:r>
      <w:r w:rsidRPr="00CC17BA">
        <w:rPr>
          <w:rFonts w:eastAsia="Times New Roman" w:cstheme="minorHAnsi"/>
          <w:color w:val="383838"/>
          <w:lang w:eastAsia="it-IT"/>
        </w:rPr>
        <w:t xml:space="preserve">delle posizioni debitorie dell’Ente riconciliate con gli incassi ottenuti dalle Amministrazioni Pubbliche che aderiscono alla piattaforma </w:t>
      </w:r>
      <w:proofErr w:type="spellStart"/>
      <w:r w:rsidRPr="00CC17BA">
        <w:rPr>
          <w:rFonts w:eastAsia="Times New Roman" w:cstheme="minorHAnsi"/>
          <w:color w:val="383838"/>
          <w:lang w:eastAsia="it-IT"/>
        </w:rPr>
        <w:t>PagoPA</w:t>
      </w:r>
      <w:proofErr w:type="spellEnd"/>
      <w:r>
        <w:rPr>
          <w:rFonts w:eastAsia="Times New Roman" w:cstheme="minorHAnsi"/>
          <w:color w:val="383838"/>
          <w:lang w:eastAsia="it-IT"/>
        </w:rPr>
        <w:t>, delle Linee Guida sviluppate per accompagnare gli enti intermediari e intermediati nell’adozione della soluzione software e più in generale nell’adesione al sistema Pago PA.</w:t>
      </w:r>
    </w:p>
    <w:p w:rsidR="003438F6" w:rsidRDefault="003438F6" w:rsidP="003438F6">
      <w:pPr>
        <w:pStyle w:val="xmsonormal"/>
        <w:rPr>
          <w:color w:val="000000"/>
        </w:rPr>
      </w:pPr>
    </w:p>
    <w:p w:rsidR="003438F6" w:rsidRDefault="003438F6" w:rsidP="003438F6">
      <w:pPr>
        <w:pStyle w:val="xmsonormal"/>
        <w:rPr>
          <w:color w:val="000000"/>
        </w:rPr>
      </w:pPr>
    </w:p>
    <w:p w:rsidR="003438F6" w:rsidRPr="00013052" w:rsidRDefault="003438F6" w:rsidP="003438F6">
      <w:pPr>
        <w:pBdr>
          <w:top w:val="single" w:sz="4" w:space="1" w:color="auto"/>
          <w:left w:val="single" w:sz="4" w:space="4" w:color="auto"/>
          <w:bottom w:val="single" w:sz="4" w:space="1" w:color="auto"/>
          <w:right w:val="single" w:sz="4" w:space="4" w:color="auto"/>
        </w:pBdr>
        <w:rPr>
          <w:b/>
        </w:rPr>
      </w:pPr>
      <w:r>
        <w:rPr>
          <w:b/>
        </w:rPr>
        <w:t xml:space="preserve">Proroga adesione </w:t>
      </w:r>
      <w:r w:rsidR="005D2CE8">
        <w:rPr>
          <w:b/>
        </w:rPr>
        <w:t xml:space="preserve">al sistema </w:t>
      </w:r>
      <w:proofErr w:type="spellStart"/>
      <w:r>
        <w:rPr>
          <w:b/>
        </w:rPr>
        <w:t>PagoPA</w:t>
      </w:r>
      <w:proofErr w:type="spellEnd"/>
    </w:p>
    <w:p w:rsidR="003438F6" w:rsidRDefault="003438F6" w:rsidP="003438F6">
      <w:pPr>
        <w:jc w:val="both"/>
      </w:pPr>
      <w:r w:rsidRPr="003438F6">
        <w:t xml:space="preserve">Il Decreto Semplificazione e Innovazione digitale (DL n. 76/2020), </w:t>
      </w:r>
      <w:r w:rsidR="009D7AB3">
        <w:t xml:space="preserve">ha confermato </w:t>
      </w:r>
      <w:r w:rsidRPr="003438F6">
        <w:t xml:space="preserve">e convertito in legge, con modificazioni, dalla L. n. 120/2020, che ai sensi dell’art. 24 comma 2) </w:t>
      </w:r>
      <w:r w:rsidR="009D7AB3">
        <w:t>il</w:t>
      </w:r>
      <w:r w:rsidRPr="003438F6">
        <w:t xml:space="preserve"> </w:t>
      </w:r>
      <w:r w:rsidRPr="003438F6">
        <w:rPr>
          <w:b/>
        </w:rPr>
        <w:t>28 Febbraio 2021</w:t>
      </w:r>
      <w:r w:rsidRPr="003438F6">
        <w:t xml:space="preserve"> </w:t>
      </w:r>
      <w:r w:rsidR="009D7AB3">
        <w:t xml:space="preserve">è </w:t>
      </w:r>
      <w:r w:rsidRPr="003438F6">
        <w:t xml:space="preserve">il termine ultimo entro il quale scatterà l’obbligo, per i prestatori di servizi di pagamento di utilizzare esclusivamente la piattaforma </w:t>
      </w:r>
      <w:proofErr w:type="spellStart"/>
      <w:r w:rsidRPr="003438F6">
        <w:t>PagoPA</w:t>
      </w:r>
      <w:proofErr w:type="spellEnd"/>
      <w:r w:rsidRPr="003438F6">
        <w:t xml:space="preserve"> per i pagamenti verso le Pubbliche Amministrazioni</w:t>
      </w:r>
    </w:p>
    <w:p w:rsidR="003438F6" w:rsidRDefault="003438F6" w:rsidP="003438F6">
      <w:pPr>
        <w:pStyle w:val="xmsonormal"/>
        <w:rPr>
          <w:color w:val="000000"/>
        </w:rPr>
      </w:pPr>
    </w:p>
    <w:p w:rsidR="00846489" w:rsidRPr="00CC17BA" w:rsidRDefault="00846489" w:rsidP="001832A2">
      <w:pPr>
        <w:pStyle w:val="Default"/>
        <w:jc w:val="both"/>
        <w:rPr>
          <w:rFonts w:asciiTheme="minorHAnsi" w:hAnsiTheme="minorHAnsi" w:cstheme="minorHAnsi"/>
          <w:sz w:val="22"/>
          <w:szCs w:val="22"/>
        </w:rPr>
      </w:pPr>
    </w:p>
    <w:p w:rsidR="00984676" w:rsidRPr="00013052" w:rsidRDefault="00984676" w:rsidP="00013052">
      <w:pPr>
        <w:pBdr>
          <w:top w:val="single" w:sz="4" w:space="1" w:color="auto"/>
          <w:left w:val="single" w:sz="4" w:space="4" w:color="auto"/>
          <w:bottom w:val="single" w:sz="4" w:space="1" w:color="auto"/>
          <w:right w:val="single" w:sz="4" w:space="4" w:color="auto"/>
        </w:pBdr>
        <w:rPr>
          <w:b/>
        </w:rPr>
      </w:pPr>
      <w:proofErr w:type="spellStart"/>
      <w:r w:rsidRPr="00013052">
        <w:rPr>
          <w:b/>
        </w:rPr>
        <w:t>Webinar</w:t>
      </w:r>
      <w:proofErr w:type="spellEnd"/>
      <w:r w:rsidRPr="00013052">
        <w:rPr>
          <w:b/>
        </w:rPr>
        <w:t xml:space="preserve"> 22/</w:t>
      </w:r>
      <w:r w:rsidR="00846489">
        <w:rPr>
          <w:b/>
        </w:rPr>
        <w:t>10</w:t>
      </w:r>
      <w:r w:rsidR="003438F6">
        <w:rPr>
          <w:b/>
        </w:rPr>
        <w:t xml:space="preserve">/20 - </w:t>
      </w:r>
      <w:r w:rsidRPr="00013052">
        <w:rPr>
          <w:b/>
        </w:rPr>
        <w:t xml:space="preserve"> Caso pilota Bari</w:t>
      </w:r>
    </w:p>
    <w:p w:rsidR="001832A2" w:rsidRPr="001832A2" w:rsidRDefault="001832A2" w:rsidP="001832A2">
      <w:pPr>
        <w:pStyle w:val="Default"/>
        <w:rPr>
          <w:rFonts w:asciiTheme="minorHAnsi" w:hAnsiTheme="minorHAnsi" w:cstheme="minorHAnsi"/>
          <w:sz w:val="22"/>
          <w:szCs w:val="22"/>
        </w:rPr>
      </w:pPr>
      <w:r w:rsidRPr="001832A2">
        <w:rPr>
          <w:rFonts w:asciiTheme="minorHAnsi" w:hAnsiTheme="minorHAnsi" w:cstheme="minorHAnsi"/>
          <w:sz w:val="22"/>
          <w:szCs w:val="22"/>
        </w:rPr>
        <w:t xml:space="preserve">Il Comune di Bari nell’ambito delle attività formative previste dal progetto </w:t>
      </w:r>
      <w:proofErr w:type="spellStart"/>
      <w:r w:rsidRPr="001832A2">
        <w:rPr>
          <w:rFonts w:asciiTheme="minorHAnsi" w:hAnsiTheme="minorHAnsi" w:cstheme="minorHAnsi"/>
          <w:sz w:val="22"/>
          <w:szCs w:val="22"/>
        </w:rPr>
        <w:t>PayflowPA</w:t>
      </w:r>
      <w:proofErr w:type="spellEnd"/>
      <w:r w:rsidRPr="001832A2">
        <w:rPr>
          <w:rFonts w:asciiTheme="minorHAnsi" w:hAnsiTheme="minorHAnsi" w:cstheme="minorHAnsi"/>
          <w:sz w:val="22"/>
          <w:szCs w:val="22"/>
        </w:rPr>
        <w:t xml:space="preserve">, ha organizzato per il 29 ottobre p.v., dalle ore 11.30 alle ore 12.30, un incontro in videoconferenza, nel corso del quale </w:t>
      </w:r>
      <w:r w:rsidR="003438F6">
        <w:rPr>
          <w:rFonts w:asciiTheme="minorHAnsi" w:hAnsiTheme="minorHAnsi" w:cstheme="minorHAnsi"/>
          <w:sz w:val="22"/>
          <w:szCs w:val="22"/>
        </w:rPr>
        <w:t xml:space="preserve">sarà presentato il caso Pilota del Comune di Bari e </w:t>
      </w:r>
      <w:r w:rsidRPr="001832A2">
        <w:rPr>
          <w:rFonts w:asciiTheme="minorHAnsi" w:hAnsiTheme="minorHAnsi" w:cstheme="minorHAnsi"/>
          <w:sz w:val="22"/>
          <w:szCs w:val="22"/>
        </w:rPr>
        <w:t xml:space="preserve">discussi i seguenti temi: </w:t>
      </w:r>
    </w:p>
    <w:p w:rsidR="001832A2" w:rsidRPr="001832A2" w:rsidRDefault="001832A2" w:rsidP="001832A2">
      <w:pPr>
        <w:pStyle w:val="xmsonormal"/>
        <w:numPr>
          <w:ilvl w:val="0"/>
          <w:numId w:val="5"/>
        </w:numPr>
        <w:rPr>
          <w:rFonts w:asciiTheme="minorHAnsi" w:eastAsia="Times New Roman" w:hAnsiTheme="minorHAnsi" w:cstheme="minorHAnsi"/>
          <w:color w:val="000000"/>
        </w:rPr>
      </w:pPr>
      <w:r w:rsidRPr="001832A2">
        <w:rPr>
          <w:rFonts w:asciiTheme="minorHAnsi" w:eastAsia="Times New Roman" w:hAnsiTheme="minorHAnsi" w:cstheme="minorHAnsi"/>
          <w:color w:val="000000"/>
        </w:rPr>
        <w:t xml:space="preserve">Il Progetto </w:t>
      </w:r>
      <w:proofErr w:type="spellStart"/>
      <w:r w:rsidRPr="001832A2">
        <w:rPr>
          <w:rFonts w:asciiTheme="minorHAnsi" w:eastAsia="Times New Roman" w:hAnsiTheme="minorHAnsi" w:cstheme="minorHAnsi"/>
          <w:color w:val="000000"/>
        </w:rPr>
        <w:t>PayFlowPA</w:t>
      </w:r>
      <w:proofErr w:type="spellEnd"/>
      <w:r w:rsidRPr="001832A2">
        <w:rPr>
          <w:rFonts w:asciiTheme="minorHAnsi" w:eastAsia="Times New Roman" w:hAnsiTheme="minorHAnsi" w:cstheme="minorHAnsi"/>
          <w:color w:val="000000"/>
        </w:rPr>
        <w:t xml:space="preserve"> - presentazione degli obiettivi di progetto con riferimento al sistema </w:t>
      </w:r>
      <w:proofErr w:type="spellStart"/>
      <w:r w:rsidRPr="001832A2">
        <w:rPr>
          <w:rFonts w:asciiTheme="minorHAnsi" w:eastAsia="Times New Roman" w:hAnsiTheme="minorHAnsi" w:cstheme="minorHAnsi"/>
          <w:color w:val="000000"/>
        </w:rPr>
        <w:t>pagoPA</w:t>
      </w:r>
      <w:proofErr w:type="spellEnd"/>
    </w:p>
    <w:p w:rsidR="001832A2" w:rsidRPr="001832A2" w:rsidRDefault="001832A2" w:rsidP="001832A2">
      <w:pPr>
        <w:pStyle w:val="xmsonormal"/>
        <w:numPr>
          <w:ilvl w:val="0"/>
          <w:numId w:val="5"/>
        </w:numPr>
        <w:rPr>
          <w:rFonts w:asciiTheme="minorHAnsi" w:eastAsia="Times New Roman" w:hAnsiTheme="minorHAnsi" w:cstheme="minorHAnsi"/>
          <w:color w:val="000000"/>
        </w:rPr>
      </w:pPr>
      <w:r w:rsidRPr="001832A2">
        <w:rPr>
          <w:rFonts w:asciiTheme="minorHAnsi" w:eastAsia="Times New Roman" w:hAnsiTheme="minorHAnsi" w:cstheme="minorHAnsi"/>
          <w:color w:val="000000"/>
        </w:rPr>
        <w:t>Il Nodo regionale dei pagamenti - il processo di adesione, il ciclo di vista dei pagamenti elettronici ed i servizi offerti dal nodo</w:t>
      </w:r>
    </w:p>
    <w:p w:rsidR="001832A2" w:rsidRPr="001832A2" w:rsidRDefault="001832A2" w:rsidP="001832A2">
      <w:pPr>
        <w:pStyle w:val="xmsonormal"/>
        <w:numPr>
          <w:ilvl w:val="0"/>
          <w:numId w:val="5"/>
        </w:numPr>
        <w:rPr>
          <w:rFonts w:asciiTheme="minorHAnsi" w:eastAsia="Times New Roman" w:hAnsiTheme="minorHAnsi" w:cstheme="minorHAnsi"/>
          <w:color w:val="000000"/>
        </w:rPr>
      </w:pPr>
      <w:r w:rsidRPr="001832A2">
        <w:rPr>
          <w:rFonts w:asciiTheme="minorHAnsi" w:eastAsia="Times New Roman" w:hAnsiTheme="minorHAnsi" w:cstheme="minorHAnsi"/>
          <w:color w:val="000000"/>
        </w:rPr>
        <w:t xml:space="preserve">Gli strumenti a disposizione - la gestione delle posizioni debitorie e </w:t>
      </w:r>
      <w:r w:rsidRPr="001832A2">
        <w:rPr>
          <w:rFonts w:asciiTheme="minorHAnsi" w:eastAsia="Times New Roman" w:hAnsiTheme="minorHAnsi" w:cstheme="minorHAnsi"/>
          <w:color w:val="000000"/>
          <w:shd w:val="clear" w:color="auto" w:fill="FFFFFF"/>
        </w:rPr>
        <w:t>la riconciliazione degli incassi </w:t>
      </w:r>
      <w:r w:rsidRPr="001832A2">
        <w:rPr>
          <w:rFonts w:asciiTheme="minorHAnsi" w:eastAsia="Times New Roman" w:hAnsiTheme="minorHAnsi" w:cstheme="minorHAnsi"/>
          <w:color w:val="000000"/>
        </w:rPr>
        <w:t>con il nodo regionale</w:t>
      </w:r>
    </w:p>
    <w:p w:rsidR="001832A2" w:rsidRPr="001832A2" w:rsidRDefault="001832A2" w:rsidP="001832A2">
      <w:pPr>
        <w:pStyle w:val="xmsonormal"/>
        <w:numPr>
          <w:ilvl w:val="0"/>
          <w:numId w:val="5"/>
        </w:numPr>
        <w:rPr>
          <w:rFonts w:asciiTheme="minorHAnsi" w:eastAsia="Times New Roman" w:hAnsiTheme="minorHAnsi" w:cstheme="minorHAnsi"/>
          <w:color w:val="000000"/>
        </w:rPr>
      </w:pPr>
      <w:r w:rsidRPr="001832A2">
        <w:rPr>
          <w:rFonts w:asciiTheme="minorHAnsi" w:eastAsia="Times New Roman" w:hAnsiTheme="minorHAnsi" w:cstheme="minorHAnsi"/>
          <w:color w:val="000000"/>
        </w:rPr>
        <w:t>Sessione dimostrativa con esempi di pagamento reali</w:t>
      </w:r>
    </w:p>
    <w:p w:rsidR="001832A2" w:rsidRDefault="001832A2" w:rsidP="001832A2">
      <w:pPr>
        <w:pStyle w:val="xmsonormal"/>
        <w:rPr>
          <w:rFonts w:asciiTheme="minorHAnsi" w:hAnsiTheme="minorHAnsi" w:cstheme="minorHAnsi"/>
          <w:color w:val="000000"/>
        </w:rPr>
      </w:pPr>
      <w:r w:rsidRPr="001832A2">
        <w:rPr>
          <w:rFonts w:asciiTheme="minorHAnsi" w:hAnsiTheme="minorHAnsi" w:cstheme="minorHAnsi"/>
          <w:color w:val="000000"/>
        </w:rPr>
        <w:t xml:space="preserve">con i contributi di Luigi Santangelo (Project manager </w:t>
      </w:r>
      <w:proofErr w:type="spellStart"/>
      <w:r w:rsidRPr="001832A2">
        <w:rPr>
          <w:rFonts w:asciiTheme="minorHAnsi" w:hAnsiTheme="minorHAnsi" w:cstheme="minorHAnsi"/>
          <w:color w:val="000000"/>
        </w:rPr>
        <w:t>PayFlowPA</w:t>
      </w:r>
      <w:proofErr w:type="spellEnd"/>
      <w:r w:rsidRPr="001832A2">
        <w:rPr>
          <w:rFonts w:asciiTheme="minorHAnsi" w:hAnsiTheme="minorHAnsi" w:cstheme="minorHAnsi"/>
          <w:color w:val="000000"/>
        </w:rPr>
        <w:t>), Eufemia Tinelli (Comune di Bari), Marco Spadino (</w:t>
      </w:r>
      <w:proofErr w:type="spellStart"/>
      <w:r w:rsidRPr="001832A2">
        <w:rPr>
          <w:rFonts w:asciiTheme="minorHAnsi" w:hAnsiTheme="minorHAnsi" w:cstheme="minorHAnsi"/>
          <w:color w:val="000000"/>
        </w:rPr>
        <w:t>Innovapuglia</w:t>
      </w:r>
      <w:proofErr w:type="spellEnd"/>
      <w:r w:rsidRPr="001832A2">
        <w:rPr>
          <w:rFonts w:asciiTheme="minorHAnsi" w:hAnsiTheme="minorHAnsi" w:cstheme="minorHAnsi"/>
          <w:color w:val="000000"/>
        </w:rPr>
        <w:t xml:space="preserve"> spa), Maria Milella (</w:t>
      </w:r>
      <w:proofErr w:type="spellStart"/>
      <w:r w:rsidRPr="001832A2">
        <w:rPr>
          <w:rFonts w:asciiTheme="minorHAnsi" w:hAnsiTheme="minorHAnsi" w:cstheme="minorHAnsi"/>
          <w:color w:val="000000"/>
        </w:rPr>
        <w:t>Exprivia</w:t>
      </w:r>
      <w:proofErr w:type="spellEnd"/>
      <w:r w:rsidRPr="001832A2">
        <w:rPr>
          <w:rFonts w:asciiTheme="minorHAnsi" w:hAnsiTheme="minorHAnsi" w:cstheme="minorHAnsi"/>
          <w:color w:val="000000"/>
        </w:rPr>
        <w:t xml:space="preserve"> Spa)</w:t>
      </w:r>
    </w:p>
    <w:p w:rsidR="001832A2" w:rsidRDefault="001832A2" w:rsidP="001832A2">
      <w:pPr>
        <w:pStyle w:val="xmsonormal"/>
        <w:rPr>
          <w:rFonts w:asciiTheme="minorHAnsi" w:hAnsiTheme="minorHAnsi" w:cstheme="minorHAnsi"/>
          <w:color w:val="000000"/>
        </w:rPr>
      </w:pPr>
      <w:r w:rsidRPr="001832A2">
        <w:rPr>
          <w:rFonts w:asciiTheme="minorHAnsi" w:hAnsiTheme="minorHAnsi" w:cstheme="minorHAnsi"/>
          <w:color w:val="000000"/>
        </w:rPr>
        <w:t>La</w:t>
      </w:r>
      <w:r w:rsidRPr="001832A2">
        <w:rPr>
          <w:rFonts w:asciiTheme="minorHAnsi" w:hAnsiTheme="minorHAnsi" w:cstheme="minorHAnsi"/>
          <w:color w:val="000000"/>
          <w:u w:val="single"/>
        </w:rPr>
        <w:t xml:space="preserve"> sessione in oggetto verrà registrata e sarà fruibile successivamente in modalità e-learning</w:t>
      </w:r>
      <w:r w:rsidRPr="001832A2">
        <w:rPr>
          <w:rFonts w:asciiTheme="minorHAnsi" w:hAnsiTheme="minorHAnsi" w:cstheme="minorHAnsi"/>
          <w:color w:val="000000"/>
        </w:rPr>
        <w:t xml:space="preserve"> attraverso la piattaforma dedicata al Progetto </w:t>
      </w:r>
      <w:proofErr w:type="spellStart"/>
      <w:r w:rsidRPr="001832A2">
        <w:rPr>
          <w:rFonts w:asciiTheme="minorHAnsi" w:hAnsiTheme="minorHAnsi" w:cstheme="minorHAnsi"/>
          <w:color w:val="000000"/>
        </w:rPr>
        <w:t>PayflowPA</w:t>
      </w:r>
      <w:proofErr w:type="spellEnd"/>
      <w:r w:rsidR="003438F6">
        <w:rPr>
          <w:rFonts w:asciiTheme="minorHAnsi" w:hAnsiTheme="minorHAnsi" w:cstheme="minorHAnsi"/>
          <w:color w:val="000000"/>
        </w:rPr>
        <w:t>.</w:t>
      </w:r>
    </w:p>
    <w:p w:rsidR="003438F6" w:rsidRPr="001832A2" w:rsidRDefault="003438F6" w:rsidP="001832A2">
      <w:pPr>
        <w:pStyle w:val="xmsonormal"/>
        <w:rPr>
          <w:rFonts w:asciiTheme="minorHAnsi" w:hAnsiTheme="minorHAnsi" w:cstheme="minorHAnsi"/>
          <w:color w:val="000000"/>
        </w:rPr>
      </w:pPr>
      <w:r>
        <w:rPr>
          <w:rFonts w:asciiTheme="minorHAnsi" w:hAnsiTheme="minorHAnsi" w:cstheme="minorHAnsi"/>
          <w:color w:val="000000"/>
        </w:rPr>
        <w:t xml:space="preserve">La partecipazione al </w:t>
      </w:r>
      <w:proofErr w:type="spellStart"/>
      <w:r>
        <w:rPr>
          <w:rFonts w:asciiTheme="minorHAnsi" w:hAnsiTheme="minorHAnsi" w:cstheme="minorHAnsi"/>
          <w:color w:val="000000"/>
        </w:rPr>
        <w:t>webinar</w:t>
      </w:r>
      <w:proofErr w:type="spellEnd"/>
      <w:r>
        <w:rPr>
          <w:rFonts w:asciiTheme="minorHAnsi" w:hAnsiTheme="minorHAnsi" w:cstheme="minorHAnsi"/>
          <w:color w:val="000000"/>
        </w:rPr>
        <w:t xml:space="preserve"> è principalmente destinata al personale degli uffici del Comune di Bari, e della Città Metropolitana di Bari coinvolti a vario titolo nella gestione dei pagamenti elettronici e riconciliazione con il sistema di contabilità in uso presso l’amministrazione.</w:t>
      </w:r>
    </w:p>
    <w:p w:rsidR="000A2F1E" w:rsidRDefault="000A2F1E" w:rsidP="001832A2">
      <w:pPr>
        <w:pStyle w:val="xmsonormal"/>
        <w:rPr>
          <w:color w:val="000000"/>
        </w:rPr>
      </w:pPr>
    </w:p>
    <w:p w:rsidR="003438F6" w:rsidRDefault="003438F6" w:rsidP="001832A2">
      <w:pPr>
        <w:pStyle w:val="xmsonormal"/>
        <w:rPr>
          <w:color w:val="000000"/>
        </w:rPr>
      </w:pPr>
    </w:p>
    <w:p w:rsidR="00984676" w:rsidRPr="00013052" w:rsidRDefault="00984676" w:rsidP="00013052">
      <w:pPr>
        <w:pBdr>
          <w:top w:val="single" w:sz="4" w:space="1" w:color="auto"/>
          <w:left w:val="single" w:sz="4" w:space="4" w:color="auto"/>
          <w:bottom w:val="single" w:sz="4" w:space="1" w:color="auto"/>
          <w:right w:val="single" w:sz="4" w:space="4" w:color="auto"/>
        </w:pBdr>
        <w:rPr>
          <w:b/>
        </w:rPr>
      </w:pPr>
      <w:proofErr w:type="spellStart"/>
      <w:r w:rsidRPr="00013052">
        <w:rPr>
          <w:b/>
        </w:rPr>
        <w:t>Webinar</w:t>
      </w:r>
      <w:proofErr w:type="spellEnd"/>
      <w:r w:rsidRPr="00013052">
        <w:rPr>
          <w:b/>
        </w:rPr>
        <w:t xml:space="preserve"> 29/</w:t>
      </w:r>
      <w:r w:rsidR="00846489">
        <w:rPr>
          <w:b/>
        </w:rPr>
        <w:t>10</w:t>
      </w:r>
      <w:r w:rsidR="003438F6">
        <w:rPr>
          <w:b/>
        </w:rPr>
        <w:t>/20 -</w:t>
      </w:r>
      <w:r w:rsidRPr="00013052">
        <w:rPr>
          <w:b/>
        </w:rPr>
        <w:t xml:space="preserve"> Nodo pagamenti regionale</w:t>
      </w:r>
    </w:p>
    <w:p w:rsidR="00846489" w:rsidRPr="001832A2" w:rsidRDefault="00846489" w:rsidP="001832A2">
      <w:pPr>
        <w:pStyle w:val="Default"/>
        <w:jc w:val="both"/>
        <w:rPr>
          <w:rFonts w:asciiTheme="minorHAnsi" w:hAnsiTheme="minorHAnsi" w:cstheme="minorHAnsi"/>
          <w:sz w:val="22"/>
          <w:szCs w:val="22"/>
        </w:rPr>
      </w:pPr>
      <w:r w:rsidRPr="001832A2">
        <w:rPr>
          <w:rFonts w:asciiTheme="minorHAnsi" w:hAnsiTheme="minorHAnsi" w:cstheme="minorHAnsi"/>
          <w:sz w:val="22"/>
          <w:szCs w:val="22"/>
        </w:rPr>
        <w:t xml:space="preserve">La Città Metropolitana di Bari </w:t>
      </w:r>
      <w:r w:rsidR="00CC17BA" w:rsidRPr="001832A2">
        <w:rPr>
          <w:rFonts w:asciiTheme="minorHAnsi" w:hAnsiTheme="minorHAnsi" w:cstheme="minorHAnsi"/>
          <w:sz w:val="22"/>
          <w:szCs w:val="22"/>
        </w:rPr>
        <w:t xml:space="preserve">al fine di consentire ai Comuni dell’area metropolitana di conoscere il progetto </w:t>
      </w:r>
      <w:proofErr w:type="spellStart"/>
      <w:r w:rsidRPr="001832A2">
        <w:rPr>
          <w:rFonts w:asciiTheme="minorHAnsi" w:hAnsiTheme="minorHAnsi" w:cstheme="minorHAnsi"/>
          <w:sz w:val="22"/>
          <w:szCs w:val="22"/>
        </w:rPr>
        <w:t>PayflowPA</w:t>
      </w:r>
      <w:proofErr w:type="spellEnd"/>
      <w:r w:rsidRPr="001832A2">
        <w:rPr>
          <w:rFonts w:asciiTheme="minorHAnsi" w:hAnsiTheme="minorHAnsi" w:cstheme="minorHAnsi"/>
          <w:sz w:val="22"/>
          <w:szCs w:val="22"/>
        </w:rPr>
        <w:t xml:space="preserve"> </w:t>
      </w:r>
      <w:r w:rsidR="00CC17BA" w:rsidRPr="001832A2">
        <w:rPr>
          <w:rFonts w:asciiTheme="minorHAnsi" w:hAnsiTheme="minorHAnsi" w:cstheme="minorHAnsi"/>
          <w:sz w:val="22"/>
          <w:szCs w:val="22"/>
        </w:rPr>
        <w:t xml:space="preserve">e le sue potenzialità, </w:t>
      </w:r>
      <w:r w:rsidRPr="001832A2">
        <w:rPr>
          <w:rFonts w:asciiTheme="minorHAnsi" w:hAnsiTheme="minorHAnsi" w:cstheme="minorHAnsi"/>
          <w:sz w:val="22"/>
          <w:szCs w:val="22"/>
        </w:rPr>
        <w:t xml:space="preserve">ha organizzato per il </w:t>
      </w:r>
      <w:r w:rsidR="00CC17BA" w:rsidRPr="001832A2">
        <w:rPr>
          <w:rFonts w:asciiTheme="minorHAnsi" w:hAnsiTheme="minorHAnsi" w:cstheme="minorHAnsi"/>
          <w:b/>
          <w:sz w:val="22"/>
          <w:szCs w:val="22"/>
        </w:rPr>
        <w:t xml:space="preserve">29 ottobre </w:t>
      </w:r>
      <w:r w:rsidR="001832A2">
        <w:rPr>
          <w:rFonts w:asciiTheme="minorHAnsi" w:hAnsiTheme="minorHAnsi" w:cstheme="minorHAnsi"/>
          <w:b/>
          <w:sz w:val="22"/>
          <w:szCs w:val="22"/>
        </w:rPr>
        <w:t>2020</w:t>
      </w:r>
      <w:r w:rsidR="00CC17BA" w:rsidRPr="001832A2">
        <w:rPr>
          <w:rFonts w:asciiTheme="minorHAnsi" w:hAnsiTheme="minorHAnsi" w:cstheme="minorHAnsi"/>
          <w:sz w:val="22"/>
          <w:szCs w:val="22"/>
        </w:rPr>
        <w:t xml:space="preserve">., dalle ore 11.30 alle ore 12.30, </w:t>
      </w:r>
      <w:r w:rsidRPr="001832A2">
        <w:rPr>
          <w:rFonts w:asciiTheme="minorHAnsi" w:hAnsiTheme="minorHAnsi" w:cstheme="minorHAnsi"/>
          <w:sz w:val="22"/>
          <w:szCs w:val="22"/>
        </w:rPr>
        <w:t xml:space="preserve">un incontro in videoconferenza, nel corso del quale, saranno discussi i seguenti temi: </w:t>
      </w:r>
    </w:p>
    <w:p w:rsidR="00846489" w:rsidRPr="001832A2" w:rsidRDefault="00846489" w:rsidP="001832A2">
      <w:pPr>
        <w:pStyle w:val="Default"/>
        <w:numPr>
          <w:ilvl w:val="0"/>
          <w:numId w:val="3"/>
        </w:numPr>
        <w:spacing w:after="21"/>
        <w:jc w:val="both"/>
        <w:rPr>
          <w:rFonts w:asciiTheme="minorHAnsi" w:hAnsiTheme="minorHAnsi" w:cstheme="minorHAnsi"/>
          <w:sz w:val="22"/>
          <w:szCs w:val="22"/>
        </w:rPr>
      </w:pPr>
      <w:r w:rsidRPr="001832A2">
        <w:rPr>
          <w:rFonts w:asciiTheme="minorHAnsi" w:hAnsiTheme="minorHAnsi" w:cstheme="minorHAnsi"/>
          <w:sz w:val="22"/>
          <w:szCs w:val="22"/>
        </w:rPr>
        <w:t xml:space="preserve">il Progetto </w:t>
      </w:r>
      <w:proofErr w:type="spellStart"/>
      <w:r w:rsidRPr="001832A2">
        <w:rPr>
          <w:rFonts w:asciiTheme="minorHAnsi" w:hAnsiTheme="minorHAnsi" w:cstheme="minorHAnsi"/>
          <w:sz w:val="22"/>
          <w:szCs w:val="22"/>
        </w:rPr>
        <w:t>PayFlowPA</w:t>
      </w:r>
      <w:proofErr w:type="spellEnd"/>
      <w:r w:rsidRPr="001832A2">
        <w:rPr>
          <w:rFonts w:asciiTheme="minorHAnsi" w:hAnsiTheme="minorHAnsi" w:cstheme="minorHAnsi"/>
          <w:sz w:val="22"/>
          <w:szCs w:val="22"/>
        </w:rPr>
        <w:t xml:space="preserve"> - presentazione degli obiettivi di progetto con riferimento al sistema </w:t>
      </w:r>
      <w:proofErr w:type="spellStart"/>
      <w:r w:rsidRPr="001832A2">
        <w:rPr>
          <w:rFonts w:asciiTheme="minorHAnsi" w:hAnsiTheme="minorHAnsi" w:cstheme="minorHAnsi"/>
          <w:sz w:val="22"/>
          <w:szCs w:val="22"/>
        </w:rPr>
        <w:t>pagoPA</w:t>
      </w:r>
      <w:proofErr w:type="spellEnd"/>
      <w:r w:rsidRPr="001832A2">
        <w:rPr>
          <w:rFonts w:asciiTheme="minorHAnsi" w:hAnsiTheme="minorHAnsi" w:cstheme="minorHAnsi"/>
          <w:sz w:val="22"/>
          <w:szCs w:val="22"/>
        </w:rPr>
        <w:t xml:space="preserve">; </w:t>
      </w:r>
    </w:p>
    <w:p w:rsidR="00846489" w:rsidRPr="001832A2" w:rsidRDefault="00846489" w:rsidP="001832A2">
      <w:pPr>
        <w:pStyle w:val="Default"/>
        <w:numPr>
          <w:ilvl w:val="0"/>
          <w:numId w:val="3"/>
        </w:numPr>
        <w:spacing w:after="21"/>
        <w:jc w:val="both"/>
        <w:rPr>
          <w:rFonts w:asciiTheme="minorHAnsi" w:hAnsiTheme="minorHAnsi" w:cstheme="minorHAnsi"/>
          <w:sz w:val="22"/>
          <w:szCs w:val="22"/>
        </w:rPr>
      </w:pPr>
      <w:r w:rsidRPr="001832A2">
        <w:rPr>
          <w:rFonts w:asciiTheme="minorHAnsi" w:hAnsiTheme="minorHAnsi" w:cstheme="minorHAnsi"/>
          <w:sz w:val="22"/>
          <w:szCs w:val="22"/>
        </w:rPr>
        <w:t xml:space="preserve">il Nodo regionale dei pagamenti - il processo di adesione, il ciclo di vista dei pagamenti elettronici ed i servizi offerti dal nodo; </w:t>
      </w:r>
    </w:p>
    <w:p w:rsidR="00846489" w:rsidRPr="001832A2" w:rsidRDefault="00846489" w:rsidP="001832A2">
      <w:pPr>
        <w:pStyle w:val="Default"/>
        <w:numPr>
          <w:ilvl w:val="0"/>
          <w:numId w:val="3"/>
        </w:numPr>
        <w:spacing w:after="21"/>
        <w:jc w:val="both"/>
        <w:rPr>
          <w:rFonts w:asciiTheme="minorHAnsi" w:hAnsiTheme="minorHAnsi" w:cstheme="minorHAnsi"/>
          <w:sz w:val="22"/>
          <w:szCs w:val="22"/>
        </w:rPr>
      </w:pPr>
      <w:r w:rsidRPr="001832A2">
        <w:rPr>
          <w:rFonts w:asciiTheme="minorHAnsi" w:hAnsiTheme="minorHAnsi" w:cstheme="minorHAnsi"/>
          <w:sz w:val="22"/>
          <w:szCs w:val="22"/>
        </w:rPr>
        <w:t xml:space="preserve">gli strumenti a disposizione degli Enti - la gestione delle posizioni debitorie e la riconciliazione degli incassi con il nodo regionale; </w:t>
      </w:r>
    </w:p>
    <w:p w:rsidR="00846489" w:rsidRPr="001832A2" w:rsidRDefault="00846489" w:rsidP="001832A2">
      <w:pPr>
        <w:pStyle w:val="Default"/>
        <w:numPr>
          <w:ilvl w:val="0"/>
          <w:numId w:val="3"/>
        </w:numPr>
        <w:jc w:val="both"/>
        <w:rPr>
          <w:rFonts w:asciiTheme="minorHAnsi" w:hAnsiTheme="minorHAnsi" w:cstheme="minorHAnsi"/>
          <w:sz w:val="22"/>
          <w:szCs w:val="22"/>
        </w:rPr>
      </w:pPr>
      <w:r w:rsidRPr="001832A2">
        <w:rPr>
          <w:rFonts w:asciiTheme="minorHAnsi" w:hAnsiTheme="minorHAnsi" w:cstheme="minorHAnsi"/>
          <w:sz w:val="22"/>
          <w:szCs w:val="22"/>
        </w:rPr>
        <w:lastRenderedPageBreak/>
        <w:t xml:space="preserve">sessione dimostrativa con esempi di pagamento ed utilizzo del “cruscotto incasso” </w:t>
      </w:r>
    </w:p>
    <w:p w:rsidR="00CC17BA" w:rsidRPr="001832A2" w:rsidRDefault="00846489" w:rsidP="001832A2">
      <w:pPr>
        <w:pStyle w:val="Default"/>
        <w:jc w:val="both"/>
        <w:rPr>
          <w:rFonts w:asciiTheme="minorHAnsi" w:hAnsiTheme="minorHAnsi" w:cstheme="minorHAnsi"/>
          <w:sz w:val="22"/>
          <w:szCs w:val="22"/>
        </w:rPr>
      </w:pPr>
      <w:r w:rsidRPr="001832A2">
        <w:rPr>
          <w:rFonts w:asciiTheme="minorHAnsi" w:hAnsiTheme="minorHAnsi" w:cstheme="minorHAnsi"/>
          <w:sz w:val="22"/>
          <w:szCs w:val="22"/>
        </w:rPr>
        <w:t>I</w:t>
      </w:r>
      <w:r w:rsidR="00CC17BA" w:rsidRPr="001832A2">
        <w:rPr>
          <w:rFonts w:asciiTheme="minorHAnsi" w:hAnsiTheme="minorHAnsi" w:cstheme="minorHAnsi"/>
          <w:sz w:val="22"/>
          <w:szCs w:val="22"/>
        </w:rPr>
        <w:t xml:space="preserve">nterverranno: </w:t>
      </w:r>
    </w:p>
    <w:p w:rsidR="00CC17BA" w:rsidRPr="001832A2" w:rsidRDefault="00CC17BA" w:rsidP="001832A2">
      <w:pPr>
        <w:pStyle w:val="Default"/>
        <w:numPr>
          <w:ilvl w:val="0"/>
          <w:numId w:val="3"/>
        </w:numPr>
        <w:spacing w:after="27"/>
        <w:jc w:val="both"/>
        <w:rPr>
          <w:rFonts w:asciiTheme="minorHAnsi" w:hAnsiTheme="minorHAnsi" w:cstheme="minorHAnsi"/>
          <w:sz w:val="22"/>
          <w:szCs w:val="22"/>
        </w:rPr>
      </w:pPr>
      <w:r w:rsidRPr="001832A2">
        <w:rPr>
          <w:rFonts w:asciiTheme="minorHAnsi" w:hAnsiTheme="minorHAnsi" w:cstheme="minorHAnsi"/>
          <w:sz w:val="22"/>
          <w:szCs w:val="22"/>
        </w:rPr>
        <w:t xml:space="preserve">per la Città metropolitana: </w:t>
      </w:r>
      <w:r w:rsidRPr="001832A2">
        <w:rPr>
          <w:rFonts w:asciiTheme="minorHAnsi" w:hAnsiTheme="minorHAnsi" w:cstheme="minorHAnsi"/>
          <w:b/>
          <w:bCs/>
          <w:sz w:val="22"/>
          <w:szCs w:val="22"/>
        </w:rPr>
        <w:t xml:space="preserve">Michele </w:t>
      </w:r>
      <w:proofErr w:type="spellStart"/>
      <w:r w:rsidRPr="001832A2">
        <w:rPr>
          <w:rFonts w:asciiTheme="minorHAnsi" w:hAnsiTheme="minorHAnsi" w:cstheme="minorHAnsi"/>
          <w:b/>
          <w:bCs/>
          <w:sz w:val="22"/>
          <w:szCs w:val="22"/>
        </w:rPr>
        <w:t>Abbaticchio</w:t>
      </w:r>
      <w:proofErr w:type="spellEnd"/>
      <w:r w:rsidRPr="001832A2">
        <w:rPr>
          <w:rFonts w:asciiTheme="minorHAnsi" w:hAnsiTheme="minorHAnsi" w:cstheme="minorHAnsi"/>
          <w:sz w:val="22"/>
          <w:szCs w:val="22"/>
        </w:rPr>
        <w:t xml:space="preserve">, Consigliere Delegato alla Pianificazione Strategica – Pianificazione territoriale generale; </w:t>
      </w:r>
      <w:r w:rsidRPr="001832A2">
        <w:rPr>
          <w:rFonts w:asciiTheme="minorHAnsi" w:hAnsiTheme="minorHAnsi" w:cstheme="minorHAnsi"/>
          <w:b/>
          <w:bCs/>
          <w:sz w:val="22"/>
          <w:szCs w:val="22"/>
        </w:rPr>
        <w:t>Luigi Ranieri</w:t>
      </w:r>
      <w:r w:rsidRPr="001832A2">
        <w:rPr>
          <w:rFonts w:asciiTheme="minorHAnsi" w:hAnsiTheme="minorHAnsi" w:cstheme="minorHAnsi"/>
          <w:sz w:val="22"/>
          <w:szCs w:val="22"/>
        </w:rPr>
        <w:t xml:space="preserve">, delegato del Sindaco metropolitano in materia di pianificazione strategica; </w:t>
      </w:r>
      <w:r w:rsidRPr="001832A2">
        <w:rPr>
          <w:rFonts w:asciiTheme="minorHAnsi" w:hAnsiTheme="minorHAnsi" w:cstheme="minorHAnsi"/>
          <w:b/>
          <w:bCs/>
          <w:sz w:val="22"/>
          <w:szCs w:val="22"/>
        </w:rPr>
        <w:t xml:space="preserve">Francesco </w:t>
      </w:r>
      <w:proofErr w:type="spellStart"/>
      <w:r w:rsidRPr="001832A2">
        <w:rPr>
          <w:rFonts w:asciiTheme="minorHAnsi" w:hAnsiTheme="minorHAnsi" w:cstheme="minorHAnsi"/>
          <w:b/>
          <w:bCs/>
          <w:sz w:val="22"/>
          <w:szCs w:val="22"/>
        </w:rPr>
        <w:t>Meleleo</w:t>
      </w:r>
      <w:proofErr w:type="spellEnd"/>
      <w:r w:rsidRPr="001832A2">
        <w:rPr>
          <w:rFonts w:asciiTheme="minorHAnsi" w:hAnsiTheme="minorHAnsi" w:cstheme="minorHAnsi"/>
          <w:sz w:val="22"/>
          <w:szCs w:val="22"/>
        </w:rPr>
        <w:t xml:space="preserve">, Dirigente del Servizio Programmazione economica, Servizio finanziario, Tributi, Economato e Provveditorato </w:t>
      </w:r>
    </w:p>
    <w:p w:rsidR="00CC17BA" w:rsidRPr="001832A2" w:rsidRDefault="00CC17BA" w:rsidP="001832A2">
      <w:pPr>
        <w:pStyle w:val="Default"/>
        <w:numPr>
          <w:ilvl w:val="0"/>
          <w:numId w:val="3"/>
        </w:numPr>
        <w:spacing w:after="27"/>
        <w:jc w:val="both"/>
        <w:rPr>
          <w:rFonts w:asciiTheme="minorHAnsi" w:hAnsiTheme="minorHAnsi" w:cstheme="minorHAnsi"/>
          <w:sz w:val="22"/>
          <w:szCs w:val="22"/>
        </w:rPr>
      </w:pPr>
      <w:r w:rsidRPr="001832A2">
        <w:rPr>
          <w:rFonts w:asciiTheme="minorHAnsi" w:hAnsiTheme="minorHAnsi" w:cstheme="minorHAnsi"/>
          <w:sz w:val="22"/>
          <w:szCs w:val="22"/>
        </w:rPr>
        <w:t xml:space="preserve">per il Comune di Bari: </w:t>
      </w:r>
      <w:r w:rsidRPr="001832A2">
        <w:rPr>
          <w:rFonts w:asciiTheme="minorHAnsi" w:hAnsiTheme="minorHAnsi" w:cstheme="minorHAnsi"/>
          <w:b/>
          <w:bCs/>
          <w:sz w:val="22"/>
          <w:szCs w:val="22"/>
        </w:rPr>
        <w:t>Antonio Cantatore</w:t>
      </w:r>
      <w:r w:rsidRPr="001832A2">
        <w:rPr>
          <w:rFonts w:asciiTheme="minorHAnsi" w:hAnsiTheme="minorHAnsi" w:cstheme="minorHAnsi"/>
          <w:sz w:val="22"/>
          <w:szCs w:val="22"/>
        </w:rPr>
        <w:t xml:space="preserve">, RUP - Dirigente della Ripartizione Innovazione Tecnologica, Sistemi Informativi e TLC; </w:t>
      </w:r>
      <w:r w:rsidRPr="001832A2">
        <w:rPr>
          <w:rFonts w:asciiTheme="minorHAnsi" w:hAnsiTheme="minorHAnsi" w:cstheme="minorHAnsi"/>
          <w:b/>
          <w:bCs/>
          <w:sz w:val="22"/>
          <w:szCs w:val="22"/>
        </w:rPr>
        <w:t>Eufemia Tinelli</w:t>
      </w:r>
      <w:r w:rsidRPr="001832A2">
        <w:rPr>
          <w:rFonts w:asciiTheme="minorHAnsi" w:hAnsiTheme="minorHAnsi" w:cstheme="minorHAnsi"/>
          <w:sz w:val="22"/>
          <w:szCs w:val="22"/>
        </w:rPr>
        <w:t xml:space="preserve">, Referente del progetto Funzionario dello Staff Direzione Generale; </w:t>
      </w:r>
      <w:r w:rsidRPr="001832A2">
        <w:rPr>
          <w:rFonts w:asciiTheme="minorHAnsi" w:hAnsiTheme="minorHAnsi" w:cstheme="minorHAnsi"/>
          <w:b/>
          <w:bCs/>
          <w:sz w:val="22"/>
          <w:szCs w:val="22"/>
        </w:rPr>
        <w:t xml:space="preserve">Luigi Santangelo </w:t>
      </w:r>
      <w:r w:rsidRPr="001832A2">
        <w:rPr>
          <w:rFonts w:asciiTheme="minorHAnsi" w:hAnsiTheme="minorHAnsi" w:cstheme="minorHAnsi"/>
          <w:sz w:val="22"/>
          <w:szCs w:val="22"/>
        </w:rPr>
        <w:t xml:space="preserve">(Project Manager del progetto); </w:t>
      </w:r>
    </w:p>
    <w:p w:rsidR="00CC17BA" w:rsidRPr="001832A2" w:rsidRDefault="00CC17BA" w:rsidP="001832A2">
      <w:pPr>
        <w:pStyle w:val="Default"/>
        <w:numPr>
          <w:ilvl w:val="0"/>
          <w:numId w:val="3"/>
        </w:numPr>
        <w:spacing w:after="27"/>
        <w:jc w:val="both"/>
        <w:rPr>
          <w:rFonts w:asciiTheme="minorHAnsi" w:hAnsiTheme="minorHAnsi" w:cstheme="minorHAnsi"/>
          <w:sz w:val="22"/>
          <w:szCs w:val="22"/>
        </w:rPr>
      </w:pPr>
      <w:r w:rsidRPr="001832A2">
        <w:rPr>
          <w:rFonts w:asciiTheme="minorHAnsi" w:hAnsiTheme="minorHAnsi" w:cstheme="minorHAnsi"/>
          <w:sz w:val="22"/>
          <w:szCs w:val="22"/>
        </w:rPr>
        <w:t xml:space="preserve">per </w:t>
      </w:r>
      <w:proofErr w:type="spellStart"/>
      <w:r w:rsidRPr="001832A2">
        <w:rPr>
          <w:rFonts w:asciiTheme="minorHAnsi" w:hAnsiTheme="minorHAnsi" w:cstheme="minorHAnsi"/>
          <w:sz w:val="22"/>
          <w:szCs w:val="22"/>
        </w:rPr>
        <w:t>Innovapuglia</w:t>
      </w:r>
      <w:proofErr w:type="spellEnd"/>
      <w:r w:rsidRPr="001832A2">
        <w:rPr>
          <w:rFonts w:asciiTheme="minorHAnsi" w:hAnsiTheme="minorHAnsi" w:cstheme="minorHAnsi"/>
          <w:sz w:val="22"/>
          <w:szCs w:val="22"/>
        </w:rPr>
        <w:t xml:space="preserve"> </w:t>
      </w:r>
      <w:proofErr w:type="spellStart"/>
      <w:r w:rsidRPr="001832A2">
        <w:rPr>
          <w:rFonts w:asciiTheme="minorHAnsi" w:hAnsiTheme="minorHAnsi" w:cstheme="minorHAnsi"/>
          <w:sz w:val="22"/>
          <w:szCs w:val="22"/>
        </w:rPr>
        <w:t>SpA</w:t>
      </w:r>
      <w:proofErr w:type="spellEnd"/>
      <w:r w:rsidRPr="001832A2">
        <w:rPr>
          <w:rFonts w:asciiTheme="minorHAnsi" w:hAnsiTheme="minorHAnsi" w:cstheme="minorHAnsi"/>
          <w:sz w:val="22"/>
          <w:szCs w:val="22"/>
        </w:rPr>
        <w:t xml:space="preserve">: </w:t>
      </w:r>
      <w:r w:rsidRPr="001832A2">
        <w:rPr>
          <w:rFonts w:asciiTheme="minorHAnsi" w:hAnsiTheme="minorHAnsi" w:cstheme="minorHAnsi"/>
          <w:b/>
          <w:bCs/>
          <w:sz w:val="22"/>
          <w:szCs w:val="22"/>
        </w:rPr>
        <w:t>Marco Spadino</w:t>
      </w:r>
      <w:r w:rsidRPr="001832A2">
        <w:rPr>
          <w:rFonts w:asciiTheme="minorHAnsi" w:hAnsiTheme="minorHAnsi" w:cstheme="minorHAnsi"/>
          <w:sz w:val="22"/>
          <w:szCs w:val="22"/>
        </w:rPr>
        <w:t xml:space="preserve">, Responsabile del progetto per l’introduzione dei pagamenti elettronici su circuito </w:t>
      </w:r>
      <w:proofErr w:type="spellStart"/>
      <w:r w:rsidRPr="001832A2">
        <w:rPr>
          <w:rFonts w:asciiTheme="minorHAnsi" w:hAnsiTheme="minorHAnsi" w:cstheme="minorHAnsi"/>
          <w:sz w:val="22"/>
          <w:szCs w:val="22"/>
        </w:rPr>
        <w:t>PagoPA</w:t>
      </w:r>
      <w:proofErr w:type="spellEnd"/>
      <w:r w:rsidRPr="001832A2">
        <w:rPr>
          <w:rFonts w:asciiTheme="minorHAnsi" w:hAnsiTheme="minorHAnsi" w:cstheme="minorHAnsi"/>
          <w:sz w:val="22"/>
          <w:szCs w:val="22"/>
        </w:rPr>
        <w:t xml:space="preserve"> nell’ambito territoriale della Regione Puglia; </w:t>
      </w:r>
    </w:p>
    <w:p w:rsidR="00CC17BA" w:rsidRPr="001832A2" w:rsidRDefault="00CC17BA" w:rsidP="001832A2">
      <w:pPr>
        <w:pStyle w:val="Default"/>
        <w:numPr>
          <w:ilvl w:val="0"/>
          <w:numId w:val="3"/>
        </w:numPr>
        <w:jc w:val="both"/>
        <w:rPr>
          <w:rFonts w:asciiTheme="minorHAnsi" w:hAnsiTheme="minorHAnsi" w:cstheme="minorHAnsi"/>
          <w:sz w:val="22"/>
          <w:szCs w:val="22"/>
        </w:rPr>
      </w:pPr>
      <w:r w:rsidRPr="001832A2">
        <w:rPr>
          <w:rFonts w:asciiTheme="minorHAnsi" w:hAnsiTheme="minorHAnsi" w:cstheme="minorHAnsi"/>
          <w:sz w:val="22"/>
          <w:szCs w:val="22"/>
        </w:rPr>
        <w:t xml:space="preserve">per </w:t>
      </w:r>
      <w:proofErr w:type="spellStart"/>
      <w:r w:rsidRPr="001832A2">
        <w:rPr>
          <w:rFonts w:asciiTheme="minorHAnsi" w:hAnsiTheme="minorHAnsi" w:cstheme="minorHAnsi"/>
          <w:sz w:val="22"/>
          <w:szCs w:val="22"/>
        </w:rPr>
        <w:t>Exprivia</w:t>
      </w:r>
      <w:proofErr w:type="spellEnd"/>
      <w:r w:rsidRPr="001832A2">
        <w:rPr>
          <w:rFonts w:asciiTheme="minorHAnsi" w:hAnsiTheme="minorHAnsi" w:cstheme="minorHAnsi"/>
          <w:sz w:val="22"/>
          <w:szCs w:val="22"/>
        </w:rPr>
        <w:t xml:space="preserve"> </w:t>
      </w:r>
      <w:proofErr w:type="spellStart"/>
      <w:r w:rsidRPr="001832A2">
        <w:rPr>
          <w:rFonts w:asciiTheme="minorHAnsi" w:hAnsiTheme="minorHAnsi" w:cstheme="minorHAnsi"/>
          <w:sz w:val="22"/>
          <w:szCs w:val="22"/>
        </w:rPr>
        <w:t>SpA</w:t>
      </w:r>
      <w:proofErr w:type="spellEnd"/>
      <w:r w:rsidRPr="001832A2">
        <w:rPr>
          <w:rFonts w:asciiTheme="minorHAnsi" w:hAnsiTheme="minorHAnsi" w:cstheme="minorHAnsi"/>
          <w:sz w:val="22"/>
          <w:szCs w:val="22"/>
        </w:rPr>
        <w:t xml:space="preserve">: </w:t>
      </w:r>
      <w:r w:rsidRPr="001832A2">
        <w:rPr>
          <w:rFonts w:asciiTheme="minorHAnsi" w:hAnsiTheme="minorHAnsi" w:cstheme="minorHAnsi"/>
          <w:b/>
          <w:bCs/>
          <w:sz w:val="22"/>
          <w:szCs w:val="22"/>
        </w:rPr>
        <w:t>Maria Milella</w:t>
      </w:r>
      <w:r w:rsidRPr="001832A2">
        <w:rPr>
          <w:rFonts w:asciiTheme="minorHAnsi" w:hAnsiTheme="minorHAnsi" w:cstheme="minorHAnsi"/>
          <w:sz w:val="22"/>
          <w:szCs w:val="22"/>
        </w:rPr>
        <w:t xml:space="preserve">, Referente del sistema di contabilità del Comune di Bari. </w:t>
      </w:r>
    </w:p>
    <w:p w:rsidR="00846489" w:rsidRPr="001832A2" w:rsidRDefault="00846489" w:rsidP="001832A2">
      <w:pPr>
        <w:pStyle w:val="Default"/>
        <w:jc w:val="both"/>
        <w:rPr>
          <w:rFonts w:asciiTheme="minorHAnsi" w:hAnsiTheme="minorHAnsi" w:cstheme="minorHAnsi"/>
          <w:sz w:val="22"/>
          <w:szCs w:val="22"/>
        </w:rPr>
      </w:pPr>
      <w:r w:rsidRPr="001832A2">
        <w:rPr>
          <w:rFonts w:asciiTheme="minorHAnsi" w:hAnsiTheme="minorHAnsi" w:cstheme="minorHAnsi"/>
          <w:sz w:val="22"/>
          <w:szCs w:val="22"/>
        </w:rPr>
        <w:t xml:space="preserve">La partecipazione è allargata </w:t>
      </w:r>
      <w:r w:rsidR="00CC17BA" w:rsidRPr="001832A2">
        <w:rPr>
          <w:rFonts w:asciiTheme="minorHAnsi" w:hAnsiTheme="minorHAnsi" w:cstheme="minorHAnsi"/>
          <w:sz w:val="22"/>
          <w:szCs w:val="22"/>
        </w:rPr>
        <w:t>ai Direttori degli uffici finanziari</w:t>
      </w:r>
      <w:r w:rsidRPr="001832A2">
        <w:rPr>
          <w:rFonts w:asciiTheme="minorHAnsi" w:hAnsiTheme="minorHAnsi" w:cstheme="minorHAnsi"/>
          <w:sz w:val="22"/>
          <w:szCs w:val="22"/>
        </w:rPr>
        <w:t xml:space="preserve"> delle amministrazioni coinvolte e referenti dei fornitori dei sistemi di contabilità, visto la particolare rilevanza dell’adesione al sistema </w:t>
      </w:r>
      <w:proofErr w:type="spellStart"/>
      <w:r w:rsidRPr="001832A2">
        <w:rPr>
          <w:rFonts w:asciiTheme="minorHAnsi" w:hAnsiTheme="minorHAnsi" w:cstheme="minorHAnsi"/>
          <w:sz w:val="22"/>
          <w:szCs w:val="22"/>
        </w:rPr>
        <w:t>PagoPa</w:t>
      </w:r>
      <w:proofErr w:type="spellEnd"/>
      <w:r w:rsidRPr="001832A2">
        <w:rPr>
          <w:rFonts w:asciiTheme="minorHAnsi" w:hAnsiTheme="minorHAnsi" w:cstheme="minorHAnsi"/>
          <w:sz w:val="22"/>
          <w:szCs w:val="22"/>
        </w:rPr>
        <w:t xml:space="preserve"> e alla adozione di strumenti di </w:t>
      </w:r>
      <w:r w:rsidR="00CC17BA" w:rsidRPr="001832A2">
        <w:rPr>
          <w:rFonts w:asciiTheme="minorHAnsi" w:hAnsiTheme="minorHAnsi" w:cstheme="minorHAnsi"/>
          <w:sz w:val="22"/>
          <w:szCs w:val="22"/>
        </w:rPr>
        <w:t>“riconciliazione automatica degli incassi”</w:t>
      </w:r>
    </w:p>
    <w:p w:rsidR="00846489" w:rsidRPr="001832A2" w:rsidRDefault="00846489" w:rsidP="00CC17BA">
      <w:pPr>
        <w:pStyle w:val="Default"/>
        <w:rPr>
          <w:rFonts w:asciiTheme="minorHAnsi" w:hAnsiTheme="minorHAnsi" w:cstheme="minorHAnsi"/>
          <w:sz w:val="22"/>
          <w:szCs w:val="22"/>
        </w:rPr>
      </w:pPr>
    </w:p>
    <w:p w:rsidR="00846489" w:rsidRPr="00846489" w:rsidRDefault="00846489" w:rsidP="00CC17BA">
      <w:pPr>
        <w:pStyle w:val="Default"/>
        <w:rPr>
          <w:rFonts w:asciiTheme="majorHAnsi" w:hAnsiTheme="majorHAnsi" w:cstheme="majorHAnsi"/>
          <w:sz w:val="22"/>
          <w:szCs w:val="22"/>
        </w:rPr>
      </w:pPr>
    </w:p>
    <w:p w:rsidR="00984676" w:rsidRPr="00013052" w:rsidRDefault="00984676" w:rsidP="00CC17BA">
      <w:pPr>
        <w:pBdr>
          <w:top w:val="single" w:sz="4" w:space="1" w:color="auto"/>
          <w:left w:val="single" w:sz="4" w:space="4" w:color="auto"/>
          <w:bottom w:val="single" w:sz="4" w:space="1" w:color="auto"/>
          <w:right w:val="single" w:sz="4" w:space="4" w:color="auto"/>
        </w:pBdr>
        <w:rPr>
          <w:b/>
        </w:rPr>
      </w:pPr>
      <w:r w:rsidRPr="00013052">
        <w:rPr>
          <w:b/>
        </w:rPr>
        <w:t>Piattaforma e</w:t>
      </w:r>
      <w:r w:rsidR="00135C8C" w:rsidRPr="00013052">
        <w:rPr>
          <w:b/>
        </w:rPr>
        <w:t>-</w:t>
      </w:r>
      <w:r w:rsidRPr="00013052">
        <w:rPr>
          <w:b/>
        </w:rPr>
        <w:t>learning</w:t>
      </w:r>
      <w:r w:rsidR="005D2CE8">
        <w:rPr>
          <w:b/>
        </w:rPr>
        <w:t xml:space="preserve"> </w:t>
      </w:r>
      <w:proofErr w:type="spellStart"/>
      <w:r w:rsidR="005D2CE8">
        <w:rPr>
          <w:b/>
        </w:rPr>
        <w:t>payflowPA</w:t>
      </w:r>
      <w:proofErr w:type="spellEnd"/>
    </w:p>
    <w:p w:rsidR="005D2CE8" w:rsidRPr="005D2CE8" w:rsidRDefault="005D2CE8" w:rsidP="005D2CE8">
      <w:pPr>
        <w:pStyle w:val="Default"/>
        <w:jc w:val="both"/>
        <w:rPr>
          <w:rFonts w:asciiTheme="minorHAnsi" w:hAnsiTheme="minorHAnsi" w:cstheme="minorHAnsi"/>
          <w:sz w:val="22"/>
          <w:szCs w:val="22"/>
        </w:rPr>
      </w:pPr>
      <w:r w:rsidRPr="005D2CE8">
        <w:rPr>
          <w:rFonts w:asciiTheme="minorHAnsi" w:hAnsiTheme="minorHAnsi" w:cstheme="minorHAnsi"/>
          <w:sz w:val="22"/>
          <w:szCs w:val="22"/>
        </w:rPr>
        <w:t xml:space="preserve">Il progetto </w:t>
      </w:r>
      <w:proofErr w:type="spellStart"/>
      <w:r w:rsidRPr="005D2CE8">
        <w:rPr>
          <w:rFonts w:asciiTheme="minorHAnsi" w:hAnsiTheme="minorHAnsi" w:cstheme="minorHAnsi"/>
          <w:sz w:val="22"/>
          <w:szCs w:val="22"/>
        </w:rPr>
        <w:t>PayflowPa</w:t>
      </w:r>
      <w:proofErr w:type="spellEnd"/>
      <w:r w:rsidRPr="005D2CE8">
        <w:rPr>
          <w:rFonts w:asciiTheme="minorHAnsi" w:hAnsiTheme="minorHAnsi" w:cstheme="minorHAnsi"/>
          <w:sz w:val="22"/>
          <w:szCs w:val="22"/>
        </w:rPr>
        <w:t xml:space="preserve"> prevede due azioni mirate per l’erogazione di interventi informativi / formativi al personale degli enti riusanti coinvolti configurabili come “formazione formatori” allo scopo di innescare ulteriori interventi formativi da parte degli enti aderenti al partenariato da erogare ai propri enti territoriali.</w:t>
      </w:r>
    </w:p>
    <w:p w:rsidR="005D2CE8" w:rsidRDefault="005D2CE8" w:rsidP="005D2CE8">
      <w:pPr>
        <w:pStyle w:val="Default"/>
        <w:jc w:val="both"/>
        <w:rPr>
          <w:rFonts w:asciiTheme="minorHAnsi" w:hAnsiTheme="minorHAnsi" w:cstheme="minorHAnsi"/>
          <w:sz w:val="22"/>
          <w:szCs w:val="22"/>
        </w:rPr>
      </w:pPr>
      <w:r w:rsidRPr="005D2CE8">
        <w:rPr>
          <w:rFonts w:asciiTheme="minorHAnsi" w:hAnsiTheme="minorHAnsi" w:cstheme="minorHAnsi"/>
          <w:sz w:val="22"/>
          <w:szCs w:val="22"/>
        </w:rPr>
        <w:t xml:space="preserve">L’erogazione degli interventi formativi può essere prevista in modalità remota (attraverso materiali didattici, presentazioni, </w:t>
      </w:r>
      <w:proofErr w:type="spellStart"/>
      <w:r w:rsidRPr="005D2CE8">
        <w:rPr>
          <w:rFonts w:asciiTheme="minorHAnsi" w:hAnsiTheme="minorHAnsi" w:cstheme="minorHAnsi"/>
          <w:sz w:val="22"/>
          <w:szCs w:val="22"/>
        </w:rPr>
        <w:t>webinar</w:t>
      </w:r>
      <w:proofErr w:type="spellEnd"/>
      <w:r w:rsidRPr="005D2CE8">
        <w:rPr>
          <w:rFonts w:asciiTheme="minorHAnsi" w:hAnsiTheme="minorHAnsi" w:cstheme="minorHAnsi"/>
          <w:sz w:val="22"/>
          <w:szCs w:val="22"/>
        </w:rPr>
        <w:t>) o in presenza.</w:t>
      </w:r>
    </w:p>
    <w:p w:rsidR="005D2CE8" w:rsidRPr="005D2CE8" w:rsidRDefault="005D2CE8" w:rsidP="005D2CE8">
      <w:pPr>
        <w:pStyle w:val="Default"/>
        <w:jc w:val="both"/>
        <w:rPr>
          <w:rFonts w:asciiTheme="minorHAnsi" w:hAnsiTheme="minorHAnsi" w:cstheme="minorHAnsi"/>
          <w:sz w:val="22"/>
          <w:szCs w:val="22"/>
        </w:rPr>
      </w:pPr>
      <w:r>
        <w:rPr>
          <w:rFonts w:asciiTheme="minorHAnsi" w:hAnsiTheme="minorHAnsi" w:cstheme="minorHAnsi"/>
          <w:sz w:val="22"/>
          <w:szCs w:val="22"/>
        </w:rPr>
        <w:t xml:space="preserve">Per la realizzazione delle attività formative </w:t>
      </w:r>
      <w:r w:rsidRPr="005D2CE8">
        <w:rPr>
          <w:rFonts w:asciiTheme="minorHAnsi" w:hAnsiTheme="minorHAnsi" w:cstheme="minorHAnsi"/>
          <w:sz w:val="22"/>
          <w:szCs w:val="22"/>
        </w:rPr>
        <w:t xml:space="preserve">si è optato principalmente per la modalità remota vista la disponibilità della piattaforma di e-learning della Città Metropolitana di Roma (partner di progetto), la dislocazione territoriale del partenariato e le funzionalità complessivamente utilizzabili per le attività formative. La scelta della modalità remota si è rivelata successivamente in linea con le prescrizioni adottate per il contenimento dell’emergenza sanitaria COVID-19, che hanno escluso qualsiasi evento in presenza.  </w:t>
      </w:r>
    </w:p>
    <w:p w:rsidR="005D2CE8" w:rsidRPr="005D2CE8" w:rsidRDefault="005D2CE8" w:rsidP="005D2CE8">
      <w:pPr>
        <w:pStyle w:val="Default"/>
        <w:jc w:val="both"/>
        <w:rPr>
          <w:rFonts w:asciiTheme="minorHAnsi" w:hAnsiTheme="minorHAnsi" w:cstheme="minorHAnsi"/>
          <w:sz w:val="22"/>
          <w:szCs w:val="22"/>
        </w:rPr>
      </w:pPr>
      <w:r w:rsidRPr="005D2CE8">
        <w:rPr>
          <w:rFonts w:asciiTheme="minorHAnsi" w:hAnsiTheme="minorHAnsi" w:cstheme="minorHAnsi"/>
          <w:sz w:val="22"/>
          <w:szCs w:val="22"/>
        </w:rPr>
        <w:t xml:space="preserve">La piattaforma formativa </w:t>
      </w:r>
      <w:proofErr w:type="spellStart"/>
      <w:r w:rsidRPr="005D2CE8">
        <w:rPr>
          <w:rFonts w:asciiTheme="minorHAnsi" w:hAnsiTheme="minorHAnsi" w:cstheme="minorHAnsi"/>
          <w:sz w:val="22"/>
          <w:szCs w:val="22"/>
        </w:rPr>
        <w:t>PayflowPA</w:t>
      </w:r>
      <w:proofErr w:type="spellEnd"/>
      <w:r w:rsidRPr="005D2CE8">
        <w:rPr>
          <w:rFonts w:asciiTheme="minorHAnsi" w:hAnsiTheme="minorHAnsi" w:cstheme="minorHAnsi"/>
          <w:sz w:val="22"/>
          <w:szCs w:val="22"/>
        </w:rPr>
        <w:t xml:space="preserve"> è stata pertanto ricalibrata come uno strumento di formazione permanente a supporto del personale degli enti partner da utilizzare anche oltre la scadenza progettuale </w:t>
      </w:r>
      <w:proofErr w:type="spellStart"/>
      <w:r w:rsidRPr="005D2CE8">
        <w:rPr>
          <w:rFonts w:asciiTheme="minorHAnsi" w:hAnsiTheme="minorHAnsi" w:cstheme="minorHAnsi"/>
          <w:sz w:val="22"/>
          <w:szCs w:val="22"/>
        </w:rPr>
        <w:t>Payflow</w:t>
      </w:r>
      <w:proofErr w:type="spellEnd"/>
      <w:r w:rsidRPr="005D2CE8">
        <w:rPr>
          <w:rFonts w:asciiTheme="minorHAnsi" w:hAnsiTheme="minorHAnsi" w:cstheme="minorHAnsi"/>
          <w:sz w:val="22"/>
          <w:szCs w:val="22"/>
        </w:rPr>
        <w:t>, in accordo con le differenti pianificazioni per l’adozione della soluzione software, e a supporto del personale degli eventuali ulteriori soggetti interessati tramite le azioni ex-post di disseminazione dei risultati.</w:t>
      </w:r>
    </w:p>
    <w:p w:rsidR="005D2CE8" w:rsidRDefault="005D2CE8" w:rsidP="005D2CE8">
      <w:pPr>
        <w:pStyle w:val="Default"/>
        <w:jc w:val="both"/>
        <w:rPr>
          <w:rFonts w:asciiTheme="minorHAnsi" w:hAnsiTheme="minorHAnsi" w:cstheme="minorHAnsi"/>
          <w:sz w:val="22"/>
          <w:szCs w:val="22"/>
        </w:rPr>
      </w:pPr>
      <w:r>
        <w:rPr>
          <w:rFonts w:asciiTheme="minorHAnsi" w:hAnsiTheme="minorHAnsi" w:cstheme="minorHAnsi"/>
          <w:sz w:val="22"/>
          <w:szCs w:val="22"/>
        </w:rPr>
        <w:t xml:space="preserve">La piattaforma è disponibile all’indirizzo </w:t>
      </w:r>
      <w:hyperlink r:id="rId8" w:history="1">
        <w:r w:rsidRPr="000F7F27">
          <w:rPr>
            <w:rStyle w:val="Collegamentoipertestuale"/>
            <w:rFonts w:asciiTheme="minorHAnsi" w:hAnsiTheme="minorHAnsi" w:cstheme="minorHAnsi"/>
            <w:sz w:val="22"/>
            <w:szCs w:val="22"/>
          </w:rPr>
          <w:t>http://payflowpa.accadepa.it</w:t>
        </w:r>
      </w:hyperlink>
      <w:r>
        <w:rPr>
          <w:rFonts w:asciiTheme="minorHAnsi" w:hAnsiTheme="minorHAnsi" w:cstheme="minorHAnsi"/>
          <w:sz w:val="22"/>
          <w:szCs w:val="22"/>
        </w:rPr>
        <w:t xml:space="preserve"> e permette, previa registrazione, la consultazione di </w:t>
      </w:r>
      <w:proofErr w:type="spellStart"/>
      <w:r>
        <w:rPr>
          <w:rFonts w:asciiTheme="minorHAnsi" w:hAnsiTheme="minorHAnsi" w:cstheme="minorHAnsi"/>
          <w:sz w:val="22"/>
          <w:szCs w:val="22"/>
        </w:rPr>
        <w:t>webinar</w:t>
      </w:r>
      <w:proofErr w:type="spellEnd"/>
      <w:r>
        <w:rPr>
          <w:rFonts w:asciiTheme="minorHAnsi" w:hAnsiTheme="minorHAnsi" w:cstheme="minorHAnsi"/>
          <w:sz w:val="22"/>
          <w:szCs w:val="22"/>
        </w:rPr>
        <w:t xml:space="preserve">, materiali didattici e informativi di supporto e orientamento al processo di adesione al sistema </w:t>
      </w:r>
      <w:proofErr w:type="spellStart"/>
      <w:r>
        <w:rPr>
          <w:rFonts w:asciiTheme="minorHAnsi" w:hAnsiTheme="minorHAnsi" w:cstheme="minorHAnsi"/>
          <w:sz w:val="22"/>
          <w:szCs w:val="22"/>
        </w:rPr>
        <w:t>PagoPA</w:t>
      </w:r>
      <w:proofErr w:type="spellEnd"/>
      <w:r>
        <w:rPr>
          <w:rFonts w:asciiTheme="minorHAnsi" w:hAnsiTheme="minorHAnsi" w:cstheme="minorHAnsi"/>
          <w:sz w:val="22"/>
          <w:szCs w:val="22"/>
        </w:rPr>
        <w:t xml:space="preserve"> e all’adozione del kit di riuso sviluppato nell’ambito del progetto.</w:t>
      </w:r>
    </w:p>
    <w:p w:rsidR="005D2CE8" w:rsidRPr="005D2CE8" w:rsidRDefault="005D2CE8" w:rsidP="005D2CE8">
      <w:pPr>
        <w:pStyle w:val="Default"/>
        <w:jc w:val="both"/>
        <w:rPr>
          <w:rFonts w:asciiTheme="minorHAnsi" w:hAnsiTheme="minorHAnsi" w:cstheme="minorHAnsi"/>
          <w:sz w:val="22"/>
          <w:szCs w:val="22"/>
        </w:rPr>
      </w:pPr>
    </w:p>
    <w:p w:rsidR="005D2CE8" w:rsidRPr="003438F6" w:rsidRDefault="005D2CE8" w:rsidP="003438F6">
      <w:pPr>
        <w:pStyle w:val="Default"/>
        <w:jc w:val="both"/>
        <w:rPr>
          <w:rFonts w:asciiTheme="minorHAnsi" w:hAnsiTheme="minorHAnsi" w:cstheme="minorHAnsi"/>
          <w:sz w:val="22"/>
          <w:szCs w:val="22"/>
        </w:rPr>
      </w:pPr>
    </w:p>
    <w:p w:rsidR="00984676" w:rsidRDefault="00984676" w:rsidP="00013052">
      <w:pPr>
        <w:pBdr>
          <w:top w:val="single" w:sz="4" w:space="1" w:color="auto"/>
          <w:left w:val="single" w:sz="4" w:space="4" w:color="auto"/>
          <w:bottom w:val="single" w:sz="4" w:space="1" w:color="auto"/>
          <w:right w:val="single" w:sz="4" w:space="4" w:color="auto"/>
        </w:pBdr>
        <w:rPr>
          <w:b/>
        </w:rPr>
      </w:pPr>
      <w:r w:rsidRPr="00013052">
        <w:rPr>
          <w:b/>
        </w:rPr>
        <w:t xml:space="preserve">Fine progetto </w:t>
      </w:r>
      <w:proofErr w:type="spellStart"/>
      <w:r w:rsidRPr="00013052">
        <w:rPr>
          <w:b/>
        </w:rPr>
        <w:t>PayflowPA</w:t>
      </w:r>
      <w:proofErr w:type="spellEnd"/>
    </w:p>
    <w:p w:rsidR="009D7AB3" w:rsidRDefault="00933B97" w:rsidP="009D7AB3">
      <w:pPr>
        <w:pStyle w:val="Default"/>
        <w:jc w:val="both"/>
        <w:rPr>
          <w:rFonts w:asciiTheme="minorHAnsi" w:hAnsiTheme="minorHAnsi" w:cstheme="minorHAnsi"/>
          <w:sz w:val="22"/>
          <w:szCs w:val="22"/>
        </w:rPr>
      </w:pPr>
      <w:r w:rsidRPr="009D7AB3">
        <w:rPr>
          <w:rFonts w:asciiTheme="minorHAnsi" w:hAnsiTheme="minorHAnsi" w:cstheme="minorHAnsi"/>
          <w:sz w:val="22"/>
          <w:szCs w:val="22"/>
        </w:rPr>
        <w:t xml:space="preserve">Il giorno 31 ottobre 2020 sono terminate le attività del progetto </w:t>
      </w:r>
      <w:proofErr w:type="spellStart"/>
      <w:r w:rsidRPr="009D7AB3">
        <w:rPr>
          <w:rFonts w:asciiTheme="minorHAnsi" w:hAnsiTheme="minorHAnsi" w:cstheme="minorHAnsi"/>
          <w:sz w:val="22"/>
          <w:szCs w:val="22"/>
        </w:rPr>
        <w:t>PayFlowPA</w:t>
      </w:r>
      <w:proofErr w:type="spellEnd"/>
      <w:r w:rsidR="009D7AB3" w:rsidRPr="009D7AB3">
        <w:rPr>
          <w:rFonts w:asciiTheme="minorHAnsi" w:hAnsiTheme="minorHAnsi" w:cstheme="minorHAnsi"/>
          <w:sz w:val="22"/>
          <w:szCs w:val="22"/>
        </w:rPr>
        <w:t xml:space="preserve">. </w:t>
      </w:r>
    </w:p>
    <w:p w:rsidR="009D7AB3" w:rsidRDefault="009D7AB3" w:rsidP="009D7AB3">
      <w:pPr>
        <w:pStyle w:val="Default"/>
        <w:jc w:val="both"/>
        <w:rPr>
          <w:rFonts w:asciiTheme="minorHAnsi" w:hAnsiTheme="minorHAnsi" w:cstheme="minorHAnsi"/>
          <w:sz w:val="22"/>
          <w:szCs w:val="22"/>
        </w:rPr>
      </w:pPr>
      <w:r w:rsidRPr="009D7AB3">
        <w:rPr>
          <w:rFonts w:asciiTheme="minorHAnsi" w:hAnsiTheme="minorHAnsi" w:cstheme="minorHAnsi"/>
          <w:sz w:val="22"/>
          <w:szCs w:val="22"/>
        </w:rPr>
        <w:t>L’iniziativa</w:t>
      </w:r>
      <w:r w:rsidR="005D2CE8">
        <w:rPr>
          <w:rFonts w:asciiTheme="minorHAnsi" w:hAnsiTheme="minorHAnsi" w:cstheme="minorHAnsi"/>
          <w:sz w:val="22"/>
          <w:szCs w:val="22"/>
        </w:rPr>
        <w:t>,</w:t>
      </w:r>
      <w:r w:rsidRPr="009D7AB3">
        <w:rPr>
          <w:rFonts w:asciiTheme="minorHAnsi" w:hAnsiTheme="minorHAnsi" w:cstheme="minorHAnsi"/>
          <w:sz w:val="22"/>
          <w:szCs w:val="22"/>
        </w:rPr>
        <w:t xml:space="preserve"> </w:t>
      </w:r>
      <w:r w:rsidRPr="00FA0A65">
        <w:rPr>
          <w:rFonts w:asciiTheme="minorHAnsi" w:hAnsiTheme="minorHAnsi" w:cstheme="minorHAnsi"/>
          <w:sz w:val="22"/>
          <w:szCs w:val="22"/>
        </w:rPr>
        <w:t>finanziata nell’ambito de</w:t>
      </w:r>
      <w:r w:rsidRPr="00CC17BA">
        <w:rPr>
          <w:rFonts w:asciiTheme="minorHAnsi" w:hAnsiTheme="minorHAnsi" w:cstheme="minorHAnsi"/>
          <w:sz w:val="22"/>
          <w:szCs w:val="22"/>
        </w:rPr>
        <w:t xml:space="preserve">l PON </w:t>
      </w:r>
      <w:proofErr w:type="spellStart"/>
      <w:r w:rsidRPr="00CC17BA">
        <w:rPr>
          <w:rFonts w:asciiTheme="minorHAnsi" w:hAnsiTheme="minorHAnsi" w:cstheme="minorHAnsi"/>
          <w:sz w:val="22"/>
          <w:szCs w:val="22"/>
        </w:rPr>
        <w:t>Governance</w:t>
      </w:r>
      <w:proofErr w:type="spellEnd"/>
      <w:r w:rsidRPr="00CC17BA">
        <w:rPr>
          <w:rFonts w:asciiTheme="minorHAnsi" w:hAnsiTheme="minorHAnsi" w:cstheme="minorHAnsi"/>
          <w:sz w:val="22"/>
          <w:szCs w:val="22"/>
        </w:rPr>
        <w:t xml:space="preserve"> e Capacità Istituzionale 2014-2020 – Asse 3 – Obiettivo Specifico 3.1 – Azione 3.1.1, iniziativa Open Commun</w:t>
      </w:r>
      <w:r w:rsidRPr="00FA0A65">
        <w:rPr>
          <w:rFonts w:asciiTheme="minorHAnsi" w:hAnsiTheme="minorHAnsi" w:cstheme="minorHAnsi"/>
          <w:sz w:val="22"/>
          <w:szCs w:val="22"/>
        </w:rPr>
        <w:t>ity PA</w:t>
      </w:r>
      <w:r w:rsidR="005D2CE8">
        <w:rPr>
          <w:rFonts w:asciiTheme="minorHAnsi" w:hAnsiTheme="minorHAnsi" w:cstheme="minorHAnsi"/>
          <w:sz w:val="22"/>
          <w:szCs w:val="22"/>
        </w:rPr>
        <w:t xml:space="preserve"> 2020 (Avviso OCPA 2020), </w:t>
      </w:r>
      <w:r w:rsidRPr="00CC17BA">
        <w:rPr>
          <w:rFonts w:asciiTheme="minorHAnsi" w:hAnsiTheme="minorHAnsi" w:cstheme="minorHAnsi"/>
          <w:sz w:val="22"/>
          <w:szCs w:val="22"/>
        </w:rPr>
        <w:t xml:space="preserve">ha avuto come obiettivo la realizzazione di una soluzione gestionale, </w:t>
      </w:r>
      <w:r w:rsidR="00FA0A65">
        <w:rPr>
          <w:rFonts w:asciiTheme="minorHAnsi" w:hAnsiTheme="minorHAnsi" w:cstheme="minorHAnsi"/>
          <w:sz w:val="22"/>
          <w:szCs w:val="22"/>
        </w:rPr>
        <w:t xml:space="preserve">(Kit di riuso </w:t>
      </w:r>
      <w:proofErr w:type="spellStart"/>
      <w:r w:rsidRPr="00CC17BA">
        <w:rPr>
          <w:rFonts w:asciiTheme="minorHAnsi" w:hAnsiTheme="minorHAnsi" w:cstheme="minorHAnsi"/>
          <w:sz w:val="22"/>
          <w:szCs w:val="22"/>
        </w:rPr>
        <w:t>PayFlowPA</w:t>
      </w:r>
      <w:proofErr w:type="spellEnd"/>
      <w:r w:rsidR="00FA0A65">
        <w:rPr>
          <w:rFonts w:asciiTheme="minorHAnsi" w:hAnsiTheme="minorHAnsi" w:cstheme="minorHAnsi"/>
          <w:sz w:val="22"/>
          <w:szCs w:val="22"/>
        </w:rPr>
        <w:t>)</w:t>
      </w:r>
      <w:r w:rsidRPr="00CC17BA">
        <w:rPr>
          <w:rFonts w:asciiTheme="minorHAnsi" w:hAnsiTheme="minorHAnsi" w:cstheme="minorHAnsi"/>
          <w:sz w:val="22"/>
          <w:szCs w:val="22"/>
        </w:rPr>
        <w:t xml:space="preserve">, che integra i moduli applicativi sviluppati e messi a disposizione dalla Regione Toscana e dalla Regione Veneto (enti cedenti con </w:t>
      </w:r>
      <w:proofErr w:type="spellStart"/>
      <w:r w:rsidRPr="00CC17BA">
        <w:rPr>
          <w:rFonts w:asciiTheme="minorHAnsi" w:hAnsiTheme="minorHAnsi" w:cstheme="minorHAnsi"/>
          <w:sz w:val="22"/>
          <w:szCs w:val="22"/>
        </w:rPr>
        <w:t>AgID</w:t>
      </w:r>
      <w:proofErr w:type="spellEnd"/>
      <w:r w:rsidRPr="00CC17BA">
        <w:rPr>
          <w:rFonts w:asciiTheme="minorHAnsi" w:hAnsiTheme="minorHAnsi" w:cstheme="minorHAnsi"/>
          <w:sz w:val="22"/>
          <w:szCs w:val="22"/>
        </w:rPr>
        <w:t xml:space="preserve">) nell’ambito del sistema </w:t>
      </w:r>
      <w:proofErr w:type="spellStart"/>
      <w:r w:rsidRPr="00CC17BA">
        <w:rPr>
          <w:rFonts w:asciiTheme="minorHAnsi" w:hAnsiTheme="minorHAnsi" w:cstheme="minorHAnsi"/>
          <w:sz w:val="22"/>
          <w:szCs w:val="22"/>
        </w:rPr>
        <w:t>PagoPA</w:t>
      </w:r>
      <w:proofErr w:type="spellEnd"/>
      <w:r w:rsidRPr="00CC17BA">
        <w:rPr>
          <w:rFonts w:asciiTheme="minorHAnsi" w:hAnsiTheme="minorHAnsi" w:cstheme="minorHAnsi"/>
          <w:sz w:val="22"/>
          <w:szCs w:val="22"/>
        </w:rPr>
        <w:t>.</w:t>
      </w:r>
    </w:p>
    <w:p w:rsidR="00FA0A65" w:rsidRPr="00FA0A65" w:rsidRDefault="00FA0A65" w:rsidP="00FA0A65">
      <w:pPr>
        <w:pStyle w:val="Default"/>
        <w:jc w:val="both"/>
        <w:rPr>
          <w:rFonts w:asciiTheme="minorHAnsi" w:hAnsiTheme="minorHAnsi" w:cstheme="minorHAnsi"/>
          <w:sz w:val="22"/>
          <w:szCs w:val="22"/>
        </w:rPr>
      </w:pPr>
      <w:r w:rsidRPr="00FA0A65">
        <w:rPr>
          <w:rFonts w:asciiTheme="minorHAnsi" w:hAnsiTheme="minorHAnsi" w:cstheme="minorHAnsi"/>
          <w:sz w:val="22"/>
          <w:szCs w:val="22"/>
        </w:rPr>
        <w:t xml:space="preserve">Il Kit di Riuso realizzato nell’ambito del progetto </w:t>
      </w:r>
      <w:proofErr w:type="spellStart"/>
      <w:r w:rsidRPr="00FA0A65">
        <w:rPr>
          <w:rFonts w:asciiTheme="minorHAnsi" w:hAnsiTheme="minorHAnsi" w:cstheme="minorHAnsi"/>
          <w:sz w:val="22"/>
          <w:szCs w:val="22"/>
        </w:rPr>
        <w:t>PayFlowPA</w:t>
      </w:r>
      <w:proofErr w:type="spellEnd"/>
      <w:r w:rsidRPr="00FA0A65">
        <w:rPr>
          <w:rFonts w:asciiTheme="minorHAnsi" w:hAnsiTheme="minorHAnsi" w:cstheme="minorHAnsi"/>
          <w:sz w:val="22"/>
          <w:szCs w:val="22"/>
        </w:rPr>
        <w:t xml:space="preserve">, prevede una componente tecnologica (due moduli “core” che permettono alle PA di gestire le posizioni debitorie e i conseguenti flussi informativi provenienti dal Sistema </w:t>
      </w:r>
      <w:proofErr w:type="spellStart"/>
      <w:r w:rsidRPr="00FA0A65">
        <w:rPr>
          <w:rFonts w:asciiTheme="minorHAnsi" w:hAnsiTheme="minorHAnsi" w:cstheme="minorHAnsi"/>
          <w:sz w:val="22"/>
          <w:szCs w:val="22"/>
        </w:rPr>
        <w:t>pagoPA</w:t>
      </w:r>
      <w:proofErr w:type="spellEnd"/>
      <w:r w:rsidRPr="00FA0A65">
        <w:rPr>
          <w:rFonts w:asciiTheme="minorHAnsi" w:hAnsiTheme="minorHAnsi" w:cstheme="minorHAnsi"/>
          <w:sz w:val="22"/>
          <w:szCs w:val="22"/>
        </w:rPr>
        <w:t xml:space="preserve">, consentendo l'automazione dei processi di riconciliazione e regolarizzazione contabile delle somme incassate dalle PA beneficiarie) e una componente Gestionale / Organizzativa (Linee Guida per il dispiegamento/adozione nel territorio di </w:t>
      </w:r>
      <w:proofErr w:type="spellStart"/>
      <w:r w:rsidRPr="00FA0A65">
        <w:rPr>
          <w:rFonts w:asciiTheme="minorHAnsi" w:hAnsiTheme="minorHAnsi" w:cstheme="minorHAnsi"/>
          <w:sz w:val="22"/>
          <w:szCs w:val="22"/>
        </w:rPr>
        <w:t>PagoPA</w:t>
      </w:r>
      <w:proofErr w:type="spellEnd"/>
      <w:r w:rsidRPr="00FA0A65">
        <w:rPr>
          <w:rFonts w:asciiTheme="minorHAnsi" w:hAnsiTheme="minorHAnsi" w:cstheme="minorHAnsi"/>
          <w:sz w:val="22"/>
          <w:szCs w:val="22"/>
        </w:rPr>
        <w:t xml:space="preserve">  – lato Intermediario tecnologico; Linee guida per l’adozione del sistema </w:t>
      </w:r>
      <w:proofErr w:type="spellStart"/>
      <w:r w:rsidRPr="00FA0A65">
        <w:rPr>
          <w:rFonts w:asciiTheme="minorHAnsi" w:hAnsiTheme="minorHAnsi" w:cstheme="minorHAnsi"/>
          <w:sz w:val="22"/>
          <w:szCs w:val="22"/>
        </w:rPr>
        <w:t>PagoPA</w:t>
      </w:r>
      <w:proofErr w:type="spellEnd"/>
      <w:r w:rsidRPr="00FA0A65">
        <w:rPr>
          <w:rFonts w:asciiTheme="minorHAnsi" w:hAnsiTheme="minorHAnsi" w:cstheme="minorHAnsi"/>
          <w:sz w:val="22"/>
          <w:szCs w:val="22"/>
        </w:rPr>
        <w:t xml:space="preserve"> in un Ente – lato Intermediato,)</w:t>
      </w:r>
    </w:p>
    <w:p w:rsidR="00FA0A65" w:rsidRDefault="00FA0A65" w:rsidP="00FA0A65">
      <w:pPr>
        <w:pStyle w:val="Default"/>
        <w:jc w:val="both"/>
        <w:rPr>
          <w:rFonts w:asciiTheme="minorHAnsi" w:hAnsiTheme="minorHAnsi" w:cstheme="minorHAnsi"/>
          <w:sz w:val="22"/>
          <w:szCs w:val="22"/>
        </w:rPr>
      </w:pPr>
      <w:r w:rsidRPr="00FA0A65">
        <w:rPr>
          <w:rFonts w:asciiTheme="minorHAnsi" w:hAnsiTheme="minorHAnsi" w:cstheme="minorHAnsi"/>
          <w:sz w:val="22"/>
          <w:szCs w:val="22"/>
        </w:rPr>
        <w:lastRenderedPageBreak/>
        <w:t xml:space="preserve">Il kit di riuso è stato pubblicato </w:t>
      </w:r>
      <w:r>
        <w:rPr>
          <w:rFonts w:asciiTheme="minorHAnsi" w:hAnsiTheme="minorHAnsi" w:cstheme="minorHAnsi"/>
          <w:sz w:val="22"/>
          <w:szCs w:val="22"/>
        </w:rPr>
        <w:t xml:space="preserve">sul </w:t>
      </w:r>
      <w:r w:rsidRPr="00CC17BA">
        <w:rPr>
          <w:rFonts w:asciiTheme="minorHAnsi" w:hAnsiTheme="minorHAnsi" w:cstheme="minorHAnsi"/>
          <w:sz w:val="22"/>
          <w:szCs w:val="22"/>
        </w:rPr>
        <w:t xml:space="preserve">sito Developers.italia.it </w:t>
      </w:r>
      <w:r>
        <w:rPr>
          <w:rFonts w:asciiTheme="minorHAnsi" w:hAnsiTheme="minorHAnsi" w:cstheme="minorHAnsi"/>
          <w:sz w:val="22"/>
          <w:szCs w:val="22"/>
        </w:rPr>
        <w:t>e l</w:t>
      </w:r>
      <w:r w:rsidRPr="00CC17BA">
        <w:rPr>
          <w:rFonts w:asciiTheme="minorHAnsi" w:hAnsiTheme="minorHAnsi" w:cstheme="minorHAnsi"/>
          <w:sz w:val="22"/>
          <w:szCs w:val="22"/>
        </w:rPr>
        <w:t>’esperienza condotta con il progetto è stata inoltre inserita all’interno del </w:t>
      </w:r>
      <w:hyperlink r:id="rId9" w:history="1">
        <w:r w:rsidRPr="001832A2">
          <w:rPr>
            <w:rFonts w:asciiTheme="minorHAnsi" w:hAnsiTheme="minorHAnsi" w:cstheme="minorHAnsi"/>
            <w:sz w:val="22"/>
            <w:szCs w:val="22"/>
          </w:rPr>
          <w:t>Catalogo delle esperienze OT11-OT2</w:t>
        </w:r>
      </w:hyperlink>
      <w:r w:rsidRPr="00CC17BA">
        <w:rPr>
          <w:rFonts w:asciiTheme="minorHAnsi" w:hAnsiTheme="minorHAnsi" w:cstheme="minorHAnsi"/>
          <w:sz w:val="22"/>
          <w:szCs w:val="22"/>
        </w:rPr>
        <w:t> realizzato nell’ambito delle attività del Comitato di Pilotaggio per il coordinamento degli interventi OT11-OT2.</w:t>
      </w:r>
    </w:p>
    <w:p w:rsidR="00FA0A65" w:rsidRPr="001832A2" w:rsidRDefault="00FA0A65" w:rsidP="00FA0A65">
      <w:pPr>
        <w:pStyle w:val="Default"/>
        <w:jc w:val="both"/>
        <w:rPr>
          <w:rFonts w:asciiTheme="minorHAnsi" w:hAnsiTheme="minorHAnsi" w:cstheme="minorHAnsi"/>
          <w:sz w:val="22"/>
          <w:szCs w:val="22"/>
        </w:rPr>
      </w:pPr>
      <w:bookmarkStart w:id="0" w:name="_GoBack"/>
      <w:bookmarkEnd w:id="0"/>
    </w:p>
    <w:sectPr w:rsidR="00FA0A65" w:rsidRPr="001832A2">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20002A87" w:usb1="00000000" w:usb2="00000000"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5A6BE0"/>
    <w:multiLevelType w:val="hybridMultilevel"/>
    <w:tmpl w:val="4FCCB266"/>
    <w:lvl w:ilvl="0" w:tplc="04100019">
      <w:start w:val="1"/>
      <w:numFmt w:val="lowerLetter"/>
      <w:lvlText w:val="%1."/>
      <w:lvlJc w:val="left"/>
      <w:pPr>
        <w:ind w:left="1069" w:hanging="360"/>
      </w:pPr>
    </w:lvl>
    <w:lvl w:ilvl="1" w:tplc="AB36E044">
      <w:numFmt w:val="bullet"/>
      <w:lvlText w:val="-"/>
      <w:lvlJc w:val="left"/>
      <w:pPr>
        <w:ind w:left="2134" w:hanging="705"/>
      </w:pPr>
      <w:rPr>
        <w:rFonts w:ascii="Calibri" w:eastAsia="Calibri" w:hAnsi="Calibri" w:cs="Calibri" w:hint="default"/>
      </w:rPr>
    </w:lvl>
    <w:lvl w:ilvl="2" w:tplc="0410001B" w:tentative="1">
      <w:start w:val="1"/>
      <w:numFmt w:val="lowerRoman"/>
      <w:lvlText w:val="%3."/>
      <w:lvlJc w:val="right"/>
      <w:pPr>
        <w:ind w:left="2509" w:hanging="180"/>
      </w:pPr>
    </w:lvl>
    <w:lvl w:ilvl="3" w:tplc="0410000F" w:tentative="1">
      <w:start w:val="1"/>
      <w:numFmt w:val="decimal"/>
      <w:lvlText w:val="%4."/>
      <w:lvlJc w:val="left"/>
      <w:pPr>
        <w:ind w:left="3229" w:hanging="360"/>
      </w:pPr>
    </w:lvl>
    <w:lvl w:ilvl="4" w:tplc="04100019" w:tentative="1">
      <w:start w:val="1"/>
      <w:numFmt w:val="lowerLetter"/>
      <w:lvlText w:val="%5."/>
      <w:lvlJc w:val="left"/>
      <w:pPr>
        <w:ind w:left="3949" w:hanging="360"/>
      </w:pPr>
    </w:lvl>
    <w:lvl w:ilvl="5" w:tplc="0410001B" w:tentative="1">
      <w:start w:val="1"/>
      <w:numFmt w:val="lowerRoman"/>
      <w:lvlText w:val="%6."/>
      <w:lvlJc w:val="right"/>
      <w:pPr>
        <w:ind w:left="4669" w:hanging="180"/>
      </w:pPr>
    </w:lvl>
    <w:lvl w:ilvl="6" w:tplc="0410000F" w:tentative="1">
      <w:start w:val="1"/>
      <w:numFmt w:val="decimal"/>
      <w:lvlText w:val="%7."/>
      <w:lvlJc w:val="left"/>
      <w:pPr>
        <w:ind w:left="5389" w:hanging="360"/>
      </w:pPr>
    </w:lvl>
    <w:lvl w:ilvl="7" w:tplc="04100019" w:tentative="1">
      <w:start w:val="1"/>
      <w:numFmt w:val="lowerLetter"/>
      <w:lvlText w:val="%8."/>
      <w:lvlJc w:val="left"/>
      <w:pPr>
        <w:ind w:left="6109" w:hanging="360"/>
      </w:pPr>
    </w:lvl>
    <w:lvl w:ilvl="8" w:tplc="0410001B" w:tentative="1">
      <w:start w:val="1"/>
      <w:numFmt w:val="lowerRoman"/>
      <w:lvlText w:val="%9."/>
      <w:lvlJc w:val="right"/>
      <w:pPr>
        <w:ind w:left="6829" w:hanging="180"/>
      </w:pPr>
    </w:lvl>
  </w:abstractNum>
  <w:abstractNum w:abstractNumId="1">
    <w:nsid w:val="08A55CF2"/>
    <w:multiLevelType w:val="hybridMultilevel"/>
    <w:tmpl w:val="EA5A2D64"/>
    <w:lvl w:ilvl="0" w:tplc="0AEEA856">
      <w:numFmt w:val="bullet"/>
      <w:lvlText w:val="-"/>
      <w:lvlJc w:val="left"/>
      <w:pPr>
        <w:ind w:left="720" w:hanging="360"/>
      </w:pPr>
      <w:rPr>
        <w:rFonts w:ascii="Times New Roman" w:eastAsiaTheme="minorHAnsi"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nsid w:val="2C1906EF"/>
    <w:multiLevelType w:val="hybridMultilevel"/>
    <w:tmpl w:val="F0BA9132"/>
    <w:lvl w:ilvl="0" w:tplc="0AEEA856">
      <w:numFmt w:val="bullet"/>
      <w:lvlText w:val="-"/>
      <w:lvlJc w:val="left"/>
      <w:pPr>
        <w:ind w:left="720" w:hanging="360"/>
      </w:pPr>
      <w:rPr>
        <w:rFonts w:ascii="Times New Roman" w:eastAsiaTheme="minorHAnsi"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nsid w:val="2F09245A"/>
    <w:multiLevelType w:val="hybridMultilevel"/>
    <w:tmpl w:val="0EB808A2"/>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
    <w:nsid w:val="385A24A5"/>
    <w:multiLevelType w:val="hybridMultilevel"/>
    <w:tmpl w:val="F362A43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
    <w:nsid w:val="3C37590A"/>
    <w:multiLevelType w:val="hybridMultilevel"/>
    <w:tmpl w:val="A3A69F44"/>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nsid w:val="4D8B13DC"/>
    <w:multiLevelType w:val="hybridMultilevel"/>
    <w:tmpl w:val="0F628B4C"/>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7">
    <w:nsid w:val="580F1075"/>
    <w:multiLevelType w:val="hybridMultilevel"/>
    <w:tmpl w:val="123611C2"/>
    <w:lvl w:ilvl="0" w:tplc="04100001">
      <w:start w:val="1"/>
      <w:numFmt w:val="bullet"/>
      <w:lvlText w:val=""/>
      <w:lvlJc w:val="left"/>
      <w:pPr>
        <w:ind w:left="1069" w:hanging="360"/>
      </w:pPr>
      <w:rPr>
        <w:rFonts w:ascii="Symbol" w:hAnsi="Symbol" w:hint="default"/>
      </w:rPr>
    </w:lvl>
    <w:lvl w:ilvl="1" w:tplc="AB36E044">
      <w:numFmt w:val="bullet"/>
      <w:lvlText w:val="-"/>
      <w:lvlJc w:val="left"/>
      <w:pPr>
        <w:ind w:left="2134" w:hanging="705"/>
      </w:pPr>
      <w:rPr>
        <w:rFonts w:ascii="Calibri" w:eastAsia="Calibri" w:hAnsi="Calibri" w:cs="Calibri" w:hint="default"/>
      </w:rPr>
    </w:lvl>
    <w:lvl w:ilvl="2" w:tplc="0410001B" w:tentative="1">
      <w:start w:val="1"/>
      <w:numFmt w:val="lowerRoman"/>
      <w:lvlText w:val="%3."/>
      <w:lvlJc w:val="right"/>
      <w:pPr>
        <w:ind w:left="2509" w:hanging="180"/>
      </w:pPr>
    </w:lvl>
    <w:lvl w:ilvl="3" w:tplc="0410000F" w:tentative="1">
      <w:start w:val="1"/>
      <w:numFmt w:val="decimal"/>
      <w:lvlText w:val="%4."/>
      <w:lvlJc w:val="left"/>
      <w:pPr>
        <w:ind w:left="3229" w:hanging="360"/>
      </w:pPr>
    </w:lvl>
    <w:lvl w:ilvl="4" w:tplc="04100019" w:tentative="1">
      <w:start w:val="1"/>
      <w:numFmt w:val="lowerLetter"/>
      <w:lvlText w:val="%5."/>
      <w:lvlJc w:val="left"/>
      <w:pPr>
        <w:ind w:left="3949" w:hanging="360"/>
      </w:pPr>
    </w:lvl>
    <w:lvl w:ilvl="5" w:tplc="0410001B" w:tentative="1">
      <w:start w:val="1"/>
      <w:numFmt w:val="lowerRoman"/>
      <w:lvlText w:val="%6."/>
      <w:lvlJc w:val="right"/>
      <w:pPr>
        <w:ind w:left="4669" w:hanging="180"/>
      </w:pPr>
    </w:lvl>
    <w:lvl w:ilvl="6" w:tplc="0410000F" w:tentative="1">
      <w:start w:val="1"/>
      <w:numFmt w:val="decimal"/>
      <w:lvlText w:val="%7."/>
      <w:lvlJc w:val="left"/>
      <w:pPr>
        <w:ind w:left="5389" w:hanging="360"/>
      </w:pPr>
    </w:lvl>
    <w:lvl w:ilvl="7" w:tplc="04100019" w:tentative="1">
      <w:start w:val="1"/>
      <w:numFmt w:val="lowerLetter"/>
      <w:lvlText w:val="%8."/>
      <w:lvlJc w:val="left"/>
      <w:pPr>
        <w:ind w:left="6109" w:hanging="360"/>
      </w:pPr>
    </w:lvl>
    <w:lvl w:ilvl="8" w:tplc="0410001B" w:tentative="1">
      <w:start w:val="1"/>
      <w:numFmt w:val="lowerRoman"/>
      <w:lvlText w:val="%9."/>
      <w:lvlJc w:val="right"/>
      <w:pPr>
        <w:ind w:left="6829" w:hanging="180"/>
      </w:pPr>
    </w:lvl>
  </w:abstractNum>
  <w:abstractNum w:abstractNumId="8">
    <w:nsid w:val="6B0567F7"/>
    <w:multiLevelType w:val="hybridMultilevel"/>
    <w:tmpl w:val="0C1CD804"/>
    <w:lvl w:ilvl="0" w:tplc="04100019">
      <w:start w:val="1"/>
      <w:numFmt w:val="lowerLetter"/>
      <w:lvlText w:val="%1."/>
      <w:lvlJc w:val="left"/>
      <w:pPr>
        <w:ind w:left="1069" w:hanging="360"/>
      </w:pPr>
    </w:lvl>
    <w:lvl w:ilvl="1" w:tplc="04100001">
      <w:start w:val="1"/>
      <w:numFmt w:val="bullet"/>
      <w:lvlText w:val=""/>
      <w:lvlJc w:val="left"/>
      <w:pPr>
        <w:ind w:left="1789" w:hanging="360"/>
      </w:pPr>
      <w:rPr>
        <w:rFonts w:ascii="Symbol" w:hAnsi="Symbol" w:hint="default"/>
      </w:rPr>
    </w:lvl>
    <w:lvl w:ilvl="2" w:tplc="0410001B">
      <w:start w:val="1"/>
      <w:numFmt w:val="lowerRoman"/>
      <w:lvlText w:val="%3."/>
      <w:lvlJc w:val="right"/>
      <w:pPr>
        <w:ind w:left="2509" w:hanging="180"/>
      </w:pPr>
    </w:lvl>
    <w:lvl w:ilvl="3" w:tplc="0410000F" w:tentative="1">
      <w:start w:val="1"/>
      <w:numFmt w:val="decimal"/>
      <w:lvlText w:val="%4."/>
      <w:lvlJc w:val="left"/>
      <w:pPr>
        <w:ind w:left="3229" w:hanging="360"/>
      </w:pPr>
    </w:lvl>
    <w:lvl w:ilvl="4" w:tplc="04100019" w:tentative="1">
      <w:start w:val="1"/>
      <w:numFmt w:val="lowerLetter"/>
      <w:lvlText w:val="%5."/>
      <w:lvlJc w:val="left"/>
      <w:pPr>
        <w:ind w:left="3949" w:hanging="360"/>
      </w:pPr>
    </w:lvl>
    <w:lvl w:ilvl="5" w:tplc="0410001B" w:tentative="1">
      <w:start w:val="1"/>
      <w:numFmt w:val="lowerRoman"/>
      <w:lvlText w:val="%6."/>
      <w:lvlJc w:val="right"/>
      <w:pPr>
        <w:ind w:left="4669" w:hanging="180"/>
      </w:pPr>
    </w:lvl>
    <w:lvl w:ilvl="6" w:tplc="0410000F" w:tentative="1">
      <w:start w:val="1"/>
      <w:numFmt w:val="decimal"/>
      <w:lvlText w:val="%7."/>
      <w:lvlJc w:val="left"/>
      <w:pPr>
        <w:ind w:left="5389" w:hanging="360"/>
      </w:pPr>
    </w:lvl>
    <w:lvl w:ilvl="7" w:tplc="04100019" w:tentative="1">
      <w:start w:val="1"/>
      <w:numFmt w:val="lowerLetter"/>
      <w:lvlText w:val="%8."/>
      <w:lvlJc w:val="left"/>
      <w:pPr>
        <w:ind w:left="6109" w:hanging="360"/>
      </w:pPr>
    </w:lvl>
    <w:lvl w:ilvl="8" w:tplc="0410001B" w:tentative="1">
      <w:start w:val="1"/>
      <w:numFmt w:val="lowerRoman"/>
      <w:lvlText w:val="%9."/>
      <w:lvlJc w:val="right"/>
      <w:pPr>
        <w:ind w:left="6829" w:hanging="180"/>
      </w:pPr>
    </w:lvl>
  </w:abstractNum>
  <w:abstractNum w:abstractNumId="9">
    <w:nsid w:val="6B876746"/>
    <w:multiLevelType w:val="hybridMultilevel"/>
    <w:tmpl w:val="562681A6"/>
    <w:lvl w:ilvl="0" w:tplc="04100011">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0">
    <w:nsid w:val="6D9710D7"/>
    <w:multiLevelType w:val="multilevel"/>
    <w:tmpl w:val="6D20CE0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abstractNumId w:val="5"/>
  </w:num>
  <w:num w:numId="2">
    <w:abstractNumId w:val="4"/>
  </w:num>
  <w:num w:numId="3">
    <w:abstractNumId w:val="2"/>
  </w:num>
  <w:num w:numId="4">
    <w:abstractNumId w:val="1"/>
  </w:num>
  <w:num w:numId="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6"/>
  </w:num>
  <w:num w:numId="7">
    <w:abstractNumId w:val="3"/>
  </w:num>
  <w:num w:numId="8">
    <w:abstractNumId w:val="7"/>
  </w:num>
  <w:num w:numId="9">
    <w:abstractNumId w:val="9"/>
  </w:num>
  <w:num w:numId="10">
    <w:abstractNumId w:val="8"/>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defaultTabStop w:val="708"/>
  <w:hyphenationZone w:val="283"/>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84676"/>
    <w:rsid w:val="00013052"/>
    <w:rsid w:val="000A2F1E"/>
    <w:rsid w:val="00135C8C"/>
    <w:rsid w:val="001832A2"/>
    <w:rsid w:val="003438F6"/>
    <w:rsid w:val="004C0B87"/>
    <w:rsid w:val="005D2CE8"/>
    <w:rsid w:val="00757765"/>
    <w:rsid w:val="00846489"/>
    <w:rsid w:val="00933B97"/>
    <w:rsid w:val="00942DB3"/>
    <w:rsid w:val="00984676"/>
    <w:rsid w:val="009B6D64"/>
    <w:rsid w:val="009D7AB3"/>
    <w:rsid w:val="00AE30F4"/>
    <w:rsid w:val="00CC17BA"/>
    <w:rsid w:val="00D555FF"/>
    <w:rsid w:val="00D604C2"/>
    <w:rsid w:val="00E1362E"/>
    <w:rsid w:val="00E523C7"/>
    <w:rsid w:val="00FA0A65"/>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Paragrafoelenco">
    <w:name w:val="List Paragraph"/>
    <w:aliases w:val="Elenco num ARGEA,List Paragraph1,Table of contents numbered,Normal bullet 2,Bullet list,Numbered List,Bullet 1,1st level - Bullet List Paragraph,Lettre d'introduction,List Paragraph à moi,Paragraph,Bullet EY,Medium Grid 1 - Accent 21,Ha"/>
    <w:basedOn w:val="Normale"/>
    <w:link w:val="ParagrafoelencoCarattere"/>
    <w:uiPriority w:val="34"/>
    <w:qFormat/>
    <w:rsid w:val="00984676"/>
    <w:pPr>
      <w:ind w:left="720"/>
      <w:contextualSpacing/>
    </w:pPr>
  </w:style>
  <w:style w:type="paragraph" w:styleId="NormaleWeb">
    <w:name w:val="Normal (Web)"/>
    <w:basedOn w:val="Normale"/>
    <w:uiPriority w:val="99"/>
    <w:unhideWhenUsed/>
    <w:rsid w:val="00933B97"/>
    <w:pPr>
      <w:spacing w:before="100" w:beforeAutospacing="1" w:after="100" w:afterAutospacing="1" w:line="240" w:lineRule="auto"/>
    </w:pPr>
    <w:rPr>
      <w:rFonts w:ascii="Times New Roman" w:eastAsia="Times New Roman" w:hAnsi="Times New Roman" w:cs="Times New Roman"/>
      <w:sz w:val="24"/>
      <w:szCs w:val="24"/>
      <w:lang w:eastAsia="it-IT"/>
    </w:rPr>
  </w:style>
  <w:style w:type="character" w:styleId="Enfasigrassetto">
    <w:name w:val="Strong"/>
    <w:basedOn w:val="Carpredefinitoparagrafo"/>
    <w:uiPriority w:val="22"/>
    <w:qFormat/>
    <w:rsid w:val="00933B97"/>
    <w:rPr>
      <w:b/>
      <w:bCs/>
    </w:rPr>
  </w:style>
  <w:style w:type="character" w:styleId="Enfasicorsivo">
    <w:name w:val="Emphasis"/>
    <w:basedOn w:val="Carpredefinitoparagrafo"/>
    <w:uiPriority w:val="20"/>
    <w:qFormat/>
    <w:rsid w:val="00CC17BA"/>
    <w:rPr>
      <w:i/>
      <w:iCs/>
    </w:rPr>
  </w:style>
  <w:style w:type="character" w:styleId="Collegamentoipertestuale">
    <w:name w:val="Hyperlink"/>
    <w:basedOn w:val="Carpredefinitoparagrafo"/>
    <w:uiPriority w:val="99"/>
    <w:unhideWhenUsed/>
    <w:rsid w:val="00CC17BA"/>
    <w:rPr>
      <w:color w:val="0000FF"/>
      <w:u w:val="single"/>
    </w:rPr>
  </w:style>
  <w:style w:type="paragraph" w:customStyle="1" w:styleId="Default">
    <w:name w:val="Default"/>
    <w:rsid w:val="00CC17BA"/>
    <w:pPr>
      <w:autoSpaceDE w:val="0"/>
      <w:autoSpaceDN w:val="0"/>
      <w:adjustRightInd w:val="0"/>
      <w:spacing w:after="0" w:line="240" w:lineRule="auto"/>
    </w:pPr>
    <w:rPr>
      <w:rFonts w:ascii="Times New Roman" w:hAnsi="Times New Roman" w:cs="Times New Roman"/>
      <w:color w:val="000000"/>
      <w:sz w:val="24"/>
      <w:szCs w:val="24"/>
    </w:rPr>
  </w:style>
  <w:style w:type="paragraph" w:customStyle="1" w:styleId="xmsonormal">
    <w:name w:val="xmsonormal"/>
    <w:basedOn w:val="Normale"/>
    <w:rsid w:val="001832A2"/>
    <w:pPr>
      <w:spacing w:after="0" w:line="240" w:lineRule="auto"/>
    </w:pPr>
    <w:rPr>
      <w:rFonts w:ascii="Calibri" w:hAnsi="Calibri" w:cs="Calibri"/>
      <w:lang w:eastAsia="it-IT"/>
    </w:rPr>
  </w:style>
  <w:style w:type="character" w:customStyle="1" w:styleId="ParagrafoelencoCarattere">
    <w:name w:val="Paragrafo elenco Carattere"/>
    <w:aliases w:val="Elenco num ARGEA Carattere,List Paragraph1 Carattere,Table of contents numbered Carattere,Normal bullet 2 Carattere,Bullet list Carattere,Numbered List Carattere,Bullet 1 Carattere,1st level - Bullet List Paragraph Carattere"/>
    <w:basedOn w:val="Carpredefinitoparagrafo"/>
    <w:link w:val="Paragrafoelenco"/>
    <w:uiPriority w:val="34"/>
    <w:locked/>
    <w:rsid w:val="009D7AB3"/>
  </w:style>
  <w:style w:type="paragraph" w:styleId="Corpotesto">
    <w:name w:val="Body Text"/>
    <w:basedOn w:val="Normale"/>
    <w:link w:val="CorpotestoCarattere"/>
    <w:rsid w:val="005D2CE8"/>
    <w:pPr>
      <w:spacing w:after="140" w:line="288" w:lineRule="auto"/>
    </w:pPr>
    <w:rPr>
      <w:rFonts w:ascii="Calibri" w:eastAsia="Calibri" w:hAnsi="Calibri" w:cs="Calibri"/>
      <w:color w:val="00000A"/>
    </w:rPr>
  </w:style>
  <w:style w:type="character" w:customStyle="1" w:styleId="CorpotestoCarattere">
    <w:name w:val="Corpo testo Carattere"/>
    <w:basedOn w:val="Carpredefinitoparagrafo"/>
    <w:link w:val="Corpotesto"/>
    <w:rsid w:val="005D2CE8"/>
    <w:rPr>
      <w:rFonts w:ascii="Calibri" w:eastAsia="Calibri" w:hAnsi="Calibri" w:cs="Calibri"/>
      <w:color w:val="00000A"/>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Paragrafoelenco">
    <w:name w:val="List Paragraph"/>
    <w:aliases w:val="Elenco num ARGEA,List Paragraph1,Table of contents numbered,Normal bullet 2,Bullet list,Numbered List,Bullet 1,1st level - Bullet List Paragraph,Lettre d'introduction,List Paragraph à moi,Paragraph,Bullet EY,Medium Grid 1 - Accent 21,Ha"/>
    <w:basedOn w:val="Normale"/>
    <w:link w:val="ParagrafoelencoCarattere"/>
    <w:uiPriority w:val="34"/>
    <w:qFormat/>
    <w:rsid w:val="00984676"/>
    <w:pPr>
      <w:ind w:left="720"/>
      <w:contextualSpacing/>
    </w:pPr>
  </w:style>
  <w:style w:type="paragraph" w:styleId="NormaleWeb">
    <w:name w:val="Normal (Web)"/>
    <w:basedOn w:val="Normale"/>
    <w:uiPriority w:val="99"/>
    <w:unhideWhenUsed/>
    <w:rsid w:val="00933B97"/>
    <w:pPr>
      <w:spacing w:before="100" w:beforeAutospacing="1" w:after="100" w:afterAutospacing="1" w:line="240" w:lineRule="auto"/>
    </w:pPr>
    <w:rPr>
      <w:rFonts w:ascii="Times New Roman" w:eastAsia="Times New Roman" w:hAnsi="Times New Roman" w:cs="Times New Roman"/>
      <w:sz w:val="24"/>
      <w:szCs w:val="24"/>
      <w:lang w:eastAsia="it-IT"/>
    </w:rPr>
  </w:style>
  <w:style w:type="character" w:styleId="Enfasigrassetto">
    <w:name w:val="Strong"/>
    <w:basedOn w:val="Carpredefinitoparagrafo"/>
    <w:uiPriority w:val="22"/>
    <w:qFormat/>
    <w:rsid w:val="00933B97"/>
    <w:rPr>
      <w:b/>
      <w:bCs/>
    </w:rPr>
  </w:style>
  <w:style w:type="character" w:styleId="Enfasicorsivo">
    <w:name w:val="Emphasis"/>
    <w:basedOn w:val="Carpredefinitoparagrafo"/>
    <w:uiPriority w:val="20"/>
    <w:qFormat/>
    <w:rsid w:val="00CC17BA"/>
    <w:rPr>
      <w:i/>
      <w:iCs/>
    </w:rPr>
  </w:style>
  <w:style w:type="character" w:styleId="Collegamentoipertestuale">
    <w:name w:val="Hyperlink"/>
    <w:basedOn w:val="Carpredefinitoparagrafo"/>
    <w:uiPriority w:val="99"/>
    <w:unhideWhenUsed/>
    <w:rsid w:val="00CC17BA"/>
    <w:rPr>
      <w:color w:val="0000FF"/>
      <w:u w:val="single"/>
    </w:rPr>
  </w:style>
  <w:style w:type="paragraph" w:customStyle="1" w:styleId="Default">
    <w:name w:val="Default"/>
    <w:rsid w:val="00CC17BA"/>
    <w:pPr>
      <w:autoSpaceDE w:val="0"/>
      <w:autoSpaceDN w:val="0"/>
      <w:adjustRightInd w:val="0"/>
      <w:spacing w:after="0" w:line="240" w:lineRule="auto"/>
    </w:pPr>
    <w:rPr>
      <w:rFonts w:ascii="Times New Roman" w:hAnsi="Times New Roman" w:cs="Times New Roman"/>
      <w:color w:val="000000"/>
      <w:sz w:val="24"/>
      <w:szCs w:val="24"/>
    </w:rPr>
  </w:style>
  <w:style w:type="paragraph" w:customStyle="1" w:styleId="xmsonormal">
    <w:name w:val="xmsonormal"/>
    <w:basedOn w:val="Normale"/>
    <w:rsid w:val="001832A2"/>
    <w:pPr>
      <w:spacing w:after="0" w:line="240" w:lineRule="auto"/>
    </w:pPr>
    <w:rPr>
      <w:rFonts w:ascii="Calibri" w:hAnsi="Calibri" w:cs="Calibri"/>
      <w:lang w:eastAsia="it-IT"/>
    </w:rPr>
  </w:style>
  <w:style w:type="character" w:customStyle="1" w:styleId="ParagrafoelencoCarattere">
    <w:name w:val="Paragrafo elenco Carattere"/>
    <w:aliases w:val="Elenco num ARGEA Carattere,List Paragraph1 Carattere,Table of contents numbered Carattere,Normal bullet 2 Carattere,Bullet list Carattere,Numbered List Carattere,Bullet 1 Carattere,1st level - Bullet List Paragraph Carattere"/>
    <w:basedOn w:val="Carpredefinitoparagrafo"/>
    <w:link w:val="Paragrafoelenco"/>
    <w:uiPriority w:val="34"/>
    <w:locked/>
    <w:rsid w:val="009D7AB3"/>
  </w:style>
  <w:style w:type="paragraph" w:styleId="Corpotesto">
    <w:name w:val="Body Text"/>
    <w:basedOn w:val="Normale"/>
    <w:link w:val="CorpotestoCarattere"/>
    <w:rsid w:val="005D2CE8"/>
    <w:pPr>
      <w:spacing w:after="140" w:line="288" w:lineRule="auto"/>
    </w:pPr>
    <w:rPr>
      <w:rFonts w:ascii="Calibri" w:eastAsia="Calibri" w:hAnsi="Calibri" w:cs="Calibri"/>
      <w:color w:val="00000A"/>
    </w:rPr>
  </w:style>
  <w:style w:type="character" w:customStyle="1" w:styleId="CorpotestoCarattere">
    <w:name w:val="Corpo testo Carattere"/>
    <w:basedOn w:val="Carpredefinitoparagrafo"/>
    <w:link w:val="Corpotesto"/>
    <w:rsid w:val="005D2CE8"/>
    <w:rPr>
      <w:rFonts w:ascii="Calibri" w:eastAsia="Calibri" w:hAnsi="Calibri" w:cs="Calibri"/>
      <w:color w:val="00000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01590311">
      <w:bodyDiv w:val="1"/>
      <w:marLeft w:val="0"/>
      <w:marRight w:val="0"/>
      <w:marTop w:val="0"/>
      <w:marBottom w:val="0"/>
      <w:divBdr>
        <w:top w:val="none" w:sz="0" w:space="0" w:color="auto"/>
        <w:left w:val="none" w:sz="0" w:space="0" w:color="auto"/>
        <w:bottom w:val="none" w:sz="0" w:space="0" w:color="auto"/>
        <w:right w:val="none" w:sz="0" w:space="0" w:color="auto"/>
      </w:divBdr>
    </w:div>
    <w:div w:id="1630211182">
      <w:bodyDiv w:val="1"/>
      <w:marLeft w:val="0"/>
      <w:marRight w:val="0"/>
      <w:marTop w:val="0"/>
      <w:marBottom w:val="0"/>
      <w:divBdr>
        <w:top w:val="none" w:sz="0" w:space="0" w:color="auto"/>
        <w:left w:val="none" w:sz="0" w:space="0" w:color="auto"/>
        <w:bottom w:val="none" w:sz="0" w:space="0" w:color="auto"/>
        <w:right w:val="none" w:sz="0" w:space="0" w:color="auto"/>
      </w:divBdr>
    </w:div>
    <w:div w:id="1703242623">
      <w:bodyDiv w:val="1"/>
      <w:marLeft w:val="0"/>
      <w:marRight w:val="0"/>
      <w:marTop w:val="0"/>
      <w:marBottom w:val="0"/>
      <w:divBdr>
        <w:top w:val="none" w:sz="0" w:space="0" w:color="auto"/>
        <w:left w:val="none" w:sz="0" w:space="0" w:color="auto"/>
        <w:bottom w:val="none" w:sz="0" w:space="0" w:color="auto"/>
        <w:right w:val="none" w:sz="0" w:space="0" w:color="auto"/>
      </w:divBdr>
    </w:div>
    <w:div w:id="20750020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payflowpa.accadepa.it" TargetMode="External"/><Relationship Id="rId3" Type="http://schemas.microsoft.com/office/2007/relationships/stylesWithEffects" Target="stylesWithEffects.xml"/><Relationship Id="rId7" Type="http://schemas.openxmlformats.org/officeDocument/2006/relationships/hyperlink" Target="https://www.ot11ot2.it/comitato-di-pilotaggio/catalogo-esperienze/payflowpa"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evelopers.italia.it/it/software/c_a662-comunedibari-payflowpa"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ot11ot2.it/comitato-di-pilotaggio/catalogo-esperienze/payflowpa" TargetMode="Externa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1920</TotalTime>
  <Pages>4</Pages>
  <Words>1748</Words>
  <Characters>9966</Characters>
  <Application>Microsoft Office Word</Application>
  <DocSecurity>0</DocSecurity>
  <Lines>83</Lines>
  <Paragraphs>23</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11691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Luigi Santangelo</dc:creator>
  <cp:keywords/>
  <dc:description/>
  <cp:lastModifiedBy>Tinelli Eufemia</cp:lastModifiedBy>
  <cp:revision>6</cp:revision>
  <dcterms:created xsi:type="dcterms:W3CDTF">2020-11-12T16:23:00Z</dcterms:created>
  <dcterms:modified xsi:type="dcterms:W3CDTF">2020-12-07T08:53:00Z</dcterms:modified>
</cp:coreProperties>
</file>