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D720" w14:textId="77777777" w:rsidR="00C61A87" w:rsidRDefault="00C61A87"/>
    <w:p w14:paraId="603753E2" w14:textId="7383BA0B" w:rsidR="003C3BDE" w:rsidRDefault="003C3BDE">
      <w:r>
        <w:t xml:space="preserve">Qui di seguito la descrizione dell’Architettura di </w:t>
      </w:r>
      <w:proofErr w:type="spellStart"/>
      <w:r>
        <w:t>ParER</w:t>
      </w:r>
      <w:proofErr w:type="spellEnd"/>
      <w:r>
        <w:t xml:space="preserve">, che </w:t>
      </w:r>
      <w:proofErr w:type="spellStart"/>
      <w:r>
        <w:t>prò</w:t>
      </w:r>
      <w:proofErr w:type="spellEnd"/>
      <w:r>
        <w:t xml:space="preserve"> essere presa come linea guida per la progettazione di un Polo di Conservazione di respiro nazionale</w:t>
      </w:r>
      <w:r w:rsidR="00E00AA8">
        <w:t xml:space="preserve"> (Scenario 1); per un Ente che intenda realizzare un sistema locale, le comp</w:t>
      </w:r>
      <w:r w:rsidR="0057005C">
        <w:t>o</w:t>
      </w:r>
      <w:r w:rsidR="00E00AA8">
        <w:t xml:space="preserve">nenti sono tutte raccomandate, ma è ragionevole ipotizzare un </w:t>
      </w:r>
      <w:proofErr w:type="spellStart"/>
      <w:r w:rsidR="00E00AA8">
        <w:t>downsi</w:t>
      </w:r>
      <w:r w:rsidR="0057005C">
        <w:t>zing</w:t>
      </w:r>
      <w:proofErr w:type="spellEnd"/>
      <w:r w:rsidR="0057005C">
        <w:t xml:space="preserve"> in base alle proprie stime di attività</w:t>
      </w:r>
      <w:r w:rsidR="00E00AA8">
        <w:t xml:space="preserve"> </w:t>
      </w:r>
    </w:p>
    <w:p w14:paraId="0B4E6893" w14:textId="0AD9B246" w:rsidR="000A2D3A" w:rsidRDefault="003C3BDE" w:rsidP="000A2D3A">
      <w:r>
        <w:t xml:space="preserve"> </w:t>
      </w:r>
      <w:r w:rsidR="000A2D3A">
        <w:t xml:space="preserve">Nel seguito sono elencati i dati dimensionali HW e le Suite SW principali, al fine di definire un budget di implementazione di una Architettura Analoga per la Regione Puglia da installare presso </w:t>
      </w:r>
      <w:proofErr w:type="spellStart"/>
      <w:r w:rsidR="000A2D3A">
        <w:t>InnovaPuglia</w:t>
      </w:r>
      <w:proofErr w:type="spellEnd"/>
    </w:p>
    <w:p w14:paraId="5067178E" w14:textId="1DFF7DED" w:rsidR="000A2D3A" w:rsidRDefault="000A2D3A" w:rsidP="000A2D3A"/>
    <w:p w14:paraId="6D8EB0AE" w14:textId="77777777" w:rsidR="000A2D3A" w:rsidRDefault="000A2D3A" w:rsidP="000A2D3A">
      <w:bookmarkStart w:id="0" w:name="_GoBack"/>
      <w:bookmarkEnd w:id="0"/>
    </w:p>
    <w:p w14:paraId="37D03F55" w14:textId="73C03554" w:rsidR="00E22C57" w:rsidRDefault="003D37B4">
      <w:r>
        <w:t>L</w:t>
      </w:r>
      <w:r w:rsidR="0057005C">
        <w:t>’Architettura</w:t>
      </w:r>
      <w:r w:rsidR="006F7709">
        <w:t xml:space="preserve"> del Polo</w:t>
      </w:r>
      <w:r>
        <w:t xml:space="preserve"> </w:t>
      </w:r>
      <w:r w:rsidR="00E3767E">
        <w:t>dovrebbe essere</w:t>
      </w:r>
      <w:r>
        <w:t xml:space="preserve"> implementata su 2 Site in Business </w:t>
      </w:r>
      <w:proofErr w:type="spellStart"/>
      <w:r>
        <w:t>Continuity</w:t>
      </w:r>
      <w:proofErr w:type="spellEnd"/>
      <w:r>
        <w:t xml:space="preserve"> (BC) e un DR Remoto.</w:t>
      </w:r>
    </w:p>
    <w:p w14:paraId="50D383FE" w14:textId="77777777" w:rsidR="003D37B4" w:rsidRDefault="003D37B4"/>
    <w:p w14:paraId="5D7B7533" w14:textId="77777777" w:rsidR="003D37B4" w:rsidRDefault="003D37B4" w:rsidP="003D37B4">
      <w:pPr>
        <w:jc w:val="center"/>
      </w:pPr>
      <w:r w:rsidRPr="003D37B4">
        <w:rPr>
          <w:highlight w:val="yellow"/>
        </w:rPr>
        <w:t>STORAGE E HW</w:t>
      </w:r>
    </w:p>
    <w:p w14:paraId="644BFBC5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 xml:space="preserve">- l'HW nuovo (i server HP </w:t>
      </w:r>
      <w:proofErr w:type="gramStart"/>
      <w:r w:rsidRPr="003D37B4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>nel site</w:t>
      </w:r>
      <w:proofErr w:type="gramEnd"/>
      <w:r w:rsidRPr="003D37B4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 xml:space="preserve"> 1 e site 2), con parametri dimensionali, quante CPU (e core), quanta RAM</w:t>
      </w:r>
    </w:p>
    <w:p w14:paraId="52069107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SITO PRIMARIO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-&gt; CLUSTER VMWARE composto da 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3x HPE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ProLiant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DL560 Gen10 Server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(2x CPU Intel®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Xeon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® E5-Gold 5118 [12 core-2.30GHz], RAM 256GB)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-&gt; TSM Server (da installare) 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1x HPE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ProLiant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DL560 Gen10 Server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(2x CPU Intel®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Xeon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® E5-Gold 5118 [12 core-2.30GHz], RAM 256GB)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-&gt; ORACLE RAC composto da 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3x HPE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ProLiant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DL580 Gen10 Server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(2x CPU Intel®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Xeon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® Gold 6140M [18core-2,30GHz],RAM 256GB)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SITO SECONDARIO BC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-&gt; CLUSTER VMWARE composto da 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3x HPE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ProLiant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DL560 Gen10 </w:t>
      </w:r>
      <w:proofErr w:type="gram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Server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(</w:t>
      </w:r>
      <w:proofErr w:type="gram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2x CPU Intel®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Xeon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® E5-Gold 5118 [12 core-2.30GHz], RAM 256GB)</w:t>
      </w:r>
    </w:p>
    <w:p w14:paraId="60F698ED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-&gt; NOTA: server SPARE per futuri potenziamenti 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1x HPE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ProLiant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DL560 Gen10 </w:t>
      </w:r>
      <w:proofErr w:type="gram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Server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(</w:t>
      </w:r>
      <w:proofErr w:type="gram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2x CPU Intel®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Xeon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® E5-Gold 5118 [12 core-2.30GHz], RAM 256GB)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-&gt; ORACLE RAC composto da 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3x HPE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ProLiant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DL580 Gen10 Server</w:t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(2x CPU Intel®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Xeon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® Gold 6140M [18core-2,30GHz],RAM 256GB)</w:t>
      </w:r>
    </w:p>
    <w:p w14:paraId="6F559EB3" w14:textId="1B4A0FD2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>- SAN</w:t>
      </w:r>
      <w:r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 xml:space="preserve"> (usiamo degli IBM V7000)</w:t>
      </w:r>
      <w:r w:rsidRPr="003D37B4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>: allocazione a</w:t>
      </w:r>
      <w:r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 xml:space="preserve">ttuale dello storage del </w:t>
      </w:r>
      <w:r w:rsidR="00CA2FAE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>Polo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SITO PRIMARIO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Storage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perfomante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: ~103TB(Occupati) su 112TB(Totali)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Storage capacitivo: ~165TB(Occupati) su 282TB(Totali)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Sito SECONDARIO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Storage Multi-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Tier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: ~7,6TB(Occupati) su 210TB(Totali)</w:t>
      </w:r>
    </w:p>
    <w:p w14:paraId="42B63ABA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BD1398"/>
          <w:sz w:val="24"/>
          <w:szCs w:val="24"/>
          <w:lang w:eastAsia="it-IT"/>
        </w:rPr>
        <w:t xml:space="preserve">- Object Storage: </w:t>
      </w:r>
    </w:p>
    <w:p w14:paraId="63F7DB98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il modello dello storage è -&gt;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NetApp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SG5712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StorageGRID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>Webscale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it-IT"/>
        </w:rPr>
        <w:t xml:space="preserve"> Appliance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 SITO PRIMARIO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Cluster SITO-A: 4x SG5712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StorageGRID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Webscale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Appliance ~270TB[RAW]</w:t>
      </w:r>
    </w:p>
    <w:p w14:paraId="36B030E2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 SITO SECONDARIO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Cluster SITO-B: 4x SG5712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StorageGRID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Webscale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Appliance ~270TB[RAW]</w:t>
      </w:r>
    </w:p>
    <w:p w14:paraId="20501FB3" w14:textId="77777777" w:rsidR="003D37B4" w:rsidRPr="003D37B4" w:rsidRDefault="003D37B4" w:rsidP="003D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  SITO DR</w:t>
      </w:r>
      <w:r w:rsidRPr="003D37B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Cluster SITO-C: 4x SG5712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StorageGRID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Webscale</w:t>
      </w:r>
      <w:proofErr w:type="spellEnd"/>
      <w:r w:rsidRPr="003D37B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Appliance ~270TB[RAW]</w:t>
      </w:r>
    </w:p>
    <w:p w14:paraId="3CDCE873" w14:textId="77777777" w:rsidR="003D37B4" w:rsidRDefault="003D37B4"/>
    <w:p w14:paraId="01CE5621" w14:textId="77777777" w:rsidR="003D37B4" w:rsidRDefault="003D37B4"/>
    <w:p w14:paraId="63CAD500" w14:textId="77777777" w:rsidR="003D37B4" w:rsidRDefault="003C2104">
      <w:r>
        <w:t xml:space="preserve">NB: il </w:t>
      </w:r>
      <w:proofErr w:type="spellStart"/>
      <w:r>
        <w:t>NetAPP</w:t>
      </w:r>
      <w:proofErr w:type="spellEnd"/>
      <w:r>
        <w:t xml:space="preserve"> a 3 Nodi (Primario, BC, DR) </w:t>
      </w:r>
      <w:proofErr w:type="spellStart"/>
      <w:proofErr w:type="gramStart"/>
      <w:r>
        <w:t>e’</w:t>
      </w:r>
      <w:proofErr w:type="spellEnd"/>
      <w:proofErr w:type="gramEnd"/>
      <w:r>
        <w:t xml:space="preserve"> stato acquisito da RER per circa 200K + IVA</w:t>
      </w:r>
    </w:p>
    <w:p w14:paraId="775A56DD" w14:textId="77777777" w:rsidR="003D37B4" w:rsidRDefault="003D37B4"/>
    <w:p w14:paraId="5FC34269" w14:textId="77777777" w:rsidR="003D37B4" w:rsidRDefault="003D37B4" w:rsidP="003D37B4">
      <w:pPr>
        <w:jc w:val="center"/>
      </w:pPr>
      <w:r w:rsidRPr="003D37B4">
        <w:rPr>
          <w:highlight w:val="yellow"/>
        </w:rPr>
        <w:t>SW ORACLE</w:t>
      </w:r>
    </w:p>
    <w:p w14:paraId="60D7A629" w14:textId="77777777" w:rsidR="003D37B4" w:rsidRDefault="003D37B4" w:rsidP="003D37B4">
      <w:pPr>
        <w:pStyle w:val="Paragrafoelenco"/>
        <w:numPr>
          <w:ilvl w:val="0"/>
          <w:numId w:val="2"/>
        </w:numPr>
      </w:pPr>
      <w:r>
        <w:t>Versione Oracle 19c (19.3)</w:t>
      </w:r>
    </w:p>
    <w:p w14:paraId="4C0E61F0" w14:textId="77777777" w:rsidR="003D37B4" w:rsidRDefault="003D37B4" w:rsidP="003D37B4">
      <w:pPr>
        <w:pStyle w:val="Paragrafoelenco"/>
        <w:numPr>
          <w:ilvl w:val="0"/>
          <w:numId w:val="2"/>
        </w:numPr>
      </w:pPr>
      <w:r>
        <w:t xml:space="preserve">Primario: 3 nodi fisici in RAC, BC 3 nodi fisici in RAC con </w:t>
      </w:r>
      <w:proofErr w:type="spellStart"/>
      <w:r>
        <w:t>DataGuard</w:t>
      </w:r>
      <w:proofErr w:type="spellEnd"/>
      <w:r>
        <w:t xml:space="preserve"> sincrono, DR un nodo virtuale single </w:t>
      </w:r>
      <w:proofErr w:type="spellStart"/>
      <w:r>
        <w:t>instance</w:t>
      </w:r>
      <w:proofErr w:type="spellEnd"/>
      <w:r>
        <w:t xml:space="preserve"> con </w:t>
      </w:r>
      <w:proofErr w:type="spellStart"/>
      <w:r>
        <w:t>DataGuard</w:t>
      </w:r>
      <w:proofErr w:type="spellEnd"/>
      <w:r>
        <w:t xml:space="preserve"> asincrono (le specifiche HW sono elencate in precedenza)</w:t>
      </w:r>
    </w:p>
    <w:p w14:paraId="5ED0155E" w14:textId="77777777" w:rsidR="003D37B4" w:rsidRDefault="003D37B4" w:rsidP="003D37B4"/>
    <w:p w14:paraId="6FD0A78A" w14:textId="77777777" w:rsidR="003D37B4" w:rsidRDefault="003D37B4" w:rsidP="003D37B4">
      <w:pPr>
        <w:pStyle w:val="Paragrafoelenco"/>
        <w:numPr>
          <w:ilvl w:val="0"/>
          <w:numId w:val="2"/>
        </w:numPr>
      </w:pPr>
      <w:r>
        <w:t xml:space="preserve">SW </w:t>
      </w:r>
      <w:r w:rsidR="00803115">
        <w:t xml:space="preserve">Option </w:t>
      </w:r>
      <w:r>
        <w:t xml:space="preserve">Oracle da licenziare sulla EE: </w:t>
      </w:r>
    </w:p>
    <w:p w14:paraId="32B844A8" w14:textId="77777777" w:rsidR="003D37B4" w:rsidRDefault="003D37B4" w:rsidP="003D37B4">
      <w:pPr>
        <w:pStyle w:val="Paragrafoelenco"/>
      </w:pPr>
    </w:p>
    <w:p w14:paraId="622EADAE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>Enterprise Edition Options:</w:t>
      </w:r>
    </w:p>
    <w:p w14:paraId="33C9E572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>Real Application Clusters</w:t>
      </w:r>
    </w:p>
    <w:p w14:paraId="63741C35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>Active Data Guard</w:t>
      </w:r>
    </w:p>
    <w:p w14:paraId="786AF644" w14:textId="77777777" w:rsidR="003D37B4" w:rsidRDefault="003D37B4" w:rsidP="003D37B4">
      <w:pPr>
        <w:pStyle w:val="Paragrafoelenco"/>
        <w:numPr>
          <w:ilvl w:val="1"/>
          <w:numId w:val="2"/>
        </w:numPr>
      </w:pPr>
      <w:proofErr w:type="spellStart"/>
      <w:r>
        <w:t>Partitioning</w:t>
      </w:r>
      <w:proofErr w:type="spellEnd"/>
    </w:p>
    <w:p w14:paraId="3A7686D0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 xml:space="preserve">Advanced </w:t>
      </w:r>
      <w:proofErr w:type="spellStart"/>
      <w:r>
        <w:t>Compression</w:t>
      </w:r>
      <w:proofErr w:type="spellEnd"/>
    </w:p>
    <w:p w14:paraId="701EB9FE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>Advanced Security</w:t>
      </w:r>
    </w:p>
    <w:p w14:paraId="65D23CB5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>Database Enterprise Management:</w:t>
      </w:r>
    </w:p>
    <w:p w14:paraId="4D6FDA46" w14:textId="77777777" w:rsidR="003D37B4" w:rsidRDefault="003D37B4" w:rsidP="003D37B4">
      <w:pPr>
        <w:pStyle w:val="Paragrafoelenco"/>
        <w:numPr>
          <w:ilvl w:val="1"/>
          <w:numId w:val="2"/>
        </w:numPr>
      </w:pPr>
      <w:proofErr w:type="spellStart"/>
      <w:r>
        <w:t>Diagnostics</w:t>
      </w:r>
      <w:proofErr w:type="spellEnd"/>
      <w:r>
        <w:t xml:space="preserve"> Pack</w:t>
      </w:r>
    </w:p>
    <w:p w14:paraId="57158632" w14:textId="77777777" w:rsidR="003D37B4" w:rsidRDefault="003D37B4" w:rsidP="003D37B4">
      <w:pPr>
        <w:pStyle w:val="Paragrafoelenco"/>
        <w:numPr>
          <w:ilvl w:val="1"/>
          <w:numId w:val="2"/>
        </w:numPr>
      </w:pPr>
      <w:r>
        <w:t>Tuning Pack</w:t>
      </w:r>
    </w:p>
    <w:p w14:paraId="6FCA130A" w14:textId="77777777" w:rsidR="003D37B4" w:rsidRDefault="003D37B4" w:rsidP="003D37B4"/>
    <w:p w14:paraId="36494F89" w14:textId="77777777" w:rsidR="003D37B4" w:rsidRDefault="003D37B4" w:rsidP="003D37B4">
      <w:r>
        <w:t>NB: Regione Emilia (tramite Convenzione Lepida) dispone di una scontistica molto agevolata su Oracle (sull’HW attuale il licensing di Oracle sarebbe molto impegnativo senza la Convenzione)</w:t>
      </w:r>
    </w:p>
    <w:p w14:paraId="357CF9A3" w14:textId="77777777" w:rsidR="003D37B4" w:rsidRDefault="003D37B4" w:rsidP="003D37B4"/>
    <w:p w14:paraId="1681A4E7" w14:textId="77777777" w:rsidR="003D37B4" w:rsidRDefault="003D37B4" w:rsidP="003062F6">
      <w:pPr>
        <w:jc w:val="center"/>
      </w:pPr>
      <w:r w:rsidRPr="003062F6">
        <w:rPr>
          <w:highlight w:val="yellow"/>
        </w:rPr>
        <w:t>SW LINUX</w:t>
      </w:r>
    </w:p>
    <w:p w14:paraId="069FFEB9" w14:textId="77777777" w:rsidR="003D37B4" w:rsidRDefault="003D37B4" w:rsidP="003D37B4">
      <w:r>
        <w:t xml:space="preserve">La versione attuale di </w:t>
      </w:r>
      <w:proofErr w:type="spellStart"/>
      <w:r>
        <w:t>JBoss</w:t>
      </w:r>
      <w:proofErr w:type="spellEnd"/>
      <w:r>
        <w:t xml:space="preserve"> EAP è la 6.4, occorre però ricordare che tale versione a giugno 2019 raggiungerà lo stato di End of Life, sarà possibile ordinare il supporto esteso fino al 2025.</w:t>
      </w:r>
    </w:p>
    <w:p w14:paraId="42FBB9A7" w14:textId="77777777" w:rsidR="003D37B4" w:rsidRDefault="003D37B4" w:rsidP="003D37B4">
      <w:r>
        <w:t xml:space="preserve">La versione di sistema operativo attuale è Red </w:t>
      </w:r>
      <w:proofErr w:type="spellStart"/>
      <w:r>
        <w:t>Hat</w:t>
      </w:r>
      <w:proofErr w:type="spellEnd"/>
      <w:r>
        <w:t xml:space="preserve"> Enterprise Linux 7, oggi è stato rilasciato ufficialmente Red </w:t>
      </w:r>
      <w:proofErr w:type="spellStart"/>
      <w:r>
        <w:t>Hat</w:t>
      </w:r>
      <w:proofErr w:type="spellEnd"/>
      <w:r>
        <w:t xml:space="preserve"> Enterprise Linux 8.</w:t>
      </w:r>
    </w:p>
    <w:p w14:paraId="4E0E0938" w14:textId="443C8759" w:rsidR="003D37B4" w:rsidRDefault="003D37B4" w:rsidP="003D37B4">
      <w:r>
        <w:t xml:space="preserve">Il numero di nodi </w:t>
      </w:r>
      <w:r w:rsidR="003062F6">
        <w:t xml:space="preserve">Application Server </w:t>
      </w:r>
      <w:r>
        <w:t>dipende dal carico previsto, si potrebbe partire con lo stesso numero di nod</w:t>
      </w:r>
      <w:r w:rsidR="003062F6">
        <w:t xml:space="preserve">i </w:t>
      </w:r>
      <w:proofErr w:type="spellStart"/>
      <w:r w:rsidR="003062F6">
        <w:t>application</w:t>
      </w:r>
      <w:proofErr w:type="spellEnd"/>
      <w:r w:rsidR="003062F6">
        <w:t xml:space="preserve"> </w:t>
      </w:r>
      <w:r w:rsidR="00E3767E">
        <w:t xml:space="preserve">del </w:t>
      </w:r>
      <w:proofErr w:type="spellStart"/>
      <w:r w:rsidR="00E3767E">
        <w:t>ParER</w:t>
      </w:r>
      <w:proofErr w:type="spellEnd"/>
      <w:r w:rsidR="003062F6">
        <w:t xml:space="preserve"> (8 nodi, 8 Virtual Machine </w:t>
      </w:r>
      <w:proofErr w:type="spellStart"/>
      <w:r w:rsidR="003062F6">
        <w:t>jBoss</w:t>
      </w:r>
      <w:proofErr w:type="spellEnd"/>
      <w:r w:rsidR="003062F6">
        <w:t>)</w:t>
      </w:r>
    </w:p>
    <w:p w14:paraId="0B84831D" w14:textId="77777777" w:rsidR="003062F6" w:rsidRDefault="003062F6" w:rsidP="003D37B4">
      <w:r>
        <w:t xml:space="preserve">Il File Server e l’FTPS sono banali Virtual Machine che non inficiano su stime di </w:t>
      </w:r>
      <w:r w:rsidR="00D0182B">
        <w:t>budget</w:t>
      </w:r>
      <w:r>
        <w:t>.</w:t>
      </w:r>
    </w:p>
    <w:p w14:paraId="75A693DF" w14:textId="77777777" w:rsidR="003062F6" w:rsidRDefault="003062F6" w:rsidP="003D37B4"/>
    <w:p w14:paraId="1283D5E3" w14:textId="77777777" w:rsidR="003062F6" w:rsidRDefault="003062F6" w:rsidP="003062F6">
      <w:pPr>
        <w:jc w:val="center"/>
      </w:pPr>
      <w:r w:rsidRPr="003062F6">
        <w:rPr>
          <w:highlight w:val="yellow"/>
        </w:rPr>
        <w:t>SISTEMI TAPE</w:t>
      </w:r>
    </w:p>
    <w:p w14:paraId="66B13350" w14:textId="77777777" w:rsidR="003062F6" w:rsidRDefault="003C2104" w:rsidP="003062F6">
      <w:r>
        <w:t>L’architettura PARER utilizza il sistema TAPE come logica di archiviazione (oltre che di backup).</w:t>
      </w:r>
    </w:p>
    <w:p w14:paraId="370A79B3" w14:textId="77777777" w:rsidR="003C2104" w:rsidRDefault="003C2104" w:rsidP="003062F6">
      <w:r>
        <w:t>Nella Nuova Architettura i sistemi saranno:</w:t>
      </w:r>
    </w:p>
    <w:p w14:paraId="27EBA89D" w14:textId="77777777" w:rsidR="003062F6" w:rsidRPr="00C61A87" w:rsidRDefault="003062F6" w:rsidP="003062F6">
      <w:pPr>
        <w:rPr>
          <w:lang w:val="en-GB"/>
        </w:rPr>
      </w:pPr>
      <w:r w:rsidRPr="00C61A87">
        <w:rPr>
          <w:lang w:val="en-GB"/>
        </w:rPr>
        <w:t xml:space="preserve">DC </w:t>
      </w:r>
      <w:proofErr w:type="spellStart"/>
      <w:r w:rsidRPr="00C61A87">
        <w:rPr>
          <w:lang w:val="en-GB"/>
        </w:rPr>
        <w:t>Primario</w:t>
      </w:r>
      <w:proofErr w:type="spellEnd"/>
      <w:r w:rsidRPr="00C61A87">
        <w:rPr>
          <w:lang w:val="en-GB"/>
        </w:rPr>
        <w:t>: IBM System Storage TS 3500</w:t>
      </w:r>
    </w:p>
    <w:p w14:paraId="16B047AF" w14:textId="77777777" w:rsidR="003062F6" w:rsidRPr="00C61A87" w:rsidRDefault="003062F6" w:rsidP="003062F6">
      <w:pPr>
        <w:rPr>
          <w:lang w:val="en-GB"/>
        </w:rPr>
      </w:pPr>
      <w:r w:rsidRPr="00C61A87">
        <w:rPr>
          <w:lang w:val="en-GB"/>
        </w:rPr>
        <w:t>DC BC: IBM System Storage TS 3310</w:t>
      </w:r>
    </w:p>
    <w:p w14:paraId="03BAC458" w14:textId="77777777" w:rsidR="003062F6" w:rsidRDefault="003062F6" w:rsidP="003062F6">
      <w:r>
        <w:t>Occupazione totale 1,53 PB</w:t>
      </w:r>
    </w:p>
    <w:p w14:paraId="2F0B0730" w14:textId="77777777" w:rsidR="003062F6" w:rsidRDefault="003C2104" w:rsidP="003D37B4">
      <w:r>
        <w:t xml:space="preserve">DR: </w:t>
      </w:r>
      <w:proofErr w:type="spellStart"/>
      <w:r>
        <w:t>Sara’</w:t>
      </w:r>
      <w:proofErr w:type="spellEnd"/>
      <w:r>
        <w:t xml:space="preserve"> acquisita una Nuova Tape TS 3500</w:t>
      </w:r>
    </w:p>
    <w:p w14:paraId="551F7E26" w14:textId="77777777" w:rsidR="003C2104" w:rsidRDefault="003C2104" w:rsidP="003D37B4">
      <w:r>
        <w:t xml:space="preserve">A titolo informativo una Tape con </w:t>
      </w:r>
      <w:proofErr w:type="spellStart"/>
      <w:r>
        <w:t>capacita’</w:t>
      </w:r>
      <w:proofErr w:type="spellEnd"/>
      <w:r>
        <w:t xml:space="preserve"> di circa 3PB si quantifica in 100K + IVA di investimento.</w:t>
      </w:r>
    </w:p>
    <w:p w14:paraId="34375D1C" w14:textId="77777777" w:rsidR="00803115" w:rsidRDefault="00803115" w:rsidP="003D37B4">
      <w:r>
        <w:t>Sono inoltre da considerare 2 server TSM con relativo Licensing Tivoli.</w:t>
      </w:r>
    </w:p>
    <w:p w14:paraId="4AFBC4D3" w14:textId="77777777" w:rsidR="003C2104" w:rsidRDefault="003C2104" w:rsidP="003D37B4"/>
    <w:p w14:paraId="37BAC1B2" w14:textId="77777777" w:rsidR="003C2104" w:rsidRDefault="003C2104" w:rsidP="003C2104">
      <w:pPr>
        <w:jc w:val="center"/>
      </w:pPr>
      <w:r w:rsidRPr="003C2104">
        <w:rPr>
          <w:highlight w:val="yellow"/>
        </w:rPr>
        <w:t>BILANCIATORI</w:t>
      </w:r>
    </w:p>
    <w:p w14:paraId="12A5AAD9" w14:textId="77777777" w:rsidR="003C2104" w:rsidRDefault="003C2104" w:rsidP="003D37B4"/>
    <w:p w14:paraId="789810DC" w14:textId="77777777" w:rsidR="003C2104" w:rsidRDefault="003C2104" w:rsidP="003D37B4">
      <w:r>
        <w:t xml:space="preserve">Nell’Architettura utilizziamo Bilanciatori SW dell’azienda </w:t>
      </w:r>
      <w:proofErr w:type="spellStart"/>
      <w:r>
        <w:t>Oplon</w:t>
      </w:r>
      <w:proofErr w:type="spellEnd"/>
      <w:r>
        <w:t xml:space="preserve"> (TCO Group): </w:t>
      </w:r>
      <w:hyperlink r:id="rId7" w:history="1">
        <w:r w:rsidRPr="00F51AA9">
          <w:rPr>
            <w:rStyle w:val="Collegamentoipertestuale"/>
          </w:rPr>
          <w:t>https://www.oplon.net/it/</w:t>
        </w:r>
      </w:hyperlink>
    </w:p>
    <w:p w14:paraId="7CCBB371" w14:textId="77777777" w:rsidR="003C2104" w:rsidRDefault="003C2104" w:rsidP="003D37B4">
      <w:proofErr w:type="gramStart"/>
      <w:r>
        <w:t>In particolare</w:t>
      </w:r>
      <w:proofErr w:type="gramEnd"/>
      <w:r>
        <w:t xml:space="preserve"> la Suite LBL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2DAFE911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I Sistemi di Bilanciamento di front end bilanciano</w:t>
      </w: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1.  i servizi applicativi HTTP ospitati sui server JBOSS (applicazioni web)</w:t>
      </w: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2. il servizio FTPS </w:t>
      </w: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3. i servizi HTTP TPI interni ospitati sui server TOMCAT</w:t>
      </w: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4. i servizi S3 storage </w:t>
      </w:r>
      <w:proofErr w:type="spellStart"/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grid</w:t>
      </w:r>
      <w:proofErr w:type="spellEnd"/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Netapp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ospitati dai due cluster a 4 nodi in primario + BC</w:t>
      </w:r>
    </w:p>
    <w:p w14:paraId="508D041F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E3F606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Queste le specifiche dei server:</w:t>
      </w:r>
    </w:p>
    <w:p w14:paraId="60621912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due coppie di server </w:t>
      </w:r>
      <w:proofErr w:type="spellStart"/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Oplon</w:t>
      </w:r>
      <w:proofErr w:type="spellEnd"/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LBL ADC 9.8 (una coppia in DMZ per esposizione servizi Internet e l'altra su rete interna) </w:t>
      </w:r>
    </w:p>
    <w:p w14:paraId="2E68C006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configurazione di ogni nodo:</w:t>
      </w:r>
    </w:p>
    <w:p w14:paraId="039B8305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RAM 16 GB a nodo,</w:t>
      </w:r>
    </w:p>
    <w:p w14:paraId="7FFE0C50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Storage 60 GB a nodo</w:t>
      </w:r>
    </w:p>
    <w:p w14:paraId="502B4D6D" w14:textId="77777777" w:rsidR="003C2104" w:rsidRPr="003C2104" w:rsidRDefault="003C2104" w:rsidP="003C2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>vCPU</w:t>
      </w:r>
      <w:proofErr w:type="spellEnd"/>
      <w:r w:rsidRPr="003C21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</w:t>
      </w:r>
    </w:p>
    <w:p w14:paraId="28462BE3" w14:textId="77777777" w:rsidR="003C2104" w:rsidRDefault="003C2104" w:rsidP="003D37B4"/>
    <w:p w14:paraId="270E5C6A" w14:textId="77777777" w:rsidR="003C2104" w:rsidRDefault="003C2104" w:rsidP="003D37B4">
      <w:r>
        <w:t xml:space="preserve">Il Budget per i Bilanciatori si </w:t>
      </w:r>
      <w:proofErr w:type="spellStart"/>
      <w:r>
        <w:t>puo’</w:t>
      </w:r>
      <w:proofErr w:type="spellEnd"/>
      <w:r>
        <w:t xml:space="preserve"> quantificare su circa 60K</w:t>
      </w:r>
      <w:r w:rsidR="00D0182B">
        <w:t xml:space="preserve"> + IVA </w:t>
      </w:r>
      <w:r>
        <w:t>di acquisto + la manutenzione per i successivi anni.</w:t>
      </w:r>
    </w:p>
    <w:p w14:paraId="6CFC03C8" w14:textId="77777777" w:rsidR="003C2104" w:rsidRDefault="003C2104" w:rsidP="003D37B4"/>
    <w:p w14:paraId="1B29EF1E" w14:textId="77777777" w:rsidR="003062F6" w:rsidRDefault="003062F6" w:rsidP="003D37B4"/>
    <w:sectPr w:rsidR="003062F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02344" w14:textId="77777777" w:rsidR="00321FF9" w:rsidRDefault="00321FF9" w:rsidP="00321FF9">
      <w:pPr>
        <w:spacing w:after="0" w:line="240" w:lineRule="auto"/>
      </w:pPr>
      <w:r>
        <w:separator/>
      </w:r>
    </w:p>
  </w:endnote>
  <w:endnote w:type="continuationSeparator" w:id="0">
    <w:p w14:paraId="6AA1A630" w14:textId="77777777" w:rsidR="00321FF9" w:rsidRDefault="00321FF9" w:rsidP="0032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6F50" w14:textId="77777777" w:rsidR="00321FF9" w:rsidRDefault="00321FF9" w:rsidP="00321FF9">
      <w:pPr>
        <w:spacing w:after="0" w:line="240" w:lineRule="auto"/>
      </w:pPr>
      <w:r>
        <w:separator/>
      </w:r>
    </w:p>
  </w:footnote>
  <w:footnote w:type="continuationSeparator" w:id="0">
    <w:p w14:paraId="3E09A63C" w14:textId="77777777" w:rsidR="00321FF9" w:rsidRDefault="00321FF9" w:rsidP="0032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AC656" w14:textId="29F8E0E7" w:rsidR="00321FF9" w:rsidRDefault="00321FF9">
    <w:pPr>
      <w:pStyle w:val="Intestazione"/>
    </w:pPr>
    <w:r w:rsidRPr="00D456A5">
      <w:rPr>
        <w:b/>
        <w:noProof/>
      </w:rPr>
      <w:drawing>
        <wp:inline distT="0" distB="0" distL="0" distR="0" wp14:anchorId="16F0301A" wp14:editId="017CC0B0">
          <wp:extent cx="6120130" cy="705485"/>
          <wp:effectExtent l="0" t="0" r="0" b="0"/>
          <wp:docPr id="451" name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Immagine 3"/>
                  <pic:cNvPicPr/>
                </pic:nvPicPr>
                <pic:blipFill>
                  <a:blip r:embed="rId1"/>
                  <a:srcRect t="5593" b="66954"/>
                  <a:stretch/>
                </pic:blipFill>
                <pic:spPr>
                  <a:xfrm>
                    <a:off x="0" y="0"/>
                    <a:ext cx="6120130" cy="7054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14:paraId="4BD8C3E7" w14:textId="77777777" w:rsidR="00321FF9" w:rsidRDefault="00321FF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0AE0"/>
    <w:multiLevelType w:val="hybridMultilevel"/>
    <w:tmpl w:val="124422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459"/>
    <w:multiLevelType w:val="hybridMultilevel"/>
    <w:tmpl w:val="CB7045F2"/>
    <w:lvl w:ilvl="0" w:tplc="1172AD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B4"/>
    <w:rsid w:val="000A2D3A"/>
    <w:rsid w:val="003062F6"/>
    <w:rsid w:val="00321FF9"/>
    <w:rsid w:val="003C2104"/>
    <w:rsid w:val="003C3BDE"/>
    <w:rsid w:val="003D37B4"/>
    <w:rsid w:val="0057005C"/>
    <w:rsid w:val="006F7709"/>
    <w:rsid w:val="007B6E20"/>
    <w:rsid w:val="00803115"/>
    <w:rsid w:val="00C61A87"/>
    <w:rsid w:val="00CA2FAE"/>
    <w:rsid w:val="00D0182B"/>
    <w:rsid w:val="00D72710"/>
    <w:rsid w:val="00E00AA8"/>
    <w:rsid w:val="00E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204F"/>
  <w15:chartTrackingRefBased/>
  <w15:docId w15:val="{131F3FE6-7BCB-405A-9131-3C968567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D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D37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210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21F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1FF9"/>
  </w:style>
  <w:style w:type="paragraph" w:styleId="Pidipagina">
    <w:name w:val="footer"/>
    <w:basedOn w:val="Normale"/>
    <w:link w:val="PidipaginaCarattere"/>
    <w:uiPriority w:val="99"/>
    <w:unhideWhenUsed/>
    <w:rsid w:val="00321F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plon.net/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Emilia-Romagna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Esalti</dc:creator>
  <cp:keywords/>
  <dc:description/>
  <cp:lastModifiedBy>Giovanni Galazzini</cp:lastModifiedBy>
  <cp:revision>12</cp:revision>
  <dcterms:created xsi:type="dcterms:W3CDTF">2019-05-08T11:25:00Z</dcterms:created>
  <dcterms:modified xsi:type="dcterms:W3CDTF">2019-06-14T12:19:00Z</dcterms:modified>
</cp:coreProperties>
</file>