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637"/>
      </w:tblGrid>
      <w:tr w:rsidR="006D696E" w:rsidRPr="00321D9E" w14:paraId="415D3FD3" w14:textId="77777777" w:rsidTr="006D696E">
        <w:tc>
          <w:tcPr>
            <w:tcW w:w="9637" w:type="dxa"/>
            <w:shd w:val="clear" w:color="auto" w:fill="auto"/>
          </w:tcPr>
          <w:p w14:paraId="3417AC0A" w14:textId="30ACAA1E" w:rsidR="006D696E" w:rsidRPr="00321D9E" w:rsidRDefault="006D696E" w:rsidP="00DC1459">
            <w:pPr>
              <w:spacing w:line="240" w:lineRule="auto"/>
              <w:jc w:val="center"/>
            </w:pPr>
            <w:r w:rsidRPr="00ED00C2">
              <w:rPr>
                <w:noProof/>
              </w:rPr>
              <w:drawing>
                <wp:inline distT="0" distB="0" distL="0" distR="0" wp14:anchorId="7EF8E0D7" wp14:editId="0958D9EA">
                  <wp:extent cx="2162175" cy="67183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2175" cy="671830"/>
                          </a:xfrm>
                          <a:prstGeom prst="rect">
                            <a:avLst/>
                          </a:prstGeom>
                          <a:noFill/>
                          <a:ln>
                            <a:noFill/>
                          </a:ln>
                        </pic:spPr>
                      </pic:pic>
                    </a:graphicData>
                  </a:graphic>
                </wp:inline>
              </w:drawing>
            </w:r>
          </w:p>
        </w:tc>
      </w:tr>
      <w:tr w:rsidR="006565C3" w:rsidRPr="00321D9E" w14:paraId="3E0D4B3D" w14:textId="77777777" w:rsidTr="006D696E">
        <w:trPr>
          <w:trHeight w:val="1374"/>
        </w:trPr>
        <w:tc>
          <w:tcPr>
            <w:tcW w:w="9637" w:type="dxa"/>
            <w:shd w:val="clear" w:color="auto" w:fill="auto"/>
          </w:tcPr>
          <w:p w14:paraId="31665666" w14:textId="69FC36BA" w:rsidR="006565C3" w:rsidRPr="00321D9E" w:rsidRDefault="007750A1" w:rsidP="00321D9E">
            <w:pPr>
              <w:spacing w:line="240" w:lineRule="auto"/>
            </w:pPr>
            <w:r>
              <w:rPr>
                <w:noProof/>
                <w:lang w:eastAsia="it-IT"/>
              </w:rPr>
              <mc:AlternateContent>
                <mc:Choice Requires="wps">
                  <w:drawing>
                    <wp:inline distT="0" distB="0" distL="0" distR="0" wp14:anchorId="32468C2E" wp14:editId="71A53557">
                      <wp:extent cx="6174105" cy="635"/>
                      <wp:effectExtent l="31115" t="26670" r="33655" b="30480"/>
                      <wp:docPr id="12"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1264FA9"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3QHgIAADQ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" strokecolor="#07752c" strokeweight="4pt">
                      <w10:anchorlock/>
                    </v:line>
                  </w:pict>
                </mc:Fallback>
              </mc:AlternateContent>
            </w:r>
          </w:p>
        </w:tc>
      </w:tr>
      <w:tr w:rsidR="006565C3" w:rsidRPr="00321D9E" w14:paraId="0B3FCCC7" w14:textId="77777777" w:rsidTr="006D696E">
        <w:trPr>
          <w:trHeight w:val="6237"/>
        </w:trPr>
        <w:tc>
          <w:tcPr>
            <w:tcW w:w="9637" w:type="dxa"/>
            <w:shd w:val="clear" w:color="auto" w:fill="auto"/>
          </w:tcPr>
          <w:p w14:paraId="1F0C483E" w14:textId="77777777" w:rsidR="00614784" w:rsidRDefault="00614784" w:rsidP="00660EEE">
            <w:pPr>
              <w:pStyle w:val="Titolo"/>
              <w:rPr>
                <w:sz w:val="52"/>
              </w:rPr>
            </w:pPr>
          </w:p>
          <w:p w14:paraId="353C2746" w14:textId="77777777" w:rsidR="00F37F01" w:rsidRDefault="00F37F01" w:rsidP="00F37F01"/>
          <w:p w14:paraId="5FBB7D79" w14:textId="77777777" w:rsidR="00F37F01" w:rsidRDefault="00F37F01" w:rsidP="00F37F01"/>
          <w:p w14:paraId="36C96B04" w14:textId="77777777" w:rsidR="00F37F01" w:rsidRDefault="00F37F01" w:rsidP="00F37F01"/>
          <w:p w14:paraId="681B4D0C" w14:textId="77777777" w:rsidR="00F37F01" w:rsidRDefault="00F37F01" w:rsidP="00F37F01"/>
          <w:p w14:paraId="7A67A1F8" w14:textId="77777777" w:rsidR="00F37F01" w:rsidRDefault="00F37F01" w:rsidP="00F37F01"/>
          <w:p w14:paraId="74BD9469" w14:textId="77777777" w:rsidR="00F37F01" w:rsidRPr="00F37F01" w:rsidRDefault="00F37F01" w:rsidP="00F37F01"/>
          <w:p w14:paraId="27F380F3" w14:textId="6879C110" w:rsidR="00971CFE" w:rsidRDefault="006D696E" w:rsidP="00971CFE">
            <w:pPr>
              <w:pStyle w:val="Titolo"/>
              <w:rPr>
                <w:sz w:val="52"/>
              </w:rPr>
            </w:pPr>
            <w:r>
              <w:rPr>
                <w:sz w:val="52"/>
              </w:rPr>
              <w:t xml:space="preserve">Bozza di </w:t>
            </w:r>
            <w:r w:rsidR="003550C9" w:rsidRPr="003550C9">
              <w:rPr>
                <w:sz w:val="52"/>
              </w:rPr>
              <w:t xml:space="preserve">Piano della sicurezza </w:t>
            </w:r>
          </w:p>
          <w:p w14:paraId="2274A6EA" w14:textId="77777777" w:rsidR="006D696E" w:rsidRDefault="00971CFE" w:rsidP="002E003F">
            <w:pPr>
              <w:pStyle w:val="Titolo"/>
              <w:rPr>
                <w:sz w:val="52"/>
              </w:rPr>
            </w:pPr>
            <w:r>
              <w:rPr>
                <w:sz w:val="52"/>
              </w:rPr>
              <w:t>del sistema di conservazione</w:t>
            </w:r>
          </w:p>
          <w:p w14:paraId="43A6A70B" w14:textId="56894357" w:rsidR="00F37F01" w:rsidRDefault="006D696E" w:rsidP="002E003F">
            <w:pPr>
              <w:pStyle w:val="Titolo"/>
              <w:rPr>
                <w:sz w:val="52"/>
              </w:rPr>
            </w:pPr>
            <w:r>
              <w:rPr>
                <w:sz w:val="52"/>
              </w:rPr>
              <w:t>della Provincia Autonoma</w:t>
            </w:r>
            <w:r w:rsidR="00E0757E">
              <w:rPr>
                <w:sz w:val="52"/>
              </w:rPr>
              <w:br/>
              <w:t>di TRENTO</w:t>
            </w:r>
            <w:r w:rsidR="00971CFE">
              <w:rPr>
                <w:sz w:val="52"/>
              </w:rPr>
              <w:t xml:space="preserve"> </w:t>
            </w:r>
          </w:p>
          <w:p w14:paraId="6B6336BF" w14:textId="77777777" w:rsidR="00F37F01" w:rsidRDefault="00F37F01" w:rsidP="002E003F">
            <w:pPr>
              <w:pStyle w:val="Titolo"/>
              <w:rPr>
                <w:sz w:val="52"/>
              </w:rPr>
            </w:pPr>
          </w:p>
          <w:p w14:paraId="583830DA" w14:textId="77777777" w:rsidR="00F37F01" w:rsidRDefault="00F37F01" w:rsidP="00F37F01">
            <w:pPr>
              <w:pStyle w:val="Titolo"/>
              <w:jc w:val="both"/>
              <w:rPr>
                <w:sz w:val="52"/>
              </w:rPr>
            </w:pPr>
          </w:p>
          <w:p w14:paraId="7EB6F196" w14:textId="54BB50EB" w:rsidR="002E003F" w:rsidRPr="00660EEE" w:rsidRDefault="007750A1" w:rsidP="00F37F01">
            <w:pPr>
              <w:pStyle w:val="Titolo"/>
              <w:jc w:val="both"/>
              <w:rPr>
                <w:sz w:val="52"/>
              </w:rPr>
            </w:pPr>
            <w:r>
              <w:rPr>
                <w:noProof/>
                <w:lang w:eastAsia="it-IT"/>
              </w:rPr>
              <mc:AlternateContent>
                <mc:Choice Requires="wps">
                  <w:drawing>
                    <wp:inline distT="0" distB="0" distL="0" distR="0" wp14:anchorId="5EAFCE05" wp14:editId="1B097432">
                      <wp:extent cx="6174105" cy="635"/>
                      <wp:effectExtent l="31115" t="30480" r="33655" b="26670"/>
                      <wp:docPr id="11"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931F70E"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oLC//HQIAADQEAAAOAAAAAAAAAAAAAAAAAC4CAABkcnMvZTJvRG9jLnhtbFBLAQItABQA&#10;BgAIAAAAIQAmi7XB2gAAAAIBAAAPAAAAAAAAAAAAAAAAAHcEAABkcnMvZG93bnJldi54bWxQSwUG&#10;AAAAAAQABADzAAAAfgUAAAAA&#10;" strokecolor="#07752c" strokeweight="4pt">
                      <w10:anchorlock/>
                    </v:line>
                  </w:pict>
                </mc:Fallback>
              </mc:AlternateContent>
            </w:r>
          </w:p>
          <w:tbl>
            <w:tblPr>
              <w:tblpPr w:leftFromText="141" w:rightFromText="141" w:vertAnchor="text" w:horzAnchor="margin" w:tblpY="2020"/>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08"/>
              <w:gridCol w:w="1274"/>
              <w:gridCol w:w="1815"/>
              <w:gridCol w:w="4919"/>
            </w:tblGrid>
            <w:tr w:rsidR="00990F22" w:rsidRPr="007375F3" w14:paraId="5B6D64A4" w14:textId="77777777" w:rsidTr="003749D4">
              <w:tc>
                <w:tcPr>
                  <w:tcW w:w="1408" w:type="dxa"/>
                  <w:tcBorders>
                    <w:top w:val="nil"/>
                    <w:left w:val="nil"/>
                    <w:bottom w:val="single" w:sz="4" w:space="0" w:color="808080"/>
                    <w:right w:val="single" w:sz="4" w:space="0" w:color="808080"/>
                  </w:tcBorders>
                  <w:shd w:val="clear" w:color="auto" w:fill="auto"/>
                  <w:vAlign w:val="center"/>
                </w:tcPr>
                <w:p w14:paraId="4B5EF1E4" w14:textId="77777777" w:rsidR="00990F22" w:rsidRPr="007375F3" w:rsidRDefault="00990F22" w:rsidP="00990F22">
                  <w:pPr>
                    <w:snapToGrid w:val="0"/>
                    <w:spacing w:before="40" w:after="40" w:line="240" w:lineRule="auto"/>
                    <w:jc w:val="left"/>
                    <w:rPr>
                      <w:i/>
                      <w:sz w:val="16"/>
                    </w:rPr>
                  </w:pPr>
                </w:p>
              </w:tc>
              <w:tc>
                <w:tcPr>
                  <w:tcW w:w="1274" w:type="dxa"/>
                  <w:tcBorders>
                    <w:top w:val="single" w:sz="4" w:space="0" w:color="auto"/>
                    <w:left w:val="single" w:sz="4" w:space="0" w:color="808080"/>
                  </w:tcBorders>
                  <w:shd w:val="clear" w:color="auto" w:fill="auto"/>
                  <w:vAlign w:val="center"/>
                </w:tcPr>
                <w:p w14:paraId="14728EF9" w14:textId="77777777" w:rsidR="00990F22" w:rsidRPr="007375F3" w:rsidRDefault="00990F22" w:rsidP="00990F22">
                  <w:pPr>
                    <w:snapToGrid w:val="0"/>
                    <w:spacing w:before="40" w:after="40" w:line="240" w:lineRule="auto"/>
                    <w:jc w:val="left"/>
                    <w:rPr>
                      <w:i/>
                      <w:sz w:val="16"/>
                    </w:rPr>
                  </w:pPr>
                  <w:r w:rsidRPr="007375F3">
                    <w:rPr>
                      <w:i/>
                      <w:sz w:val="16"/>
                    </w:rPr>
                    <w:t>Data</w:t>
                  </w:r>
                </w:p>
              </w:tc>
              <w:tc>
                <w:tcPr>
                  <w:tcW w:w="1815" w:type="dxa"/>
                  <w:tcBorders>
                    <w:top w:val="single" w:sz="4" w:space="0" w:color="auto"/>
                  </w:tcBorders>
                  <w:shd w:val="clear" w:color="auto" w:fill="auto"/>
                  <w:vAlign w:val="center"/>
                </w:tcPr>
                <w:p w14:paraId="09E3A374" w14:textId="77777777" w:rsidR="00990F22" w:rsidRPr="007375F3" w:rsidRDefault="00990F22" w:rsidP="00990F22">
                  <w:pPr>
                    <w:snapToGrid w:val="0"/>
                    <w:spacing w:before="40" w:after="40" w:line="240" w:lineRule="auto"/>
                    <w:jc w:val="left"/>
                    <w:rPr>
                      <w:i/>
                      <w:sz w:val="16"/>
                    </w:rPr>
                  </w:pPr>
                  <w:r w:rsidRPr="007375F3">
                    <w:rPr>
                      <w:i/>
                      <w:sz w:val="16"/>
                    </w:rPr>
                    <w:t>Nominativo</w:t>
                  </w:r>
                </w:p>
              </w:tc>
              <w:tc>
                <w:tcPr>
                  <w:tcW w:w="4919" w:type="dxa"/>
                  <w:tcBorders>
                    <w:top w:val="single" w:sz="4" w:space="0" w:color="auto"/>
                  </w:tcBorders>
                  <w:shd w:val="clear" w:color="auto" w:fill="auto"/>
                  <w:vAlign w:val="center"/>
                </w:tcPr>
                <w:p w14:paraId="7D024711" w14:textId="77777777" w:rsidR="00990F22" w:rsidRPr="007375F3" w:rsidRDefault="00990F22" w:rsidP="00990F22">
                  <w:pPr>
                    <w:snapToGrid w:val="0"/>
                    <w:spacing w:before="40" w:after="40" w:line="240" w:lineRule="auto"/>
                    <w:jc w:val="left"/>
                    <w:rPr>
                      <w:i/>
                      <w:sz w:val="16"/>
                    </w:rPr>
                  </w:pPr>
                  <w:r w:rsidRPr="007375F3">
                    <w:rPr>
                      <w:i/>
                      <w:sz w:val="16"/>
                    </w:rPr>
                    <w:t>Funzione</w:t>
                  </w:r>
                </w:p>
              </w:tc>
            </w:tr>
            <w:tr w:rsidR="00F94BE8" w:rsidRPr="007375F3" w14:paraId="6163583E" w14:textId="77777777" w:rsidTr="003749D4">
              <w:trPr>
                <w:trHeight w:val="255"/>
              </w:trPr>
              <w:tc>
                <w:tcPr>
                  <w:tcW w:w="1408" w:type="dxa"/>
                  <w:tcBorders>
                    <w:top w:val="single" w:sz="4" w:space="0" w:color="808080"/>
                  </w:tcBorders>
                  <w:shd w:val="clear" w:color="auto" w:fill="auto"/>
                  <w:vAlign w:val="center"/>
                </w:tcPr>
                <w:p w14:paraId="0EBABF06" w14:textId="77777777" w:rsidR="00F94BE8" w:rsidRPr="007375F3" w:rsidRDefault="00F94BE8" w:rsidP="00990F22">
                  <w:pPr>
                    <w:snapToGrid w:val="0"/>
                    <w:spacing w:before="40" w:after="40" w:line="240" w:lineRule="auto"/>
                    <w:jc w:val="left"/>
                    <w:rPr>
                      <w:i/>
                      <w:sz w:val="16"/>
                    </w:rPr>
                  </w:pPr>
                  <w:r w:rsidRPr="007375F3">
                    <w:rPr>
                      <w:i/>
                      <w:sz w:val="16"/>
                    </w:rPr>
                    <w:t>Redazione</w:t>
                  </w:r>
                </w:p>
              </w:tc>
              <w:tc>
                <w:tcPr>
                  <w:tcW w:w="1274" w:type="dxa"/>
                  <w:shd w:val="clear" w:color="auto" w:fill="auto"/>
                  <w:vAlign w:val="center"/>
                </w:tcPr>
                <w:p w14:paraId="2D3EFBAF" w14:textId="67C0FC47" w:rsidR="00F94BE8" w:rsidRPr="00D34806" w:rsidRDefault="00F94BE8" w:rsidP="00990F22">
                  <w:pPr>
                    <w:snapToGrid w:val="0"/>
                    <w:spacing w:before="40" w:after="40" w:line="240" w:lineRule="auto"/>
                    <w:jc w:val="left"/>
                    <w:rPr>
                      <w:sz w:val="16"/>
                      <w:highlight w:val="yellow"/>
                    </w:rPr>
                  </w:pPr>
                </w:p>
              </w:tc>
              <w:tc>
                <w:tcPr>
                  <w:tcW w:w="1815" w:type="dxa"/>
                  <w:shd w:val="clear" w:color="auto" w:fill="auto"/>
                  <w:vAlign w:val="center"/>
                </w:tcPr>
                <w:p w14:paraId="644A2C62" w14:textId="1045FB29" w:rsidR="00F94BE8" w:rsidRPr="00F94BE8" w:rsidRDefault="00F94BE8" w:rsidP="00990F22">
                  <w:pPr>
                    <w:snapToGrid w:val="0"/>
                    <w:spacing w:before="40" w:after="40" w:line="240" w:lineRule="auto"/>
                    <w:jc w:val="left"/>
                    <w:rPr>
                      <w:sz w:val="16"/>
                    </w:rPr>
                  </w:pPr>
                </w:p>
              </w:tc>
              <w:tc>
                <w:tcPr>
                  <w:tcW w:w="4919" w:type="dxa"/>
                  <w:shd w:val="clear" w:color="auto" w:fill="auto"/>
                  <w:vAlign w:val="center"/>
                </w:tcPr>
                <w:p w14:paraId="0C959434" w14:textId="6AE9393E" w:rsidR="00F94BE8" w:rsidRPr="00F94BE8" w:rsidRDefault="00F94BE8" w:rsidP="00990F22">
                  <w:pPr>
                    <w:snapToGrid w:val="0"/>
                    <w:spacing w:before="40" w:after="40" w:line="240" w:lineRule="auto"/>
                    <w:jc w:val="left"/>
                    <w:rPr>
                      <w:sz w:val="16"/>
                    </w:rPr>
                  </w:pPr>
                </w:p>
              </w:tc>
            </w:tr>
            <w:tr w:rsidR="00990F22" w:rsidRPr="007375F3" w14:paraId="67484220" w14:textId="77777777" w:rsidTr="003749D4">
              <w:tc>
                <w:tcPr>
                  <w:tcW w:w="1408" w:type="dxa"/>
                  <w:shd w:val="clear" w:color="auto" w:fill="auto"/>
                  <w:vAlign w:val="center"/>
                </w:tcPr>
                <w:p w14:paraId="1AF210AE" w14:textId="77777777" w:rsidR="00990F22" w:rsidRPr="007375F3" w:rsidRDefault="00990F22" w:rsidP="00990F22">
                  <w:pPr>
                    <w:snapToGrid w:val="0"/>
                    <w:spacing w:before="40" w:after="40" w:line="240" w:lineRule="auto"/>
                    <w:jc w:val="left"/>
                    <w:rPr>
                      <w:i/>
                      <w:sz w:val="16"/>
                    </w:rPr>
                  </w:pPr>
                  <w:r w:rsidRPr="007375F3">
                    <w:rPr>
                      <w:i/>
                      <w:sz w:val="16"/>
                    </w:rPr>
                    <w:t>Verifica</w:t>
                  </w:r>
                </w:p>
              </w:tc>
              <w:tc>
                <w:tcPr>
                  <w:tcW w:w="1274" w:type="dxa"/>
                  <w:shd w:val="clear" w:color="auto" w:fill="auto"/>
                  <w:vAlign w:val="center"/>
                </w:tcPr>
                <w:p w14:paraId="53769E7A" w14:textId="49E33A85" w:rsidR="00990F22" w:rsidRPr="00CF248A" w:rsidRDefault="00990F22" w:rsidP="00414C7A">
                  <w:pPr>
                    <w:snapToGrid w:val="0"/>
                    <w:spacing w:before="40" w:after="40" w:line="240" w:lineRule="auto"/>
                    <w:jc w:val="left"/>
                    <w:rPr>
                      <w:sz w:val="16"/>
                      <w:highlight w:val="yellow"/>
                    </w:rPr>
                  </w:pPr>
                </w:p>
              </w:tc>
              <w:tc>
                <w:tcPr>
                  <w:tcW w:w="1815" w:type="dxa"/>
                  <w:shd w:val="clear" w:color="auto" w:fill="auto"/>
                  <w:vAlign w:val="center"/>
                </w:tcPr>
                <w:p w14:paraId="08AAA22A" w14:textId="690041A5" w:rsidR="00990F22" w:rsidRPr="00F94BE8" w:rsidRDefault="00990F22" w:rsidP="00990F22">
                  <w:pPr>
                    <w:snapToGrid w:val="0"/>
                    <w:spacing w:before="40" w:after="40" w:line="240" w:lineRule="auto"/>
                    <w:jc w:val="left"/>
                    <w:rPr>
                      <w:sz w:val="16"/>
                    </w:rPr>
                  </w:pPr>
                </w:p>
              </w:tc>
              <w:tc>
                <w:tcPr>
                  <w:tcW w:w="4919" w:type="dxa"/>
                  <w:shd w:val="clear" w:color="auto" w:fill="auto"/>
                  <w:vAlign w:val="center"/>
                </w:tcPr>
                <w:p w14:paraId="151BD1B1" w14:textId="719B2C52" w:rsidR="00990F22" w:rsidRPr="00F94BE8" w:rsidRDefault="00990F22" w:rsidP="00990F22">
                  <w:pPr>
                    <w:snapToGrid w:val="0"/>
                    <w:spacing w:before="40" w:after="40" w:line="240" w:lineRule="auto"/>
                    <w:jc w:val="left"/>
                    <w:rPr>
                      <w:sz w:val="16"/>
                    </w:rPr>
                  </w:pPr>
                </w:p>
              </w:tc>
            </w:tr>
            <w:tr w:rsidR="00990F22" w:rsidRPr="007375F3" w14:paraId="13B16417" w14:textId="77777777" w:rsidTr="003749D4">
              <w:tc>
                <w:tcPr>
                  <w:tcW w:w="1408" w:type="dxa"/>
                  <w:shd w:val="clear" w:color="auto" w:fill="auto"/>
                  <w:vAlign w:val="center"/>
                </w:tcPr>
                <w:p w14:paraId="5A1DA2C2" w14:textId="77777777" w:rsidR="00990F22" w:rsidRPr="007375F3" w:rsidRDefault="00990F22" w:rsidP="00990F22">
                  <w:pPr>
                    <w:snapToGrid w:val="0"/>
                    <w:spacing w:before="40" w:after="40" w:line="240" w:lineRule="auto"/>
                    <w:jc w:val="left"/>
                    <w:rPr>
                      <w:i/>
                      <w:sz w:val="16"/>
                    </w:rPr>
                  </w:pPr>
                  <w:r w:rsidRPr="007375F3">
                    <w:rPr>
                      <w:i/>
                      <w:sz w:val="16"/>
                    </w:rPr>
                    <w:t>Approvazione</w:t>
                  </w:r>
                </w:p>
              </w:tc>
              <w:tc>
                <w:tcPr>
                  <w:tcW w:w="1274" w:type="dxa"/>
                  <w:shd w:val="clear" w:color="auto" w:fill="auto"/>
                  <w:vAlign w:val="center"/>
                </w:tcPr>
                <w:p w14:paraId="3DF9E436" w14:textId="075229DF" w:rsidR="00990F22" w:rsidRPr="00CF248A" w:rsidRDefault="00990F22" w:rsidP="00F16DB9">
                  <w:pPr>
                    <w:snapToGrid w:val="0"/>
                    <w:spacing w:before="40" w:after="40" w:line="240" w:lineRule="auto"/>
                    <w:jc w:val="left"/>
                    <w:rPr>
                      <w:sz w:val="16"/>
                      <w:highlight w:val="yellow"/>
                    </w:rPr>
                  </w:pPr>
                </w:p>
              </w:tc>
              <w:tc>
                <w:tcPr>
                  <w:tcW w:w="1815" w:type="dxa"/>
                  <w:shd w:val="clear" w:color="auto" w:fill="auto"/>
                  <w:vAlign w:val="center"/>
                </w:tcPr>
                <w:p w14:paraId="36B4CF7F" w14:textId="613347B1" w:rsidR="00990F22" w:rsidRPr="00F94BE8" w:rsidRDefault="00990F22" w:rsidP="00990F22">
                  <w:pPr>
                    <w:snapToGrid w:val="0"/>
                    <w:spacing w:before="40" w:after="40" w:line="240" w:lineRule="auto"/>
                    <w:jc w:val="left"/>
                    <w:rPr>
                      <w:sz w:val="16"/>
                    </w:rPr>
                  </w:pPr>
                </w:p>
              </w:tc>
              <w:tc>
                <w:tcPr>
                  <w:tcW w:w="4919" w:type="dxa"/>
                  <w:shd w:val="clear" w:color="auto" w:fill="auto"/>
                  <w:vAlign w:val="center"/>
                </w:tcPr>
                <w:p w14:paraId="518919D8" w14:textId="2D48E984" w:rsidR="00990F22" w:rsidRPr="00F94BE8" w:rsidRDefault="00990F22" w:rsidP="00990F22">
                  <w:pPr>
                    <w:snapToGrid w:val="0"/>
                    <w:spacing w:before="40" w:after="40" w:line="240" w:lineRule="auto"/>
                    <w:jc w:val="left"/>
                    <w:rPr>
                      <w:sz w:val="16"/>
                    </w:rPr>
                  </w:pPr>
                </w:p>
              </w:tc>
            </w:tr>
          </w:tbl>
          <w:p w14:paraId="17597A0F" w14:textId="77777777" w:rsidR="006018E8" w:rsidRPr="006018E8" w:rsidRDefault="006018E8" w:rsidP="006018E8">
            <w:pPr>
              <w:rPr>
                <w:vanish/>
              </w:rPr>
            </w:pPr>
          </w:p>
          <w:tbl>
            <w:tblPr>
              <w:tblpPr w:leftFromText="141" w:rightFromText="141" w:vertAnchor="text" w:horzAnchor="margin" w:tblpXSpec="right" w:tblpY="150"/>
              <w:tblOverlap w:val="never"/>
              <w:tblW w:w="4957" w:type="dxa"/>
              <w:tblLook w:val="0000" w:firstRow="0" w:lastRow="0" w:firstColumn="0" w:lastColumn="0" w:noHBand="0" w:noVBand="0"/>
            </w:tblPr>
            <w:tblGrid>
              <w:gridCol w:w="2122"/>
              <w:gridCol w:w="2835"/>
            </w:tblGrid>
            <w:tr w:rsidR="00F37F01" w14:paraId="228EF55F" w14:textId="77777777" w:rsidTr="00F37F01">
              <w:tc>
                <w:tcPr>
                  <w:tcW w:w="2122" w:type="dxa"/>
                  <w:tcBorders>
                    <w:top w:val="single" w:sz="4" w:space="0" w:color="C0C0C0"/>
                    <w:left w:val="single" w:sz="4" w:space="0" w:color="C0C0C0"/>
                    <w:bottom w:val="single" w:sz="4" w:space="0" w:color="C0C0C0"/>
                  </w:tcBorders>
                  <w:shd w:val="clear" w:color="auto" w:fill="auto"/>
                  <w:vAlign w:val="center"/>
                </w:tcPr>
                <w:p w14:paraId="5EAC51A9" w14:textId="77777777" w:rsidR="00F37F01" w:rsidRDefault="00F37F01" w:rsidP="00F37F01">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3C5B3CA" w14:textId="1D6FD48A" w:rsidR="00F37F01" w:rsidRDefault="00EF3B9B" w:rsidP="00F37F01">
                  <w:pPr>
                    <w:snapToGrid w:val="0"/>
                    <w:spacing w:before="40" w:after="40" w:line="240" w:lineRule="auto"/>
                    <w:jc w:val="left"/>
                    <w:rPr>
                      <w:sz w:val="16"/>
                    </w:rPr>
                  </w:pPr>
                  <w:proofErr w:type="spellStart"/>
                  <w:r>
                    <w:rPr>
                      <w:sz w:val="16"/>
                    </w:rPr>
                    <w:t>PianoSicurezza</w:t>
                  </w:r>
                  <w:proofErr w:type="spellEnd"/>
                </w:p>
              </w:tc>
            </w:tr>
            <w:tr w:rsidR="00F37F01" w14:paraId="1F743E83" w14:textId="77777777" w:rsidTr="00F37F01">
              <w:tc>
                <w:tcPr>
                  <w:tcW w:w="2122" w:type="dxa"/>
                  <w:tcBorders>
                    <w:top w:val="single" w:sz="4" w:space="0" w:color="C0C0C0"/>
                    <w:left w:val="single" w:sz="4" w:space="0" w:color="C0C0C0"/>
                    <w:bottom w:val="single" w:sz="4" w:space="0" w:color="C0C0C0"/>
                  </w:tcBorders>
                  <w:shd w:val="clear" w:color="auto" w:fill="auto"/>
                  <w:vAlign w:val="center"/>
                </w:tcPr>
                <w:p w14:paraId="6167FEB3" w14:textId="77777777" w:rsidR="00F37F01" w:rsidRDefault="00F37F01" w:rsidP="00F37F01">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DA2F3EA" w14:textId="5060F7FF" w:rsidR="00F37F01" w:rsidRDefault="00E0757E" w:rsidP="00F37F01">
                  <w:pPr>
                    <w:snapToGrid w:val="0"/>
                    <w:spacing w:before="40" w:after="40" w:line="240" w:lineRule="auto"/>
                    <w:jc w:val="left"/>
                    <w:rPr>
                      <w:sz w:val="16"/>
                    </w:rPr>
                  </w:pPr>
                  <w:r>
                    <w:rPr>
                      <w:sz w:val="16"/>
                    </w:rPr>
                    <w:t>1</w:t>
                  </w:r>
                  <w:r w:rsidR="00853F19">
                    <w:rPr>
                      <w:sz w:val="16"/>
                    </w:rPr>
                    <w:t>.0</w:t>
                  </w:r>
                </w:p>
              </w:tc>
            </w:tr>
          </w:tbl>
          <w:p w14:paraId="498EEDA6" w14:textId="77777777" w:rsidR="006565C3" w:rsidRPr="00660EEE" w:rsidRDefault="006565C3" w:rsidP="002E003F">
            <w:pPr>
              <w:pStyle w:val="Titolo"/>
              <w:rPr>
                <w:sz w:val="52"/>
              </w:rPr>
            </w:pPr>
          </w:p>
        </w:tc>
      </w:tr>
      <w:tr w:rsidR="006565C3" w:rsidRPr="00321D9E" w14:paraId="6E0D7D37" w14:textId="77777777" w:rsidTr="006D696E">
        <w:tc>
          <w:tcPr>
            <w:tcW w:w="9637" w:type="dxa"/>
            <w:shd w:val="clear" w:color="auto" w:fill="auto"/>
          </w:tcPr>
          <w:p w14:paraId="299FAF1C" w14:textId="77777777" w:rsidR="009C0F8B" w:rsidRPr="00321D9E" w:rsidRDefault="009C0F8B" w:rsidP="00321D9E">
            <w:pPr>
              <w:spacing w:line="240" w:lineRule="auto"/>
            </w:pPr>
          </w:p>
        </w:tc>
      </w:tr>
      <w:tr w:rsidR="00F11846" w:rsidRPr="00321D9E" w14:paraId="391C109E" w14:textId="77777777" w:rsidTr="006D696E">
        <w:trPr>
          <w:trHeight w:val="11622"/>
        </w:trPr>
        <w:tc>
          <w:tcPr>
            <w:tcW w:w="9637" w:type="dxa"/>
            <w:shd w:val="clear" w:color="auto" w:fill="auto"/>
            <w:vAlign w:val="bottom"/>
          </w:tcPr>
          <w:p w14:paraId="1689A217" w14:textId="3316DFDB" w:rsidR="00F11846" w:rsidRPr="00321D9E" w:rsidRDefault="007750A1" w:rsidP="00B53E46">
            <w:pPr>
              <w:spacing w:line="240" w:lineRule="auto"/>
              <w:jc w:val="center"/>
            </w:pPr>
            <w:r>
              <w:rPr>
                <w:noProof/>
                <w:highlight w:val="yellow"/>
                <w:lang w:eastAsia="it-IT"/>
              </w:rPr>
              <w:lastRenderedPageBreak/>
              <mc:AlternateContent>
                <mc:Choice Requires="wps">
                  <w:drawing>
                    <wp:anchor distT="0" distB="0" distL="114300" distR="114300" simplePos="0" relativeHeight="251658240" behindDoc="0" locked="0" layoutInCell="1" allowOverlap="1" wp14:anchorId="49C5C7E0" wp14:editId="0F96B5D2">
                      <wp:simplePos x="0" y="0"/>
                      <wp:positionH relativeFrom="column">
                        <wp:posOffset>-1434465</wp:posOffset>
                      </wp:positionH>
                      <wp:positionV relativeFrom="paragraph">
                        <wp:posOffset>-1370965</wp:posOffset>
                      </wp:positionV>
                      <wp:extent cx="7486650" cy="1191260"/>
                      <wp:effectExtent l="0" t="254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119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E5A5" id="Rectangle 10" o:spid="_x0000_s1026" style="position:absolute;margin-left:-112.95pt;margin-top:-107.95pt;width:589.5pt;height:9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" stroked="f"/>
                  </w:pict>
                </mc:Fallback>
              </mc:AlternateContent>
            </w:r>
            <w:r w:rsidR="0028798C" w:rsidRPr="00B53E46">
              <w:rPr>
                <w:highlight w:val="yellow"/>
              </w:rPr>
              <w:br w:type="page"/>
            </w:r>
          </w:p>
        </w:tc>
      </w:tr>
      <w:tr w:rsidR="00B53E46" w:rsidRPr="003B403F" w14:paraId="0EECD02F" w14:textId="77777777" w:rsidTr="006D696E">
        <w:trPr>
          <w:trHeight w:val="282"/>
        </w:trPr>
        <w:tc>
          <w:tcPr>
            <w:tcW w:w="9637" w:type="dxa"/>
            <w:shd w:val="clear" w:color="auto" w:fill="auto"/>
          </w:tcPr>
          <w:p w14:paraId="4B1BCA34" w14:textId="77777777" w:rsidR="00526A3C" w:rsidRPr="006F2A9A" w:rsidRDefault="00F1690F" w:rsidP="00526A3C">
            <w:pPr>
              <w:pStyle w:val="BlankpageBasic"/>
              <w:rPr>
                <w:rFonts w:ascii="Verdana" w:hAnsi="Verdana"/>
                <w:noProof/>
                <w:sz w:val="18"/>
                <w:highlight w:val="yellow"/>
              </w:rPr>
            </w:pPr>
            <w:r w:rsidRPr="006F2A9A">
              <w:rPr>
                <w:rFonts w:ascii="Verdana" w:hAnsi="Verdana"/>
                <w:noProof/>
                <w:sz w:val="18"/>
                <w:highlight w:val="yellow"/>
              </w:rPr>
              <w:t>Questo documento rappresenta una bozza pubblic</w:t>
            </w:r>
            <w:r w:rsidR="00526A3C" w:rsidRPr="006F2A9A">
              <w:rPr>
                <w:rFonts w:ascii="Verdana" w:hAnsi="Verdana"/>
                <w:noProof/>
                <w:sz w:val="18"/>
                <w:highlight w:val="yellow"/>
              </w:rPr>
              <w:t>abile sul sito del progetto RICORDI,</w:t>
            </w:r>
            <w:r w:rsidR="00526A3C" w:rsidRPr="006F2A9A">
              <w:rPr>
                <w:rFonts w:ascii="Verdana" w:hAnsi="Verdana"/>
                <w:noProof/>
                <w:sz w:val="18"/>
                <w:highlight w:val="yellow"/>
              </w:rPr>
              <w:br/>
              <w:t xml:space="preserve">in quanto non contiene alcun elemento </w:t>
            </w:r>
            <w:r w:rsidR="00096ADE" w:rsidRPr="006F2A9A">
              <w:rPr>
                <w:rFonts w:ascii="Verdana" w:hAnsi="Verdana"/>
                <w:noProof/>
                <w:sz w:val="18"/>
                <w:highlight w:val="yellow"/>
              </w:rPr>
              <w:t xml:space="preserve">riservato, la cui pubblicazione possa metetre a rischio </w:t>
            </w:r>
            <w:r w:rsidR="00103A1A" w:rsidRPr="006F2A9A">
              <w:rPr>
                <w:rFonts w:ascii="Verdana" w:hAnsi="Verdana"/>
                <w:noProof/>
                <w:sz w:val="18"/>
                <w:highlight w:val="yellow"/>
              </w:rPr>
              <w:t>il esrvizio di Conservazione della Provincia Autonoma di Trento</w:t>
            </w:r>
          </w:p>
          <w:p w14:paraId="5F38539E" w14:textId="67810B26" w:rsidR="00103A1A" w:rsidRPr="003B403F" w:rsidRDefault="00103A1A" w:rsidP="00526A3C">
            <w:pPr>
              <w:pStyle w:val="BlankpageBasic"/>
              <w:rPr>
                <w:rFonts w:ascii="Verdana" w:hAnsi="Verdana"/>
                <w:noProof/>
                <w:sz w:val="18"/>
              </w:rPr>
            </w:pPr>
            <w:r w:rsidRPr="006F2A9A">
              <w:rPr>
                <w:rFonts w:ascii="Verdana" w:hAnsi="Verdana"/>
                <w:noProof/>
                <w:sz w:val="18"/>
                <w:highlight w:val="yellow"/>
              </w:rPr>
              <w:t>Eventuali informazioni riservate</w:t>
            </w:r>
            <w:r w:rsidR="00B44C65" w:rsidRPr="006F2A9A">
              <w:rPr>
                <w:rFonts w:ascii="Verdana" w:hAnsi="Verdana"/>
                <w:noProof/>
                <w:sz w:val="18"/>
                <w:highlight w:val="yellow"/>
              </w:rPr>
              <w:t xml:space="preserve"> sarenno inserite nella copia criptografata che verrà inviata ad AgID al momento della richiesta di accreditamento</w:t>
            </w:r>
          </w:p>
        </w:tc>
      </w:tr>
    </w:tbl>
    <w:p w14:paraId="2DFB5140" w14:textId="77777777" w:rsidR="00272A1C" w:rsidRDefault="00272A1C" w:rsidP="00272A1C">
      <w:pPr>
        <w:sectPr w:rsidR="00272A1C" w:rsidSect="00FB1CC2">
          <w:headerReference w:type="even" r:id="rId12"/>
          <w:headerReference w:type="default" r:id="rId13"/>
          <w:footerReference w:type="even" r:id="rId14"/>
          <w:footerReference w:type="default" r:id="rId15"/>
          <w:footnotePr>
            <w:pos w:val="beneathText"/>
          </w:footnotePr>
          <w:pgSz w:w="11905" w:h="16837" w:code="9"/>
          <w:pgMar w:top="1644" w:right="1134" w:bottom="1134" w:left="1134" w:header="851" w:footer="720" w:gutter="0"/>
          <w:cols w:space="720"/>
          <w:titlePg/>
          <w:docGrid w:linePitch="360"/>
        </w:sectPr>
      </w:pPr>
    </w:p>
    <w:p w14:paraId="1D68C43E" w14:textId="77777777" w:rsidR="00804D03" w:rsidRDefault="00972ACD" w:rsidP="00272A1C">
      <w:pPr>
        <w:pStyle w:val="Titolo1"/>
      </w:pPr>
      <w:bookmarkStart w:id="0" w:name="_Toc24132849"/>
      <w:r>
        <w:lastRenderedPageBreak/>
        <w:t>I</w:t>
      </w:r>
      <w:r w:rsidR="00804D03" w:rsidRPr="00804D03">
        <w:t>ndice</w:t>
      </w:r>
      <w:bookmarkEnd w:id="0"/>
    </w:p>
    <w:p w14:paraId="6803539F" w14:textId="5E420D52" w:rsidR="00552C9C" w:rsidRDefault="00445073">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"1-3" \t "Appendice;1" </w:instrText>
      </w:r>
      <w:r>
        <w:rPr>
          <w:b w:val="0"/>
          <w:sz w:val="24"/>
        </w:rPr>
        <w:fldChar w:fldCharType="separate"/>
      </w:r>
      <w:r w:rsidR="00552C9C">
        <w:rPr>
          <w:noProof/>
        </w:rPr>
        <w:t>Indice</w:t>
      </w:r>
      <w:r w:rsidR="00552C9C">
        <w:rPr>
          <w:noProof/>
        </w:rPr>
        <w:tab/>
      </w:r>
      <w:r w:rsidR="00552C9C">
        <w:rPr>
          <w:noProof/>
        </w:rPr>
        <w:fldChar w:fldCharType="begin"/>
      </w:r>
      <w:r w:rsidR="00552C9C">
        <w:rPr>
          <w:noProof/>
        </w:rPr>
        <w:instrText xml:space="preserve"> PAGEREF _Toc24132849 \h </w:instrText>
      </w:r>
      <w:r w:rsidR="00552C9C">
        <w:rPr>
          <w:noProof/>
        </w:rPr>
      </w:r>
      <w:r w:rsidR="00552C9C">
        <w:rPr>
          <w:noProof/>
        </w:rPr>
        <w:fldChar w:fldCharType="separate"/>
      </w:r>
      <w:r w:rsidR="00552C9C">
        <w:rPr>
          <w:noProof/>
        </w:rPr>
        <w:t>3</w:t>
      </w:r>
      <w:r w:rsidR="00552C9C">
        <w:rPr>
          <w:noProof/>
        </w:rPr>
        <w:fldChar w:fldCharType="end"/>
      </w:r>
    </w:p>
    <w:p w14:paraId="62ABDFFD" w14:textId="332F2308" w:rsidR="00552C9C" w:rsidRDefault="00552C9C">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apportate al Piano</w:t>
      </w:r>
      <w:r>
        <w:rPr>
          <w:noProof/>
        </w:rPr>
        <w:tab/>
      </w:r>
      <w:r>
        <w:rPr>
          <w:noProof/>
        </w:rPr>
        <w:fldChar w:fldCharType="begin"/>
      </w:r>
      <w:r>
        <w:rPr>
          <w:noProof/>
        </w:rPr>
        <w:instrText xml:space="preserve"> PAGEREF _Toc24132850 \h </w:instrText>
      </w:r>
      <w:r>
        <w:rPr>
          <w:noProof/>
        </w:rPr>
      </w:r>
      <w:r>
        <w:rPr>
          <w:noProof/>
        </w:rPr>
        <w:fldChar w:fldCharType="separate"/>
      </w:r>
      <w:r>
        <w:rPr>
          <w:noProof/>
        </w:rPr>
        <w:t>5</w:t>
      </w:r>
      <w:r>
        <w:rPr>
          <w:noProof/>
        </w:rPr>
        <w:fldChar w:fldCharType="end"/>
      </w:r>
    </w:p>
    <w:p w14:paraId="76BCD5F5" w14:textId="29A54578" w:rsidR="00552C9C" w:rsidRDefault="00552C9C">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_Toc24132851 \h </w:instrText>
      </w:r>
      <w:r>
        <w:rPr>
          <w:noProof/>
        </w:rPr>
      </w:r>
      <w:r>
        <w:rPr>
          <w:noProof/>
        </w:rPr>
        <w:fldChar w:fldCharType="separate"/>
      </w:r>
      <w:r>
        <w:rPr>
          <w:noProof/>
        </w:rPr>
        <w:t>6</w:t>
      </w:r>
      <w:r>
        <w:rPr>
          <w:noProof/>
        </w:rPr>
        <w:fldChar w:fldCharType="end"/>
      </w:r>
    </w:p>
    <w:p w14:paraId="45690B2B" w14:textId="48219F19"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w:t>
      </w:r>
      <w:r>
        <w:rPr>
          <w:rFonts w:asciiTheme="minorHAnsi" w:eastAsiaTheme="minorEastAsia" w:hAnsiTheme="minorHAnsi" w:cstheme="minorBidi"/>
          <w:b w:val="0"/>
          <w:bCs w:val="0"/>
          <w:caps w:val="0"/>
          <w:noProof/>
          <w:kern w:val="0"/>
          <w:sz w:val="22"/>
          <w:szCs w:val="22"/>
          <w:lang w:eastAsia="it-IT" w:bidi="ar-SA"/>
        </w:rPr>
        <w:tab/>
      </w:r>
      <w:r>
        <w:rPr>
          <w:noProof/>
        </w:rPr>
        <w:t>PREMESSA - RIFERIMENTI E ALLEGATI</w:t>
      </w:r>
      <w:r>
        <w:rPr>
          <w:noProof/>
        </w:rPr>
        <w:tab/>
      </w:r>
      <w:r>
        <w:rPr>
          <w:noProof/>
        </w:rPr>
        <w:fldChar w:fldCharType="begin"/>
      </w:r>
      <w:r>
        <w:rPr>
          <w:noProof/>
        </w:rPr>
        <w:instrText xml:space="preserve"> PAGEREF _Toc24132852 \h </w:instrText>
      </w:r>
      <w:r>
        <w:rPr>
          <w:noProof/>
        </w:rPr>
      </w:r>
      <w:r>
        <w:rPr>
          <w:noProof/>
        </w:rPr>
        <w:fldChar w:fldCharType="separate"/>
      </w:r>
      <w:r>
        <w:rPr>
          <w:noProof/>
        </w:rPr>
        <w:t>7</w:t>
      </w:r>
      <w:r>
        <w:rPr>
          <w:noProof/>
        </w:rPr>
        <w:fldChar w:fldCharType="end"/>
      </w:r>
      <w:bookmarkStart w:id="1" w:name="_GoBack"/>
      <w:bookmarkEnd w:id="1"/>
    </w:p>
    <w:p w14:paraId="69DE5180" w14:textId="7D926284"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Sez.2.</w:t>
      </w:r>
      <w:r>
        <w:rPr>
          <w:rFonts w:asciiTheme="minorHAnsi" w:eastAsiaTheme="minorEastAsia" w:hAnsiTheme="minorHAnsi" w:cstheme="minorBidi"/>
          <w:b w:val="0"/>
          <w:bCs w:val="0"/>
          <w:caps w:val="0"/>
          <w:noProof/>
          <w:kern w:val="0"/>
          <w:sz w:val="22"/>
          <w:szCs w:val="22"/>
          <w:lang w:eastAsia="it-IT" w:bidi="ar-SA"/>
        </w:rPr>
        <w:tab/>
      </w:r>
      <w:r>
        <w:rPr>
          <w:noProof/>
        </w:rPr>
        <w:t>TERMINOLOGIA (GLOSSARIO, ACRONIMI)</w:t>
      </w:r>
      <w:r>
        <w:rPr>
          <w:noProof/>
        </w:rPr>
        <w:tab/>
      </w:r>
      <w:r>
        <w:rPr>
          <w:noProof/>
        </w:rPr>
        <w:fldChar w:fldCharType="begin"/>
      </w:r>
      <w:r>
        <w:rPr>
          <w:noProof/>
        </w:rPr>
        <w:instrText xml:space="preserve"> PAGEREF _Toc24132853 \h </w:instrText>
      </w:r>
      <w:r>
        <w:rPr>
          <w:noProof/>
        </w:rPr>
      </w:r>
      <w:r>
        <w:rPr>
          <w:noProof/>
        </w:rPr>
        <w:fldChar w:fldCharType="separate"/>
      </w:r>
      <w:r>
        <w:rPr>
          <w:noProof/>
        </w:rPr>
        <w:t>8</w:t>
      </w:r>
      <w:r>
        <w:rPr>
          <w:noProof/>
        </w:rPr>
        <w:fldChar w:fldCharType="end"/>
      </w:r>
    </w:p>
    <w:p w14:paraId="10E99663" w14:textId="43B7ADCA"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Sez.3.</w:t>
      </w:r>
      <w:r>
        <w:rPr>
          <w:rFonts w:asciiTheme="minorHAnsi" w:eastAsiaTheme="minorEastAsia" w:hAnsiTheme="minorHAnsi" w:cstheme="minorBidi"/>
          <w:b w:val="0"/>
          <w:bCs w:val="0"/>
          <w:caps w:val="0"/>
          <w:noProof/>
          <w:kern w:val="0"/>
          <w:sz w:val="22"/>
          <w:szCs w:val="22"/>
          <w:lang w:eastAsia="it-IT" w:bidi="ar-SA"/>
        </w:rPr>
        <w:tab/>
      </w:r>
      <w:r>
        <w:rPr>
          <w:noProof/>
        </w:rPr>
        <w:t>NORMATIVA E STANDARD DI RIFERIMENTO</w:t>
      </w:r>
      <w:r>
        <w:rPr>
          <w:noProof/>
        </w:rPr>
        <w:tab/>
      </w:r>
      <w:r>
        <w:rPr>
          <w:noProof/>
        </w:rPr>
        <w:fldChar w:fldCharType="begin"/>
      </w:r>
      <w:r>
        <w:rPr>
          <w:noProof/>
        </w:rPr>
        <w:instrText xml:space="preserve"> PAGEREF _Toc24132854 \h </w:instrText>
      </w:r>
      <w:r>
        <w:rPr>
          <w:noProof/>
        </w:rPr>
      </w:r>
      <w:r>
        <w:rPr>
          <w:noProof/>
        </w:rPr>
        <w:fldChar w:fldCharType="separate"/>
      </w:r>
      <w:r>
        <w:rPr>
          <w:noProof/>
        </w:rPr>
        <w:t>10</w:t>
      </w:r>
      <w:r>
        <w:rPr>
          <w:noProof/>
        </w:rPr>
        <w:fldChar w:fldCharType="end"/>
      </w:r>
    </w:p>
    <w:p w14:paraId="6C3B033E" w14:textId="09546750"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Sez.4.</w:t>
      </w:r>
      <w:r>
        <w:rPr>
          <w:rFonts w:asciiTheme="minorHAnsi" w:eastAsiaTheme="minorEastAsia" w:hAnsiTheme="minorHAnsi" w:cstheme="minorBidi"/>
          <w:b w:val="0"/>
          <w:bCs w:val="0"/>
          <w:caps w:val="0"/>
          <w:noProof/>
          <w:kern w:val="0"/>
          <w:sz w:val="22"/>
          <w:szCs w:val="22"/>
          <w:lang w:eastAsia="it-IT" w:bidi="ar-SA"/>
        </w:rPr>
        <w:tab/>
      </w:r>
      <w:r>
        <w:rPr>
          <w:noProof/>
        </w:rPr>
        <w:t>ORGANIZZAZIONE DEL SISTEMA DI CONSERVAZIONE</w:t>
      </w:r>
      <w:r>
        <w:rPr>
          <w:noProof/>
        </w:rPr>
        <w:tab/>
      </w:r>
      <w:r>
        <w:rPr>
          <w:noProof/>
        </w:rPr>
        <w:fldChar w:fldCharType="begin"/>
      </w:r>
      <w:r>
        <w:rPr>
          <w:noProof/>
        </w:rPr>
        <w:instrText xml:space="preserve"> PAGEREF _Toc24132855 \h </w:instrText>
      </w:r>
      <w:r>
        <w:rPr>
          <w:noProof/>
        </w:rPr>
      </w:r>
      <w:r>
        <w:rPr>
          <w:noProof/>
        </w:rPr>
        <w:fldChar w:fldCharType="separate"/>
      </w:r>
      <w:r>
        <w:rPr>
          <w:noProof/>
        </w:rPr>
        <w:t>11</w:t>
      </w:r>
      <w:r>
        <w:rPr>
          <w:noProof/>
        </w:rPr>
        <w:fldChar w:fldCharType="end"/>
      </w:r>
    </w:p>
    <w:p w14:paraId="2EF852F7" w14:textId="3000940E"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4.1</w:t>
      </w:r>
      <w:r>
        <w:rPr>
          <w:rFonts w:asciiTheme="minorHAnsi" w:eastAsiaTheme="minorEastAsia" w:hAnsiTheme="minorHAnsi" w:cstheme="minorBidi"/>
          <w:bCs w:val="0"/>
          <w:noProof/>
          <w:kern w:val="0"/>
          <w:sz w:val="22"/>
          <w:szCs w:val="22"/>
          <w:lang w:eastAsia="it-IT" w:bidi="ar-SA"/>
        </w:rPr>
        <w:tab/>
      </w:r>
      <w:r>
        <w:rPr>
          <w:noProof/>
        </w:rPr>
        <w:t>Ruoli e responsabilità del sistema di conservazione</w:t>
      </w:r>
      <w:r>
        <w:rPr>
          <w:noProof/>
        </w:rPr>
        <w:tab/>
      </w:r>
      <w:r>
        <w:rPr>
          <w:noProof/>
        </w:rPr>
        <w:fldChar w:fldCharType="begin"/>
      </w:r>
      <w:r>
        <w:rPr>
          <w:noProof/>
        </w:rPr>
        <w:instrText xml:space="preserve"> PAGEREF _Toc24132856 \h </w:instrText>
      </w:r>
      <w:r>
        <w:rPr>
          <w:noProof/>
        </w:rPr>
      </w:r>
      <w:r>
        <w:rPr>
          <w:noProof/>
        </w:rPr>
        <w:fldChar w:fldCharType="separate"/>
      </w:r>
      <w:r>
        <w:rPr>
          <w:noProof/>
        </w:rPr>
        <w:t>11</w:t>
      </w:r>
      <w:r>
        <w:rPr>
          <w:noProof/>
        </w:rPr>
        <w:fldChar w:fldCharType="end"/>
      </w:r>
    </w:p>
    <w:p w14:paraId="0793A7DF" w14:textId="369BA60A"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4.2</w:t>
      </w:r>
      <w:r>
        <w:rPr>
          <w:rFonts w:asciiTheme="minorHAnsi" w:eastAsiaTheme="minorEastAsia" w:hAnsiTheme="minorHAnsi" w:cstheme="minorBidi"/>
          <w:bCs w:val="0"/>
          <w:noProof/>
          <w:kern w:val="0"/>
          <w:sz w:val="22"/>
          <w:szCs w:val="22"/>
          <w:lang w:eastAsia="it-IT" w:bidi="ar-SA"/>
        </w:rPr>
        <w:tab/>
      </w:r>
      <w:r>
        <w:rPr>
          <w:noProof/>
        </w:rPr>
        <w:t>Ruoli e responsabilità della sicurezza informatica del sistema di conservazione</w:t>
      </w:r>
      <w:r>
        <w:rPr>
          <w:noProof/>
        </w:rPr>
        <w:tab/>
      </w:r>
      <w:r>
        <w:rPr>
          <w:noProof/>
        </w:rPr>
        <w:fldChar w:fldCharType="begin"/>
      </w:r>
      <w:r>
        <w:rPr>
          <w:noProof/>
        </w:rPr>
        <w:instrText xml:space="preserve"> PAGEREF _Toc24132857 \h </w:instrText>
      </w:r>
      <w:r>
        <w:rPr>
          <w:noProof/>
        </w:rPr>
      </w:r>
      <w:r>
        <w:rPr>
          <w:noProof/>
        </w:rPr>
        <w:fldChar w:fldCharType="separate"/>
      </w:r>
      <w:r>
        <w:rPr>
          <w:noProof/>
        </w:rPr>
        <w:t>11</w:t>
      </w:r>
      <w:r>
        <w:rPr>
          <w:noProof/>
        </w:rPr>
        <w:fldChar w:fldCharType="end"/>
      </w:r>
    </w:p>
    <w:p w14:paraId="469BDD32" w14:textId="672B1B4A"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4.3</w:t>
      </w:r>
      <w:r>
        <w:rPr>
          <w:rFonts w:asciiTheme="minorHAnsi" w:eastAsiaTheme="minorEastAsia" w:hAnsiTheme="minorHAnsi" w:cstheme="minorBidi"/>
          <w:bCs w:val="0"/>
          <w:noProof/>
          <w:kern w:val="0"/>
          <w:sz w:val="22"/>
          <w:szCs w:val="22"/>
          <w:lang w:eastAsia="it-IT" w:bidi="ar-SA"/>
        </w:rPr>
        <w:tab/>
      </w:r>
      <w:r>
        <w:rPr>
          <w:noProof/>
        </w:rPr>
        <w:t>Procedure di produzione, diffusione e gestione della documentazione di sicurezza</w:t>
      </w:r>
      <w:r>
        <w:rPr>
          <w:noProof/>
        </w:rPr>
        <w:tab/>
      </w:r>
      <w:r>
        <w:rPr>
          <w:noProof/>
        </w:rPr>
        <w:fldChar w:fldCharType="begin"/>
      </w:r>
      <w:r>
        <w:rPr>
          <w:noProof/>
        </w:rPr>
        <w:instrText xml:space="preserve"> PAGEREF _Toc24132858 \h </w:instrText>
      </w:r>
      <w:r>
        <w:rPr>
          <w:noProof/>
        </w:rPr>
      </w:r>
      <w:r>
        <w:rPr>
          <w:noProof/>
        </w:rPr>
        <w:fldChar w:fldCharType="separate"/>
      </w:r>
      <w:r>
        <w:rPr>
          <w:noProof/>
        </w:rPr>
        <w:t>13</w:t>
      </w:r>
      <w:r>
        <w:rPr>
          <w:noProof/>
        </w:rPr>
        <w:fldChar w:fldCharType="end"/>
      </w:r>
    </w:p>
    <w:p w14:paraId="64819011" w14:textId="73368E57"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4.4</w:t>
      </w:r>
      <w:r>
        <w:rPr>
          <w:rFonts w:asciiTheme="minorHAnsi" w:eastAsiaTheme="minorEastAsia" w:hAnsiTheme="minorHAnsi" w:cstheme="minorBidi"/>
          <w:bCs w:val="0"/>
          <w:noProof/>
          <w:kern w:val="0"/>
          <w:sz w:val="22"/>
          <w:szCs w:val="22"/>
          <w:lang w:eastAsia="it-IT" w:bidi="ar-SA"/>
        </w:rPr>
        <w:tab/>
      </w:r>
      <w:r>
        <w:rPr>
          <w:noProof/>
        </w:rPr>
        <w:t>Procedure per l’acquisto di prodotti e servizi</w:t>
      </w:r>
      <w:r>
        <w:rPr>
          <w:noProof/>
        </w:rPr>
        <w:tab/>
      </w:r>
      <w:r>
        <w:rPr>
          <w:noProof/>
        </w:rPr>
        <w:fldChar w:fldCharType="begin"/>
      </w:r>
      <w:r>
        <w:rPr>
          <w:noProof/>
        </w:rPr>
        <w:instrText xml:space="preserve"> PAGEREF _Toc24132859 \h </w:instrText>
      </w:r>
      <w:r>
        <w:rPr>
          <w:noProof/>
        </w:rPr>
      </w:r>
      <w:r>
        <w:rPr>
          <w:noProof/>
        </w:rPr>
        <w:fldChar w:fldCharType="separate"/>
      </w:r>
      <w:r>
        <w:rPr>
          <w:noProof/>
        </w:rPr>
        <w:t>13</w:t>
      </w:r>
      <w:r>
        <w:rPr>
          <w:noProof/>
        </w:rPr>
        <w:fldChar w:fldCharType="end"/>
      </w:r>
    </w:p>
    <w:p w14:paraId="5980D243" w14:textId="6174A212"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4.5</w:t>
      </w:r>
      <w:r>
        <w:rPr>
          <w:rFonts w:asciiTheme="minorHAnsi" w:eastAsiaTheme="minorEastAsia" w:hAnsiTheme="minorHAnsi" w:cstheme="minorBidi"/>
          <w:bCs w:val="0"/>
          <w:noProof/>
          <w:kern w:val="0"/>
          <w:sz w:val="22"/>
          <w:szCs w:val="22"/>
          <w:lang w:eastAsia="it-IT" w:bidi="ar-SA"/>
        </w:rPr>
        <w:tab/>
      </w:r>
      <w:r>
        <w:rPr>
          <w:noProof/>
        </w:rPr>
        <w:t>Procedure per l’alienazione degli asset dell’organizzazione</w:t>
      </w:r>
      <w:r>
        <w:rPr>
          <w:noProof/>
        </w:rPr>
        <w:tab/>
      </w:r>
      <w:r>
        <w:rPr>
          <w:noProof/>
        </w:rPr>
        <w:fldChar w:fldCharType="begin"/>
      </w:r>
      <w:r>
        <w:rPr>
          <w:noProof/>
        </w:rPr>
        <w:instrText xml:space="preserve"> PAGEREF _Toc24132860 \h </w:instrText>
      </w:r>
      <w:r>
        <w:rPr>
          <w:noProof/>
        </w:rPr>
      </w:r>
      <w:r>
        <w:rPr>
          <w:noProof/>
        </w:rPr>
        <w:fldChar w:fldCharType="separate"/>
      </w:r>
      <w:r>
        <w:rPr>
          <w:noProof/>
        </w:rPr>
        <w:t>14</w:t>
      </w:r>
      <w:r>
        <w:rPr>
          <w:noProof/>
        </w:rPr>
        <w:fldChar w:fldCharType="end"/>
      </w:r>
    </w:p>
    <w:p w14:paraId="3E0F385F" w14:textId="32682EDC"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4.6</w:t>
      </w:r>
      <w:r>
        <w:rPr>
          <w:rFonts w:asciiTheme="minorHAnsi" w:eastAsiaTheme="minorEastAsia" w:hAnsiTheme="minorHAnsi" w:cstheme="minorBidi"/>
          <w:bCs w:val="0"/>
          <w:noProof/>
          <w:kern w:val="0"/>
          <w:sz w:val="22"/>
          <w:szCs w:val="22"/>
          <w:lang w:eastAsia="it-IT" w:bidi="ar-SA"/>
        </w:rPr>
        <w:tab/>
      </w:r>
      <w:r>
        <w:rPr>
          <w:noProof/>
        </w:rPr>
        <w:t>Piano di formazione del personale</w:t>
      </w:r>
      <w:r>
        <w:rPr>
          <w:noProof/>
        </w:rPr>
        <w:tab/>
      </w:r>
      <w:r>
        <w:rPr>
          <w:noProof/>
        </w:rPr>
        <w:fldChar w:fldCharType="begin"/>
      </w:r>
      <w:r>
        <w:rPr>
          <w:noProof/>
        </w:rPr>
        <w:instrText xml:space="preserve"> PAGEREF _Toc24132861 \h </w:instrText>
      </w:r>
      <w:r>
        <w:rPr>
          <w:noProof/>
        </w:rPr>
      </w:r>
      <w:r>
        <w:rPr>
          <w:noProof/>
        </w:rPr>
        <w:fldChar w:fldCharType="separate"/>
      </w:r>
      <w:r>
        <w:rPr>
          <w:noProof/>
        </w:rPr>
        <w:t>14</w:t>
      </w:r>
      <w:r>
        <w:rPr>
          <w:noProof/>
        </w:rPr>
        <w:fldChar w:fldCharType="end"/>
      </w:r>
    </w:p>
    <w:p w14:paraId="68F25ACB" w14:textId="7A9AD4FE"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4.7</w:t>
      </w:r>
      <w:r>
        <w:rPr>
          <w:rFonts w:asciiTheme="minorHAnsi" w:eastAsiaTheme="minorEastAsia" w:hAnsiTheme="minorHAnsi" w:cstheme="minorBidi"/>
          <w:bCs w:val="0"/>
          <w:noProof/>
          <w:kern w:val="0"/>
          <w:sz w:val="22"/>
          <w:szCs w:val="22"/>
          <w:lang w:eastAsia="it-IT" w:bidi="ar-SA"/>
        </w:rPr>
        <w:tab/>
      </w:r>
      <w:r>
        <w:rPr>
          <w:noProof/>
        </w:rPr>
        <w:t>Continuità operativa</w:t>
      </w:r>
      <w:r>
        <w:rPr>
          <w:noProof/>
        </w:rPr>
        <w:tab/>
      </w:r>
      <w:r>
        <w:rPr>
          <w:noProof/>
        </w:rPr>
        <w:fldChar w:fldCharType="begin"/>
      </w:r>
      <w:r>
        <w:rPr>
          <w:noProof/>
        </w:rPr>
        <w:instrText xml:space="preserve"> PAGEREF _Toc24132862 \h </w:instrText>
      </w:r>
      <w:r>
        <w:rPr>
          <w:noProof/>
        </w:rPr>
      </w:r>
      <w:r>
        <w:rPr>
          <w:noProof/>
        </w:rPr>
        <w:fldChar w:fldCharType="separate"/>
      </w:r>
      <w:r>
        <w:rPr>
          <w:noProof/>
        </w:rPr>
        <w:t>14</w:t>
      </w:r>
      <w:r>
        <w:rPr>
          <w:noProof/>
        </w:rPr>
        <w:fldChar w:fldCharType="end"/>
      </w:r>
    </w:p>
    <w:p w14:paraId="3492061F" w14:textId="45841290"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4.8</w:t>
      </w:r>
      <w:r>
        <w:rPr>
          <w:rFonts w:asciiTheme="minorHAnsi" w:eastAsiaTheme="minorEastAsia" w:hAnsiTheme="minorHAnsi" w:cstheme="minorBidi"/>
          <w:bCs w:val="0"/>
          <w:noProof/>
          <w:kern w:val="0"/>
          <w:sz w:val="22"/>
          <w:szCs w:val="22"/>
          <w:lang w:eastAsia="it-IT" w:bidi="ar-SA"/>
        </w:rPr>
        <w:tab/>
      </w:r>
      <w:r>
        <w:rPr>
          <w:noProof/>
        </w:rPr>
        <w:t>Piano degli audit interni del sistema e delle verifiche tecniche</w:t>
      </w:r>
      <w:r>
        <w:rPr>
          <w:noProof/>
        </w:rPr>
        <w:tab/>
      </w:r>
      <w:r>
        <w:rPr>
          <w:noProof/>
        </w:rPr>
        <w:fldChar w:fldCharType="begin"/>
      </w:r>
      <w:r>
        <w:rPr>
          <w:noProof/>
        </w:rPr>
        <w:instrText xml:space="preserve"> PAGEREF _Toc24132863 \h </w:instrText>
      </w:r>
      <w:r>
        <w:rPr>
          <w:noProof/>
        </w:rPr>
      </w:r>
      <w:r>
        <w:rPr>
          <w:noProof/>
        </w:rPr>
        <w:fldChar w:fldCharType="separate"/>
      </w:r>
      <w:r>
        <w:rPr>
          <w:noProof/>
        </w:rPr>
        <w:t>15</w:t>
      </w:r>
      <w:r>
        <w:rPr>
          <w:noProof/>
        </w:rPr>
        <w:fldChar w:fldCharType="end"/>
      </w:r>
    </w:p>
    <w:p w14:paraId="6101AE13" w14:textId="0CB699C4"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Sez.5.</w:t>
      </w:r>
      <w:r>
        <w:rPr>
          <w:rFonts w:asciiTheme="minorHAnsi" w:eastAsiaTheme="minorEastAsia" w:hAnsiTheme="minorHAnsi" w:cstheme="minorBidi"/>
          <w:b w:val="0"/>
          <w:bCs w:val="0"/>
          <w:caps w:val="0"/>
          <w:noProof/>
          <w:kern w:val="0"/>
          <w:sz w:val="22"/>
          <w:szCs w:val="22"/>
          <w:lang w:eastAsia="it-IT" w:bidi="ar-SA"/>
        </w:rPr>
        <w:tab/>
      </w:r>
      <w:r>
        <w:rPr>
          <w:noProof/>
        </w:rPr>
        <w:t>PERIMETRO DEL SISTEMA DI CONSERVAZIONE</w:t>
      </w:r>
      <w:r>
        <w:rPr>
          <w:noProof/>
        </w:rPr>
        <w:tab/>
      </w:r>
      <w:r>
        <w:rPr>
          <w:noProof/>
        </w:rPr>
        <w:fldChar w:fldCharType="begin"/>
      </w:r>
      <w:r>
        <w:rPr>
          <w:noProof/>
        </w:rPr>
        <w:instrText xml:space="preserve"> PAGEREF _Toc24132864 \h </w:instrText>
      </w:r>
      <w:r>
        <w:rPr>
          <w:noProof/>
        </w:rPr>
      </w:r>
      <w:r>
        <w:rPr>
          <w:noProof/>
        </w:rPr>
        <w:fldChar w:fldCharType="separate"/>
      </w:r>
      <w:r>
        <w:rPr>
          <w:noProof/>
        </w:rPr>
        <w:t>16</w:t>
      </w:r>
      <w:r>
        <w:rPr>
          <w:noProof/>
        </w:rPr>
        <w:fldChar w:fldCharType="end"/>
      </w:r>
    </w:p>
    <w:p w14:paraId="187FEE70" w14:textId="60B024B7"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5.1</w:t>
      </w:r>
      <w:r>
        <w:rPr>
          <w:rFonts w:asciiTheme="minorHAnsi" w:eastAsiaTheme="minorEastAsia" w:hAnsiTheme="minorHAnsi" w:cstheme="minorBidi"/>
          <w:bCs w:val="0"/>
          <w:noProof/>
          <w:kern w:val="0"/>
          <w:sz w:val="22"/>
          <w:szCs w:val="22"/>
          <w:lang w:eastAsia="it-IT" w:bidi="ar-SA"/>
        </w:rPr>
        <w:tab/>
      </w:r>
      <w:r>
        <w:rPr>
          <w:noProof/>
        </w:rPr>
        <w:t>Schema topologico</w:t>
      </w:r>
      <w:r>
        <w:rPr>
          <w:noProof/>
        </w:rPr>
        <w:tab/>
      </w:r>
      <w:r>
        <w:rPr>
          <w:noProof/>
        </w:rPr>
        <w:fldChar w:fldCharType="begin"/>
      </w:r>
      <w:r>
        <w:rPr>
          <w:noProof/>
        </w:rPr>
        <w:instrText xml:space="preserve"> PAGEREF _Toc24132865 \h </w:instrText>
      </w:r>
      <w:r>
        <w:rPr>
          <w:noProof/>
        </w:rPr>
      </w:r>
      <w:r>
        <w:rPr>
          <w:noProof/>
        </w:rPr>
        <w:fldChar w:fldCharType="separate"/>
      </w:r>
      <w:r>
        <w:rPr>
          <w:noProof/>
        </w:rPr>
        <w:t>16</w:t>
      </w:r>
      <w:r>
        <w:rPr>
          <w:noProof/>
        </w:rPr>
        <w:fldChar w:fldCharType="end"/>
      </w:r>
    </w:p>
    <w:p w14:paraId="7EEB08DD" w14:textId="0E899F67"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5.2</w:t>
      </w:r>
      <w:r>
        <w:rPr>
          <w:rFonts w:asciiTheme="minorHAnsi" w:eastAsiaTheme="minorEastAsia" w:hAnsiTheme="minorHAnsi" w:cstheme="minorBidi"/>
          <w:bCs w:val="0"/>
          <w:noProof/>
          <w:kern w:val="0"/>
          <w:sz w:val="22"/>
          <w:szCs w:val="22"/>
          <w:lang w:eastAsia="it-IT" w:bidi="ar-SA"/>
        </w:rPr>
        <w:tab/>
      </w:r>
      <w:r>
        <w:rPr>
          <w:noProof/>
        </w:rPr>
        <w:t>Componenti fisiche</w:t>
      </w:r>
      <w:r>
        <w:rPr>
          <w:noProof/>
        </w:rPr>
        <w:tab/>
      </w:r>
      <w:r>
        <w:rPr>
          <w:noProof/>
        </w:rPr>
        <w:fldChar w:fldCharType="begin"/>
      </w:r>
      <w:r>
        <w:rPr>
          <w:noProof/>
        </w:rPr>
        <w:instrText xml:space="preserve"> PAGEREF _Toc24132866 \h </w:instrText>
      </w:r>
      <w:r>
        <w:rPr>
          <w:noProof/>
        </w:rPr>
      </w:r>
      <w:r>
        <w:rPr>
          <w:noProof/>
        </w:rPr>
        <w:fldChar w:fldCharType="separate"/>
      </w:r>
      <w:r>
        <w:rPr>
          <w:noProof/>
        </w:rPr>
        <w:t>16</w:t>
      </w:r>
      <w:r>
        <w:rPr>
          <w:noProof/>
        </w:rPr>
        <w:fldChar w:fldCharType="end"/>
      </w:r>
    </w:p>
    <w:p w14:paraId="19BFFFBF" w14:textId="6B9FF841"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5.3</w:t>
      </w:r>
      <w:r>
        <w:rPr>
          <w:rFonts w:asciiTheme="minorHAnsi" w:eastAsiaTheme="minorEastAsia" w:hAnsiTheme="minorHAnsi" w:cstheme="minorBidi"/>
          <w:bCs w:val="0"/>
          <w:noProof/>
          <w:kern w:val="0"/>
          <w:sz w:val="22"/>
          <w:szCs w:val="22"/>
          <w:lang w:eastAsia="it-IT" w:bidi="ar-SA"/>
        </w:rPr>
        <w:tab/>
      </w:r>
      <w:r>
        <w:rPr>
          <w:noProof/>
        </w:rPr>
        <w:t>Piani di manutenzione delle infrastrutture</w:t>
      </w:r>
      <w:r>
        <w:rPr>
          <w:noProof/>
        </w:rPr>
        <w:tab/>
      </w:r>
      <w:r>
        <w:rPr>
          <w:noProof/>
        </w:rPr>
        <w:fldChar w:fldCharType="begin"/>
      </w:r>
      <w:r>
        <w:rPr>
          <w:noProof/>
        </w:rPr>
        <w:instrText xml:space="preserve"> PAGEREF _Toc24132867 \h </w:instrText>
      </w:r>
      <w:r>
        <w:rPr>
          <w:noProof/>
        </w:rPr>
      </w:r>
      <w:r>
        <w:rPr>
          <w:noProof/>
        </w:rPr>
        <w:fldChar w:fldCharType="separate"/>
      </w:r>
      <w:r>
        <w:rPr>
          <w:noProof/>
        </w:rPr>
        <w:t>16</w:t>
      </w:r>
      <w:r>
        <w:rPr>
          <w:noProof/>
        </w:rPr>
        <w:fldChar w:fldCharType="end"/>
      </w:r>
    </w:p>
    <w:p w14:paraId="75C306CB" w14:textId="1B13F5C1"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5.4</w:t>
      </w:r>
      <w:r>
        <w:rPr>
          <w:rFonts w:asciiTheme="minorHAnsi" w:eastAsiaTheme="minorEastAsia" w:hAnsiTheme="minorHAnsi" w:cstheme="minorBidi"/>
          <w:bCs w:val="0"/>
          <w:noProof/>
          <w:kern w:val="0"/>
          <w:sz w:val="22"/>
          <w:szCs w:val="22"/>
          <w:lang w:eastAsia="it-IT" w:bidi="ar-SA"/>
        </w:rPr>
        <w:tab/>
      </w:r>
      <w:r>
        <w:rPr>
          <w:noProof/>
        </w:rPr>
        <w:t>Servizi tecnici e impianti</w:t>
      </w:r>
      <w:r>
        <w:rPr>
          <w:noProof/>
        </w:rPr>
        <w:tab/>
      </w:r>
      <w:r>
        <w:rPr>
          <w:noProof/>
        </w:rPr>
        <w:fldChar w:fldCharType="begin"/>
      </w:r>
      <w:r>
        <w:rPr>
          <w:noProof/>
        </w:rPr>
        <w:instrText xml:space="preserve"> PAGEREF _Toc24132868 \h </w:instrText>
      </w:r>
      <w:r>
        <w:rPr>
          <w:noProof/>
        </w:rPr>
      </w:r>
      <w:r>
        <w:rPr>
          <w:noProof/>
        </w:rPr>
        <w:fldChar w:fldCharType="separate"/>
      </w:r>
      <w:r>
        <w:rPr>
          <w:noProof/>
        </w:rPr>
        <w:t>16</w:t>
      </w:r>
      <w:r>
        <w:rPr>
          <w:noProof/>
        </w:rPr>
        <w:fldChar w:fldCharType="end"/>
      </w:r>
    </w:p>
    <w:p w14:paraId="55E893BA" w14:textId="458A4157"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5.5</w:t>
      </w:r>
      <w:r>
        <w:rPr>
          <w:rFonts w:asciiTheme="minorHAnsi" w:eastAsiaTheme="minorEastAsia" w:hAnsiTheme="minorHAnsi" w:cstheme="minorBidi"/>
          <w:bCs w:val="0"/>
          <w:noProof/>
          <w:kern w:val="0"/>
          <w:sz w:val="22"/>
          <w:szCs w:val="22"/>
          <w:lang w:eastAsia="it-IT" w:bidi="ar-SA"/>
        </w:rPr>
        <w:tab/>
      </w:r>
      <w:r>
        <w:rPr>
          <w:noProof/>
        </w:rPr>
        <w:t>Sistemi di sicurezza logica</w:t>
      </w:r>
      <w:r>
        <w:rPr>
          <w:noProof/>
        </w:rPr>
        <w:tab/>
      </w:r>
      <w:r>
        <w:rPr>
          <w:noProof/>
        </w:rPr>
        <w:fldChar w:fldCharType="begin"/>
      </w:r>
      <w:r>
        <w:rPr>
          <w:noProof/>
        </w:rPr>
        <w:instrText xml:space="preserve"> PAGEREF _Toc24132869 \h </w:instrText>
      </w:r>
      <w:r>
        <w:rPr>
          <w:noProof/>
        </w:rPr>
      </w:r>
      <w:r>
        <w:rPr>
          <w:noProof/>
        </w:rPr>
        <w:fldChar w:fldCharType="separate"/>
      </w:r>
      <w:r>
        <w:rPr>
          <w:noProof/>
        </w:rPr>
        <w:t>17</w:t>
      </w:r>
      <w:r>
        <w:rPr>
          <w:noProof/>
        </w:rPr>
        <w:fldChar w:fldCharType="end"/>
      </w:r>
    </w:p>
    <w:p w14:paraId="56783BAF" w14:textId="4B018BC1"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5.6</w:t>
      </w:r>
      <w:r>
        <w:rPr>
          <w:rFonts w:asciiTheme="minorHAnsi" w:eastAsiaTheme="minorEastAsia" w:hAnsiTheme="minorHAnsi" w:cstheme="minorBidi"/>
          <w:bCs w:val="0"/>
          <w:noProof/>
          <w:kern w:val="0"/>
          <w:sz w:val="22"/>
          <w:szCs w:val="22"/>
          <w:lang w:eastAsia="it-IT" w:bidi="ar-SA"/>
        </w:rPr>
        <w:tab/>
      </w:r>
      <w:r>
        <w:rPr>
          <w:noProof/>
        </w:rPr>
        <w:t>Disaster Recovery e Continuità Operativa</w:t>
      </w:r>
      <w:r>
        <w:rPr>
          <w:noProof/>
        </w:rPr>
        <w:tab/>
      </w:r>
      <w:r>
        <w:rPr>
          <w:noProof/>
        </w:rPr>
        <w:fldChar w:fldCharType="begin"/>
      </w:r>
      <w:r>
        <w:rPr>
          <w:noProof/>
        </w:rPr>
        <w:instrText xml:space="preserve"> PAGEREF _Toc24132870 \h </w:instrText>
      </w:r>
      <w:r>
        <w:rPr>
          <w:noProof/>
        </w:rPr>
      </w:r>
      <w:r>
        <w:rPr>
          <w:noProof/>
        </w:rPr>
        <w:fldChar w:fldCharType="separate"/>
      </w:r>
      <w:r>
        <w:rPr>
          <w:noProof/>
        </w:rPr>
        <w:t>17</w:t>
      </w:r>
      <w:r>
        <w:rPr>
          <w:noProof/>
        </w:rPr>
        <w:fldChar w:fldCharType="end"/>
      </w:r>
    </w:p>
    <w:p w14:paraId="5D967EBE" w14:textId="69E2D22A" w:rsidR="00552C9C" w:rsidRDefault="00552C9C">
      <w:pPr>
        <w:pStyle w:val="Sommario3"/>
        <w:tabs>
          <w:tab w:val="left" w:pos="1200"/>
        </w:tabs>
        <w:rPr>
          <w:rFonts w:asciiTheme="minorHAnsi" w:eastAsiaTheme="minorEastAsia" w:hAnsiTheme="minorHAnsi" w:cstheme="minorBidi"/>
          <w:noProof/>
          <w:kern w:val="0"/>
          <w:sz w:val="22"/>
          <w:szCs w:val="22"/>
          <w:lang w:eastAsia="it-IT" w:bidi="ar-SA"/>
        </w:rPr>
      </w:pPr>
      <w:r>
        <w:rPr>
          <w:noProof/>
        </w:rPr>
        <w:t>5.6.1</w:t>
      </w:r>
      <w:r>
        <w:rPr>
          <w:rFonts w:asciiTheme="minorHAnsi" w:eastAsiaTheme="minorEastAsia" w:hAnsiTheme="minorHAnsi" w:cstheme="minorBidi"/>
          <w:noProof/>
          <w:kern w:val="0"/>
          <w:sz w:val="22"/>
          <w:szCs w:val="22"/>
          <w:lang w:eastAsia="it-IT" w:bidi="ar-SA"/>
        </w:rPr>
        <w:tab/>
      </w:r>
      <w:r>
        <w:rPr>
          <w:noProof/>
        </w:rPr>
        <w:t>Continuità operativa</w:t>
      </w:r>
      <w:r>
        <w:rPr>
          <w:noProof/>
        </w:rPr>
        <w:tab/>
      </w:r>
      <w:r>
        <w:rPr>
          <w:noProof/>
        </w:rPr>
        <w:fldChar w:fldCharType="begin"/>
      </w:r>
      <w:r>
        <w:rPr>
          <w:noProof/>
        </w:rPr>
        <w:instrText xml:space="preserve"> PAGEREF _Toc24132871 \h </w:instrText>
      </w:r>
      <w:r>
        <w:rPr>
          <w:noProof/>
        </w:rPr>
      </w:r>
      <w:r>
        <w:rPr>
          <w:noProof/>
        </w:rPr>
        <w:fldChar w:fldCharType="separate"/>
      </w:r>
      <w:r>
        <w:rPr>
          <w:noProof/>
        </w:rPr>
        <w:t>17</w:t>
      </w:r>
      <w:r>
        <w:rPr>
          <w:noProof/>
        </w:rPr>
        <w:fldChar w:fldCharType="end"/>
      </w:r>
    </w:p>
    <w:p w14:paraId="71891484" w14:textId="2A9FA40E" w:rsidR="00552C9C" w:rsidRDefault="00552C9C">
      <w:pPr>
        <w:pStyle w:val="Sommario3"/>
        <w:tabs>
          <w:tab w:val="left" w:pos="1200"/>
        </w:tabs>
        <w:rPr>
          <w:rFonts w:asciiTheme="minorHAnsi" w:eastAsiaTheme="minorEastAsia" w:hAnsiTheme="minorHAnsi" w:cstheme="minorBidi"/>
          <w:noProof/>
          <w:kern w:val="0"/>
          <w:sz w:val="22"/>
          <w:szCs w:val="22"/>
          <w:lang w:eastAsia="it-IT" w:bidi="ar-SA"/>
        </w:rPr>
      </w:pPr>
      <w:r>
        <w:rPr>
          <w:noProof/>
        </w:rPr>
        <w:t>5.6.2</w:t>
      </w:r>
      <w:r>
        <w:rPr>
          <w:rFonts w:asciiTheme="minorHAnsi" w:eastAsiaTheme="minorEastAsia" w:hAnsiTheme="minorHAnsi" w:cstheme="minorBidi"/>
          <w:noProof/>
          <w:kern w:val="0"/>
          <w:sz w:val="22"/>
          <w:szCs w:val="22"/>
          <w:lang w:eastAsia="it-IT" w:bidi="ar-SA"/>
        </w:rPr>
        <w:tab/>
      </w:r>
      <w:r>
        <w:rPr>
          <w:noProof/>
        </w:rPr>
        <w:t>Ridondanza geografica</w:t>
      </w:r>
      <w:r>
        <w:rPr>
          <w:noProof/>
        </w:rPr>
        <w:tab/>
      </w:r>
      <w:r>
        <w:rPr>
          <w:noProof/>
        </w:rPr>
        <w:fldChar w:fldCharType="begin"/>
      </w:r>
      <w:r>
        <w:rPr>
          <w:noProof/>
        </w:rPr>
        <w:instrText xml:space="preserve"> PAGEREF _Toc24132872 \h </w:instrText>
      </w:r>
      <w:r>
        <w:rPr>
          <w:noProof/>
        </w:rPr>
      </w:r>
      <w:r>
        <w:rPr>
          <w:noProof/>
        </w:rPr>
        <w:fldChar w:fldCharType="separate"/>
      </w:r>
      <w:r>
        <w:rPr>
          <w:noProof/>
        </w:rPr>
        <w:t>18</w:t>
      </w:r>
      <w:r>
        <w:rPr>
          <w:noProof/>
        </w:rPr>
        <w:fldChar w:fldCharType="end"/>
      </w:r>
    </w:p>
    <w:p w14:paraId="32E4EF76" w14:textId="78A996A0" w:rsidR="00552C9C" w:rsidRDefault="00552C9C">
      <w:pPr>
        <w:pStyle w:val="Sommario3"/>
        <w:tabs>
          <w:tab w:val="left" w:pos="1200"/>
        </w:tabs>
        <w:rPr>
          <w:rFonts w:asciiTheme="minorHAnsi" w:eastAsiaTheme="minorEastAsia" w:hAnsiTheme="minorHAnsi" w:cstheme="minorBidi"/>
          <w:noProof/>
          <w:kern w:val="0"/>
          <w:sz w:val="22"/>
          <w:szCs w:val="22"/>
          <w:lang w:eastAsia="it-IT" w:bidi="ar-SA"/>
        </w:rPr>
      </w:pPr>
      <w:r>
        <w:rPr>
          <w:noProof/>
        </w:rPr>
        <w:t>5.6.3</w:t>
      </w:r>
      <w:r>
        <w:rPr>
          <w:rFonts w:asciiTheme="minorHAnsi" w:eastAsiaTheme="minorEastAsia" w:hAnsiTheme="minorHAnsi" w:cstheme="minorBidi"/>
          <w:noProof/>
          <w:kern w:val="0"/>
          <w:sz w:val="22"/>
          <w:szCs w:val="22"/>
          <w:lang w:eastAsia="it-IT" w:bidi="ar-SA"/>
        </w:rPr>
        <w:tab/>
      </w:r>
      <w:r>
        <w:rPr>
          <w:noProof/>
        </w:rPr>
        <w:t>Infrastruttura di rete (geografica e locale)</w:t>
      </w:r>
      <w:r>
        <w:rPr>
          <w:noProof/>
        </w:rPr>
        <w:tab/>
      </w:r>
      <w:r>
        <w:rPr>
          <w:noProof/>
        </w:rPr>
        <w:fldChar w:fldCharType="begin"/>
      </w:r>
      <w:r>
        <w:rPr>
          <w:noProof/>
        </w:rPr>
        <w:instrText xml:space="preserve"> PAGEREF _Toc24132873 \h </w:instrText>
      </w:r>
      <w:r>
        <w:rPr>
          <w:noProof/>
        </w:rPr>
      </w:r>
      <w:r>
        <w:rPr>
          <w:noProof/>
        </w:rPr>
        <w:fldChar w:fldCharType="separate"/>
      </w:r>
      <w:r>
        <w:rPr>
          <w:noProof/>
        </w:rPr>
        <w:t>18</w:t>
      </w:r>
      <w:r>
        <w:rPr>
          <w:noProof/>
        </w:rPr>
        <w:fldChar w:fldCharType="end"/>
      </w:r>
    </w:p>
    <w:p w14:paraId="13C33DBD" w14:textId="0CECB139" w:rsidR="00552C9C" w:rsidRDefault="00552C9C">
      <w:pPr>
        <w:pStyle w:val="Sommario3"/>
        <w:tabs>
          <w:tab w:val="left" w:pos="1200"/>
        </w:tabs>
        <w:rPr>
          <w:rFonts w:asciiTheme="minorHAnsi" w:eastAsiaTheme="minorEastAsia" w:hAnsiTheme="minorHAnsi" w:cstheme="minorBidi"/>
          <w:noProof/>
          <w:kern w:val="0"/>
          <w:sz w:val="22"/>
          <w:szCs w:val="22"/>
          <w:lang w:eastAsia="it-IT" w:bidi="ar-SA"/>
        </w:rPr>
      </w:pPr>
      <w:r>
        <w:rPr>
          <w:noProof/>
        </w:rPr>
        <w:t>5.6.4</w:t>
      </w:r>
      <w:r>
        <w:rPr>
          <w:rFonts w:asciiTheme="minorHAnsi" w:eastAsiaTheme="minorEastAsia" w:hAnsiTheme="minorHAnsi" w:cstheme="minorBidi"/>
          <w:noProof/>
          <w:kern w:val="0"/>
          <w:sz w:val="22"/>
          <w:szCs w:val="22"/>
          <w:lang w:eastAsia="it-IT" w:bidi="ar-SA"/>
        </w:rPr>
        <w:tab/>
      </w:r>
      <w:r>
        <w:rPr>
          <w:noProof/>
        </w:rPr>
        <w:t>Procedura per il disaster recovery</w:t>
      </w:r>
      <w:r>
        <w:rPr>
          <w:noProof/>
        </w:rPr>
        <w:tab/>
      </w:r>
      <w:r>
        <w:rPr>
          <w:noProof/>
        </w:rPr>
        <w:fldChar w:fldCharType="begin"/>
      </w:r>
      <w:r>
        <w:rPr>
          <w:noProof/>
        </w:rPr>
        <w:instrText xml:space="preserve"> PAGEREF _Toc24132874 \h </w:instrText>
      </w:r>
      <w:r>
        <w:rPr>
          <w:noProof/>
        </w:rPr>
      </w:r>
      <w:r>
        <w:rPr>
          <w:noProof/>
        </w:rPr>
        <w:fldChar w:fldCharType="separate"/>
      </w:r>
      <w:r>
        <w:rPr>
          <w:noProof/>
        </w:rPr>
        <w:t>18</w:t>
      </w:r>
      <w:r>
        <w:rPr>
          <w:noProof/>
        </w:rPr>
        <w:fldChar w:fldCharType="end"/>
      </w:r>
    </w:p>
    <w:p w14:paraId="44243428" w14:textId="7523AAAE"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Sez.6.</w:t>
      </w:r>
      <w:r>
        <w:rPr>
          <w:rFonts w:asciiTheme="minorHAnsi" w:eastAsiaTheme="minorEastAsia" w:hAnsiTheme="minorHAnsi" w:cstheme="minorBidi"/>
          <w:b w:val="0"/>
          <w:bCs w:val="0"/>
          <w:caps w:val="0"/>
          <w:noProof/>
          <w:kern w:val="0"/>
          <w:sz w:val="22"/>
          <w:szCs w:val="22"/>
          <w:lang w:eastAsia="it-IT" w:bidi="ar-SA"/>
        </w:rPr>
        <w:tab/>
      </w:r>
      <w:r>
        <w:rPr>
          <w:noProof/>
        </w:rPr>
        <w:t>VERIFICA DELLA CONFORMITÀ E MIGLIORAMENTO DELLA SICUREZZA DEI DATI</w:t>
      </w:r>
      <w:r>
        <w:rPr>
          <w:noProof/>
        </w:rPr>
        <w:tab/>
      </w:r>
      <w:r>
        <w:rPr>
          <w:noProof/>
        </w:rPr>
        <w:fldChar w:fldCharType="begin"/>
      </w:r>
      <w:r>
        <w:rPr>
          <w:noProof/>
        </w:rPr>
        <w:instrText xml:space="preserve"> PAGEREF _Toc24132875 \h </w:instrText>
      </w:r>
      <w:r>
        <w:rPr>
          <w:noProof/>
        </w:rPr>
      </w:r>
      <w:r>
        <w:rPr>
          <w:noProof/>
        </w:rPr>
        <w:fldChar w:fldCharType="separate"/>
      </w:r>
      <w:r>
        <w:rPr>
          <w:noProof/>
        </w:rPr>
        <w:t>19</w:t>
      </w:r>
      <w:r>
        <w:rPr>
          <w:noProof/>
        </w:rPr>
        <w:fldChar w:fldCharType="end"/>
      </w:r>
    </w:p>
    <w:p w14:paraId="3BF1BAB9" w14:textId="1894B066"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Sez.7.</w:t>
      </w:r>
      <w:r>
        <w:rPr>
          <w:rFonts w:asciiTheme="minorHAnsi" w:eastAsiaTheme="minorEastAsia" w:hAnsiTheme="minorHAnsi" w:cstheme="minorBidi"/>
          <w:b w:val="0"/>
          <w:bCs w:val="0"/>
          <w:caps w:val="0"/>
          <w:noProof/>
          <w:kern w:val="0"/>
          <w:sz w:val="22"/>
          <w:szCs w:val="22"/>
          <w:lang w:eastAsia="it-IT" w:bidi="ar-SA"/>
        </w:rPr>
        <w:tab/>
      </w:r>
      <w:r>
        <w:rPr>
          <w:noProof/>
        </w:rPr>
        <w:t>MONITORAGGIO E CONTROLLI</w:t>
      </w:r>
      <w:r>
        <w:rPr>
          <w:noProof/>
        </w:rPr>
        <w:tab/>
      </w:r>
      <w:r>
        <w:rPr>
          <w:noProof/>
        </w:rPr>
        <w:fldChar w:fldCharType="begin"/>
      </w:r>
      <w:r>
        <w:rPr>
          <w:noProof/>
        </w:rPr>
        <w:instrText xml:space="preserve"> PAGEREF _Toc24132876 \h </w:instrText>
      </w:r>
      <w:r>
        <w:rPr>
          <w:noProof/>
        </w:rPr>
      </w:r>
      <w:r>
        <w:rPr>
          <w:noProof/>
        </w:rPr>
        <w:fldChar w:fldCharType="separate"/>
      </w:r>
      <w:r>
        <w:rPr>
          <w:noProof/>
        </w:rPr>
        <w:t>20</w:t>
      </w:r>
      <w:r>
        <w:rPr>
          <w:noProof/>
        </w:rPr>
        <w:fldChar w:fldCharType="end"/>
      </w:r>
    </w:p>
    <w:p w14:paraId="43951D07" w14:textId="6A0EEDE6"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7.1</w:t>
      </w:r>
      <w:r>
        <w:rPr>
          <w:rFonts w:asciiTheme="minorHAnsi" w:eastAsiaTheme="minorEastAsia" w:hAnsiTheme="minorHAnsi" w:cstheme="minorBidi"/>
          <w:bCs w:val="0"/>
          <w:noProof/>
          <w:kern w:val="0"/>
          <w:sz w:val="22"/>
          <w:szCs w:val="22"/>
          <w:lang w:eastAsia="it-IT" w:bidi="ar-SA"/>
        </w:rPr>
        <w:tab/>
      </w:r>
      <w:r>
        <w:rPr>
          <w:noProof/>
        </w:rPr>
        <w:t>Procedure di monitoraggio</w:t>
      </w:r>
      <w:r>
        <w:rPr>
          <w:noProof/>
        </w:rPr>
        <w:tab/>
      </w:r>
      <w:r>
        <w:rPr>
          <w:noProof/>
        </w:rPr>
        <w:fldChar w:fldCharType="begin"/>
      </w:r>
      <w:r>
        <w:rPr>
          <w:noProof/>
        </w:rPr>
        <w:instrText xml:space="preserve"> PAGEREF _Toc24132877 \h </w:instrText>
      </w:r>
      <w:r>
        <w:rPr>
          <w:noProof/>
        </w:rPr>
      </w:r>
      <w:r>
        <w:rPr>
          <w:noProof/>
        </w:rPr>
        <w:fldChar w:fldCharType="separate"/>
      </w:r>
      <w:r>
        <w:rPr>
          <w:noProof/>
        </w:rPr>
        <w:t>20</w:t>
      </w:r>
      <w:r>
        <w:rPr>
          <w:noProof/>
        </w:rPr>
        <w:fldChar w:fldCharType="end"/>
      </w:r>
    </w:p>
    <w:p w14:paraId="4A877CDE" w14:textId="53BFBD9D"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7.2</w:t>
      </w:r>
      <w:r>
        <w:rPr>
          <w:rFonts w:asciiTheme="minorHAnsi" w:eastAsiaTheme="minorEastAsia" w:hAnsiTheme="minorHAnsi" w:cstheme="minorBidi"/>
          <w:bCs w:val="0"/>
          <w:noProof/>
          <w:kern w:val="0"/>
          <w:sz w:val="22"/>
          <w:szCs w:val="22"/>
          <w:lang w:eastAsia="it-IT" w:bidi="ar-SA"/>
        </w:rPr>
        <w:tab/>
      </w:r>
      <w:r>
        <w:rPr>
          <w:noProof/>
        </w:rPr>
        <w:t>Gestione dei log</w:t>
      </w:r>
      <w:r>
        <w:rPr>
          <w:noProof/>
        </w:rPr>
        <w:tab/>
      </w:r>
      <w:r>
        <w:rPr>
          <w:noProof/>
        </w:rPr>
        <w:fldChar w:fldCharType="begin"/>
      </w:r>
      <w:r>
        <w:rPr>
          <w:noProof/>
        </w:rPr>
        <w:instrText xml:space="preserve"> PAGEREF _Toc24132878 \h </w:instrText>
      </w:r>
      <w:r>
        <w:rPr>
          <w:noProof/>
        </w:rPr>
      </w:r>
      <w:r>
        <w:rPr>
          <w:noProof/>
        </w:rPr>
        <w:fldChar w:fldCharType="separate"/>
      </w:r>
      <w:r>
        <w:rPr>
          <w:noProof/>
        </w:rPr>
        <w:t>20</w:t>
      </w:r>
      <w:r>
        <w:rPr>
          <w:noProof/>
        </w:rPr>
        <w:fldChar w:fldCharType="end"/>
      </w:r>
    </w:p>
    <w:p w14:paraId="4ACE3CFF" w14:textId="45A51447" w:rsidR="00552C9C" w:rsidRDefault="00552C9C">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7.3</w:t>
      </w:r>
      <w:r>
        <w:rPr>
          <w:rFonts w:asciiTheme="minorHAnsi" w:eastAsiaTheme="minorEastAsia" w:hAnsiTheme="minorHAnsi" w:cstheme="minorBidi"/>
          <w:bCs w:val="0"/>
          <w:noProof/>
          <w:kern w:val="0"/>
          <w:sz w:val="22"/>
          <w:szCs w:val="22"/>
          <w:lang w:eastAsia="it-IT" w:bidi="ar-SA"/>
        </w:rPr>
        <w:tab/>
      </w:r>
      <w:r>
        <w:rPr>
          <w:noProof/>
        </w:rPr>
        <w:t>Politiche di conservazione dei log</w:t>
      </w:r>
      <w:r>
        <w:rPr>
          <w:noProof/>
        </w:rPr>
        <w:tab/>
      </w:r>
      <w:r>
        <w:rPr>
          <w:noProof/>
        </w:rPr>
        <w:fldChar w:fldCharType="begin"/>
      </w:r>
      <w:r>
        <w:rPr>
          <w:noProof/>
        </w:rPr>
        <w:instrText xml:space="preserve"> PAGEREF _Toc24132879 \h </w:instrText>
      </w:r>
      <w:r>
        <w:rPr>
          <w:noProof/>
        </w:rPr>
      </w:r>
      <w:r>
        <w:rPr>
          <w:noProof/>
        </w:rPr>
        <w:fldChar w:fldCharType="separate"/>
      </w:r>
      <w:r>
        <w:rPr>
          <w:noProof/>
        </w:rPr>
        <w:t>20</w:t>
      </w:r>
      <w:r>
        <w:rPr>
          <w:noProof/>
        </w:rPr>
        <w:fldChar w:fldCharType="end"/>
      </w:r>
    </w:p>
    <w:p w14:paraId="6506CF23" w14:textId="7F77398C"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Sez.8.</w:t>
      </w:r>
      <w:r>
        <w:rPr>
          <w:rFonts w:asciiTheme="minorHAnsi" w:eastAsiaTheme="minorEastAsia" w:hAnsiTheme="minorHAnsi" w:cstheme="minorBidi"/>
          <w:b w:val="0"/>
          <w:bCs w:val="0"/>
          <w:caps w:val="0"/>
          <w:noProof/>
          <w:kern w:val="0"/>
          <w:sz w:val="22"/>
          <w:szCs w:val="22"/>
          <w:lang w:eastAsia="it-IT" w:bidi="ar-SA"/>
        </w:rPr>
        <w:tab/>
      </w:r>
      <w:r>
        <w:rPr>
          <w:noProof/>
        </w:rPr>
        <w:t>POLITICHE DI SICUREZZA</w:t>
      </w:r>
      <w:r>
        <w:rPr>
          <w:noProof/>
        </w:rPr>
        <w:tab/>
      </w:r>
      <w:r>
        <w:rPr>
          <w:noProof/>
        </w:rPr>
        <w:fldChar w:fldCharType="begin"/>
      </w:r>
      <w:r>
        <w:rPr>
          <w:noProof/>
        </w:rPr>
        <w:instrText xml:space="preserve"> PAGEREF _Toc24132880 \h </w:instrText>
      </w:r>
      <w:r>
        <w:rPr>
          <w:noProof/>
        </w:rPr>
      </w:r>
      <w:r>
        <w:rPr>
          <w:noProof/>
        </w:rPr>
        <w:fldChar w:fldCharType="separate"/>
      </w:r>
      <w:r>
        <w:rPr>
          <w:noProof/>
        </w:rPr>
        <w:t>21</w:t>
      </w:r>
      <w:r>
        <w:rPr>
          <w:noProof/>
        </w:rPr>
        <w:fldChar w:fldCharType="end"/>
      </w:r>
    </w:p>
    <w:p w14:paraId="51455D03" w14:textId="717B58AF" w:rsidR="00552C9C" w:rsidRDefault="00552C9C">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lastRenderedPageBreak/>
        <w:t>Sez.9.</w:t>
      </w:r>
      <w:r>
        <w:rPr>
          <w:rFonts w:asciiTheme="minorHAnsi" w:eastAsiaTheme="minorEastAsia" w:hAnsiTheme="minorHAnsi" w:cstheme="minorBidi"/>
          <w:b w:val="0"/>
          <w:bCs w:val="0"/>
          <w:caps w:val="0"/>
          <w:noProof/>
          <w:kern w:val="0"/>
          <w:sz w:val="22"/>
          <w:szCs w:val="22"/>
          <w:lang w:eastAsia="it-IT" w:bidi="ar-SA"/>
        </w:rPr>
        <w:tab/>
      </w:r>
      <w:r>
        <w:rPr>
          <w:noProof/>
        </w:rPr>
        <w:t>GESTIONE DEGLI INCIDENTI</w:t>
      </w:r>
      <w:r>
        <w:rPr>
          <w:noProof/>
        </w:rPr>
        <w:tab/>
      </w:r>
      <w:r>
        <w:rPr>
          <w:noProof/>
        </w:rPr>
        <w:fldChar w:fldCharType="begin"/>
      </w:r>
      <w:r>
        <w:rPr>
          <w:noProof/>
        </w:rPr>
        <w:instrText xml:space="preserve"> PAGEREF _Toc24132881 \h </w:instrText>
      </w:r>
      <w:r>
        <w:rPr>
          <w:noProof/>
        </w:rPr>
      </w:r>
      <w:r>
        <w:rPr>
          <w:noProof/>
        </w:rPr>
        <w:fldChar w:fldCharType="separate"/>
      </w:r>
      <w:r>
        <w:rPr>
          <w:noProof/>
        </w:rPr>
        <w:t>22</w:t>
      </w:r>
      <w:r>
        <w:rPr>
          <w:noProof/>
        </w:rPr>
        <w:fldChar w:fldCharType="end"/>
      </w:r>
    </w:p>
    <w:p w14:paraId="6D0E1A1F" w14:textId="166124D7" w:rsidR="00552C9C" w:rsidRDefault="00552C9C">
      <w:pPr>
        <w:pStyle w:val="Sommario1"/>
        <w:tabs>
          <w:tab w:val="left" w:pos="120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Sez.10.</w:t>
      </w:r>
      <w:r>
        <w:rPr>
          <w:rFonts w:asciiTheme="minorHAnsi" w:eastAsiaTheme="minorEastAsia" w:hAnsiTheme="minorHAnsi" w:cstheme="minorBidi"/>
          <w:b w:val="0"/>
          <w:bCs w:val="0"/>
          <w:caps w:val="0"/>
          <w:noProof/>
          <w:kern w:val="0"/>
          <w:sz w:val="22"/>
          <w:szCs w:val="22"/>
          <w:lang w:eastAsia="it-IT" w:bidi="ar-SA"/>
        </w:rPr>
        <w:tab/>
      </w:r>
      <w:r>
        <w:rPr>
          <w:noProof/>
        </w:rPr>
        <w:t>ELENCO DELLE PROCEDURE DI SICUREZZA PER LA CONSERVAZIONE</w:t>
      </w:r>
      <w:r>
        <w:rPr>
          <w:noProof/>
        </w:rPr>
        <w:tab/>
      </w:r>
      <w:r>
        <w:rPr>
          <w:noProof/>
        </w:rPr>
        <w:fldChar w:fldCharType="begin"/>
      </w:r>
      <w:r>
        <w:rPr>
          <w:noProof/>
        </w:rPr>
        <w:instrText xml:space="preserve"> PAGEREF _Toc24132882 \h </w:instrText>
      </w:r>
      <w:r>
        <w:rPr>
          <w:noProof/>
        </w:rPr>
      </w:r>
      <w:r>
        <w:rPr>
          <w:noProof/>
        </w:rPr>
        <w:fldChar w:fldCharType="separate"/>
      </w:r>
      <w:r>
        <w:rPr>
          <w:noProof/>
        </w:rPr>
        <w:t>23</w:t>
      </w:r>
      <w:r>
        <w:rPr>
          <w:noProof/>
        </w:rPr>
        <w:fldChar w:fldCharType="end"/>
      </w:r>
    </w:p>
    <w:p w14:paraId="510D15E4" w14:textId="65B6F40C" w:rsidR="00552C9C" w:rsidRDefault="00552C9C">
      <w:pPr>
        <w:pStyle w:val="Sommario1"/>
        <w:tabs>
          <w:tab w:val="left" w:pos="120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Sez.11.</w:t>
      </w:r>
      <w:r>
        <w:rPr>
          <w:rFonts w:asciiTheme="minorHAnsi" w:eastAsiaTheme="minorEastAsia" w:hAnsiTheme="minorHAnsi" w:cstheme="minorBidi"/>
          <w:b w:val="0"/>
          <w:bCs w:val="0"/>
          <w:caps w:val="0"/>
          <w:noProof/>
          <w:kern w:val="0"/>
          <w:sz w:val="22"/>
          <w:szCs w:val="22"/>
          <w:lang w:eastAsia="it-IT" w:bidi="ar-SA"/>
        </w:rPr>
        <w:tab/>
      </w:r>
      <w:r>
        <w:rPr>
          <w:noProof/>
        </w:rPr>
        <w:t>Documenti integrativi</w:t>
      </w:r>
      <w:r>
        <w:rPr>
          <w:noProof/>
        </w:rPr>
        <w:tab/>
      </w:r>
      <w:r>
        <w:rPr>
          <w:noProof/>
        </w:rPr>
        <w:fldChar w:fldCharType="begin"/>
      </w:r>
      <w:r>
        <w:rPr>
          <w:noProof/>
        </w:rPr>
        <w:instrText xml:space="preserve"> PAGEREF _Toc24132883 \h </w:instrText>
      </w:r>
      <w:r>
        <w:rPr>
          <w:noProof/>
        </w:rPr>
      </w:r>
      <w:r>
        <w:rPr>
          <w:noProof/>
        </w:rPr>
        <w:fldChar w:fldCharType="separate"/>
      </w:r>
      <w:r>
        <w:rPr>
          <w:noProof/>
        </w:rPr>
        <w:t>26</w:t>
      </w:r>
      <w:r>
        <w:rPr>
          <w:noProof/>
        </w:rPr>
        <w:fldChar w:fldCharType="end"/>
      </w:r>
    </w:p>
    <w:p w14:paraId="3F7D4425" w14:textId="7E0DA4C4" w:rsidR="00110519" w:rsidRDefault="00445073" w:rsidP="00110519">
      <w:r>
        <w:rPr>
          <w:rFonts w:eastAsia="Arial Unicode MS" w:cs="Arial"/>
          <w:b/>
          <w:kern w:val="1"/>
          <w:sz w:val="24"/>
          <w:szCs w:val="24"/>
          <w:lang w:eastAsia="hi-IN" w:bidi="hi-IN"/>
        </w:rPr>
        <w:fldChar w:fldCharType="end"/>
      </w:r>
    </w:p>
    <w:p w14:paraId="43AC1C47" w14:textId="77777777" w:rsidR="00110519" w:rsidRDefault="00110519" w:rsidP="00110519"/>
    <w:p w14:paraId="3CC5ABA8" w14:textId="77777777" w:rsidR="00660EEE" w:rsidRPr="00272A1C" w:rsidRDefault="00110519" w:rsidP="00110519">
      <w:pPr>
        <w:pStyle w:val="Titolo1"/>
      </w:pPr>
      <w:r>
        <w:br w:type="page"/>
      </w:r>
      <w:bookmarkStart w:id="2" w:name="_Toc334188901"/>
      <w:bookmarkStart w:id="3" w:name="_Toc334192067"/>
      <w:bookmarkStart w:id="4" w:name="_Toc351455138"/>
      <w:bookmarkStart w:id="5" w:name="_Toc24132850"/>
      <w:r w:rsidR="00660EEE" w:rsidRPr="00272A1C">
        <w:lastRenderedPageBreak/>
        <w:t xml:space="preserve">Storia delle modifiche apportate al </w:t>
      </w:r>
      <w:r w:rsidR="00864CAC">
        <w:t>Piano</w:t>
      </w:r>
      <w:bookmarkEnd w:id="5"/>
    </w:p>
    <w:tbl>
      <w:tblPr>
        <w:tblW w:w="7883" w:type="dxa"/>
        <w:tblInd w:w="551" w:type="dxa"/>
        <w:tblLayout w:type="fixed"/>
        <w:tblCellMar>
          <w:left w:w="70" w:type="dxa"/>
          <w:right w:w="70" w:type="dxa"/>
        </w:tblCellMar>
        <w:tblLook w:val="0000" w:firstRow="0" w:lastRow="0" w:firstColumn="0" w:lastColumn="0" w:noHBand="0" w:noVBand="0"/>
      </w:tblPr>
      <w:tblGrid>
        <w:gridCol w:w="1079"/>
        <w:gridCol w:w="5244"/>
        <w:gridCol w:w="1560"/>
      </w:tblGrid>
      <w:tr w:rsidR="00B43D38" w14:paraId="2D2AB0EC" w14:textId="77777777" w:rsidTr="00864CAC">
        <w:tc>
          <w:tcPr>
            <w:tcW w:w="1079" w:type="dxa"/>
            <w:tcBorders>
              <w:top w:val="single" w:sz="4" w:space="0" w:color="808080"/>
              <w:left w:val="single" w:sz="4" w:space="0" w:color="808080"/>
              <w:bottom w:val="single" w:sz="4" w:space="0" w:color="808080"/>
            </w:tcBorders>
            <w:shd w:val="clear" w:color="auto" w:fill="auto"/>
          </w:tcPr>
          <w:p w14:paraId="06571A09" w14:textId="77777777" w:rsidR="007D3007" w:rsidRPr="00B43D38" w:rsidRDefault="007D3007" w:rsidP="00B43D38">
            <w:pPr>
              <w:spacing w:before="40" w:after="40"/>
              <w:jc w:val="center"/>
              <w:rPr>
                <w:i/>
              </w:rPr>
            </w:pPr>
            <w:r w:rsidRPr="00B43D38">
              <w:rPr>
                <w:i/>
              </w:rPr>
              <w:t>VERS.</w:t>
            </w: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568E821E" w14:textId="77777777" w:rsidR="007D3007" w:rsidRPr="00B43D38" w:rsidRDefault="007D3007" w:rsidP="00B43D38">
            <w:pPr>
              <w:spacing w:before="40" w:after="40"/>
              <w:jc w:val="left"/>
              <w:rPr>
                <w:i/>
              </w:rPr>
            </w:pPr>
            <w:r w:rsidRPr="00B43D38">
              <w:rPr>
                <w:i/>
              </w:rPr>
              <w:t>Variazioni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422913D" w14:textId="77777777" w:rsidR="007D3007" w:rsidRPr="00B43D38" w:rsidRDefault="007D3007" w:rsidP="00B43D38">
            <w:pPr>
              <w:spacing w:before="40" w:after="40"/>
              <w:jc w:val="center"/>
              <w:rPr>
                <w:i/>
              </w:rPr>
            </w:pPr>
            <w:r w:rsidRPr="00B43D38">
              <w:rPr>
                <w:i/>
              </w:rPr>
              <w:t>Data</w:t>
            </w:r>
          </w:p>
        </w:tc>
      </w:tr>
      <w:tr w:rsidR="00B43D38" w14:paraId="16995FDA" w14:textId="77777777" w:rsidTr="00864CAC">
        <w:tc>
          <w:tcPr>
            <w:tcW w:w="1079" w:type="dxa"/>
            <w:tcBorders>
              <w:top w:val="single" w:sz="4" w:space="0" w:color="808080"/>
              <w:left w:val="single" w:sz="4" w:space="0" w:color="808080"/>
              <w:bottom w:val="single" w:sz="4" w:space="0" w:color="808080"/>
            </w:tcBorders>
            <w:shd w:val="clear" w:color="auto" w:fill="auto"/>
          </w:tcPr>
          <w:p w14:paraId="59D20674" w14:textId="77777777" w:rsidR="007D3007" w:rsidRDefault="007D3007" w:rsidP="00B43D38">
            <w:pPr>
              <w:snapToGrid w:val="0"/>
              <w:jc w:val="center"/>
              <w:rPr>
                <w:sz w:val="18"/>
                <w:szCs w:val="18"/>
              </w:rPr>
            </w:pPr>
            <w:r>
              <w:rPr>
                <w:sz w:val="18"/>
                <w:szCs w:val="18"/>
              </w:rPr>
              <w:t>1.0</w:t>
            </w: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694E7D3C" w14:textId="5142086A" w:rsidR="007D3007" w:rsidRDefault="007D3007" w:rsidP="009B719B">
            <w:pPr>
              <w:snapToGrid w:val="0"/>
              <w:jc w:val="left"/>
              <w:rPr>
                <w:sz w:val="18"/>
                <w:szCs w:val="18"/>
              </w:rPr>
            </w:pPr>
            <w:r>
              <w:rPr>
                <w:sz w:val="18"/>
                <w:szCs w:val="18"/>
              </w:rPr>
              <w:t>Prima emissione</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327529F" w14:textId="1E0261E4" w:rsidR="007D3007" w:rsidRDefault="007D3007" w:rsidP="00872CE2">
            <w:pPr>
              <w:snapToGrid w:val="0"/>
              <w:jc w:val="center"/>
              <w:rPr>
                <w:sz w:val="18"/>
                <w:szCs w:val="18"/>
              </w:rPr>
            </w:pPr>
          </w:p>
        </w:tc>
      </w:tr>
      <w:tr w:rsidR="008B53FE" w14:paraId="2FD41B7C" w14:textId="77777777" w:rsidTr="00864CAC">
        <w:tc>
          <w:tcPr>
            <w:tcW w:w="1079" w:type="dxa"/>
            <w:tcBorders>
              <w:top w:val="single" w:sz="4" w:space="0" w:color="808080"/>
              <w:left w:val="single" w:sz="4" w:space="0" w:color="808080"/>
              <w:bottom w:val="single" w:sz="4" w:space="0" w:color="808080"/>
            </w:tcBorders>
            <w:shd w:val="clear" w:color="auto" w:fill="auto"/>
          </w:tcPr>
          <w:p w14:paraId="14FEE99E" w14:textId="18C63BE5" w:rsidR="008B53FE" w:rsidRDefault="008B53FE" w:rsidP="00B43D38">
            <w:pPr>
              <w:snapToGrid w:val="0"/>
              <w:jc w:val="center"/>
              <w:rPr>
                <w:sz w:val="18"/>
                <w:szCs w:val="18"/>
              </w:rPr>
            </w:pP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667E09A0" w14:textId="47440D7C" w:rsidR="00EC59ED" w:rsidRDefault="00EC59ED" w:rsidP="008F066D">
            <w:pPr>
              <w:snapToGrid w:val="0"/>
              <w:jc w:val="left"/>
              <w:rPr>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C4435E4" w14:textId="5C958C5E" w:rsidR="008B53FE" w:rsidRDefault="008B53FE" w:rsidP="00872CE2">
            <w:pPr>
              <w:snapToGrid w:val="0"/>
              <w:jc w:val="center"/>
              <w:rPr>
                <w:sz w:val="18"/>
                <w:szCs w:val="18"/>
              </w:rPr>
            </w:pPr>
          </w:p>
        </w:tc>
      </w:tr>
      <w:tr w:rsidR="009B719B" w14:paraId="7A220C76" w14:textId="77777777" w:rsidTr="00864CAC">
        <w:tc>
          <w:tcPr>
            <w:tcW w:w="1079" w:type="dxa"/>
            <w:tcBorders>
              <w:top w:val="single" w:sz="4" w:space="0" w:color="808080"/>
              <w:left w:val="single" w:sz="4" w:space="0" w:color="808080"/>
              <w:bottom w:val="single" w:sz="4" w:space="0" w:color="808080"/>
            </w:tcBorders>
            <w:shd w:val="clear" w:color="auto" w:fill="auto"/>
          </w:tcPr>
          <w:p w14:paraId="772F2B9A" w14:textId="57CAB7A5" w:rsidR="009B719B" w:rsidRPr="00475772" w:rsidRDefault="009B719B" w:rsidP="00B43D38">
            <w:pPr>
              <w:snapToGrid w:val="0"/>
              <w:jc w:val="center"/>
              <w:rPr>
                <w:sz w:val="18"/>
                <w:szCs w:val="18"/>
              </w:rPr>
            </w:pP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13D5174E" w14:textId="1C071C05" w:rsidR="009B719B" w:rsidRPr="00475772" w:rsidRDefault="009B719B" w:rsidP="00F130CB">
            <w:pPr>
              <w:snapToGrid w:val="0"/>
              <w:ind w:left="780"/>
              <w:jc w:val="left"/>
              <w:rPr>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DF5CF65" w14:textId="77777777" w:rsidR="00BE1757" w:rsidRPr="00475772" w:rsidRDefault="00BE1757" w:rsidP="00BE1757">
            <w:pPr>
              <w:snapToGrid w:val="0"/>
              <w:rPr>
                <w:sz w:val="18"/>
                <w:szCs w:val="18"/>
              </w:rPr>
            </w:pPr>
          </w:p>
        </w:tc>
      </w:tr>
      <w:tr w:rsidR="00BE1757" w14:paraId="0C05E5EC" w14:textId="77777777" w:rsidTr="00864CAC">
        <w:tc>
          <w:tcPr>
            <w:tcW w:w="1079" w:type="dxa"/>
            <w:tcBorders>
              <w:top w:val="single" w:sz="4" w:space="0" w:color="808080"/>
              <w:left w:val="single" w:sz="4" w:space="0" w:color="808080"/>
              <w:bottom w:val="single" w:sz="4" w:space="0" w:color="808080"/>
            </w:tcBorders>
            <w:shd w:val="clear" w:color="auto" w:fill="auto"/>
          </w:tcPr>
          <w:p w14:paraId="0745029B" w14:textId="2AB97208" w:rsidR="00BE1757" w:rsidRPr="00475772" w:rsidRDefault="00BE1757" w:rsidP="00376511">
            <w:pPr>
              <w:snapToGrid w:val="0"/>
              <w:jc w:val="center"/>
              <w:rPr>
                <w:sz w:val="18"/>
                <w:szCs w:val="18"/>
              </w:rPr>
            </w:pP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73958A1A" w14:textId="53E8F2DA" w:rsidR="00BE1757" w:rsidRPr="00475772" w:rsidRDefault="00BE1757" w:rsidP="00BE1757">
            <w:pPr>
              <w:snapToGrid w:val="0"/>
              <w:jc w:val="left"/>
              <w:rPr>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ADFEFF8" w14:textId="16F407E4" w:rsidR="00BE1757" w:rsidRPr="00475772" w:rsidRDefault="00BE1757" w:rsidP="00475772">
            <w:pPr>
              <w:snapToGrid w:val="0"/>
              <w:jc w:val="center"/>
              <w:rPr>
                <w:sz w:val="18"/>
                <w:szCs w:val="18"/>
              </w:rPr>
            </w:pPr>
          </w:p>
        </w:tc>
      </w:tr>
      <w:tr w:rsidR="00F16DB9" w14:paraId="359B329E" w14:textId="77777777" w:rsidTr="00864CAC">
        <w:tc>
          <w:tcPr>
            <w:tcW w:w="1079" w:type="dxa"/>
            <w:tcBorders>
              <w:top w:val="single" w:sz="4" w:space="0" w:color="808080"/>
              <w:left w:val="single" w:sz="4" w:space="0" w:color="808080"/>
              <w:bottom w:val="single" w:sz="4" w:space="0" w:color="808080"/>
            </w:tcBorders>
            <w:shd w:val="clear" w:color="auto" w:fill="auto"/>
          </w:tcPr>
          <w:p w14:paraId="595246A1" w14:textId="7EE2F6E2" w:rsidR="00F16DB9" w:rsidRPr="00475772" w:rsidRDefault="00F16DB9" w:rsidP="00F65E6D">
            <w:pPr>
              <w:snapToGrid w:val="0"/>
              <w:jc w:val="center"/>
              <w:rPr>
                <w:sz w:val="18"/>
                <w:szCs w:val="18"/>
              </w:rPr>
            </w:pP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446C7BA9" w14:textId="081DEB92" w:rsidR="00F16DB9" w:rsidRPr="00475772" w:rsidRDefault="00F16DB9" w:rsidP="00F65E6D">
            <w:pPr>
              <w:snapToGrid w:val="0"/>
              <w:jc w:val="left"/>
              <w:rPr>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D0CED3" w14:textId="275878C5" w:rsidR="00F16DB9" w:rsidRPr="00475772" w:rsidRDefault="00F16DB9" w:rsidP="00F16DB9">
            <w:pPr>
              <w:snapToGrid w:val="0"/>
              <w:jc w:val="center"/>
              <w:rPr>
                <w:sz w:val="18"/>
                <w:szCs w:val="18"/>
              </w:rPr>
            </w:pPr>
          </w:p>
        </w:tc>
      </w:tr>
      <w:tr w:rsidR="00C33EEA" w14:paraId="7CE67AD8" w14:textId="77777777" w:rsidTr="00864CAC">
        <w:tc>
          <w:tcPr>
            <w:tcW w:w="1079" w:type="dxa"/>
            <w:tcBorders>
              <w:top w:val="single" w:sz="4" w:space="0" w:color="808080"/>
              <w:left w:val="single" w:sz="4" w:space="0" w:color="808080"/>
              <w:bottom w:val="single" w:sz="4" w:space="0" w:color="808080"/>
            </w:tcBorders>
            <w:shd w:val="clear" w:color="auto" w:fill="auto"/>
          </w:tcPr>
          <w:p w14:paraId="597FC373" w14:textId="1914162D" w:rsidR="00C33EEA" w:rsidRDefault="00C33EEA" w:rsidP="00F65E6D">
            <w:pPr>
              <w:snapToGrid w:val="0"/>
              <w:jc w:val="center"/>
              <w:rPr>
                <w:sz w:val="18"/>
                <w:szCs w:val="18"/>
              </w:rPr>
            </w:pP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157A0558" w14:textId="29AAD0AC" w:rsidR="00C33EEA" w:rsidRDefault="00C33EEA" w:rsidP="00F65E6D">
            <w:pPr>
              <w:snapToGrid w:val="0"/>
              <w:jc w:val="left"/>
              <w:rPr>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52BD066" w14:textId="64263ACE" w:rsidR="00C33EEA" w:rsidRDefault="00C33EEA" w:rsidP="00F16DB9">
            <w:pPr>
              <w:snapToGrid w:val="0"/>
              <w:jc w:val="center"/>
              <w:rPr>
                <w:sz w:val="18"/>
                <w:szCs w:val="18"/>
              </w:rPr>
            </w:pPr>
          </w:p>
        </w:tc>
      </w:tr>
      <w:tr w:rsidR="003612DB" w14:paraId="3AAF3B4B" w14:textId="77777777" w:rsidTr="00864CAC">
        <w:tc>
          <w:tcPr>
            <w:tcW w:w="1079" w:type="dxa"/>
            <w:tcBorders>
              <w:top w:val="single" w:sz="4" w:space="0" w:color="808080"/>
              <w:left w:val="single" w:sz="4" w:space="0" w:color="808080"/>
              <w:bottom w:val="single" w:sz="4" w:space="0" w:color="808080"/>
            </w:tcBorders>
            <w:shd w:val="clear" w:color="auto" w:fill="auto"/>
          </w:tcPr>
          <w:p w14:paraId="696564DD" w14:textId="52B2AE74" w:rsidR="003612DB" w:rsidRDefault="003612DB" w:rsidP="003612DB">
            <w:pPr>
              <w:snapToGrid w:val="0"/>
              <w:jc w:val="center"/>
              <w:rPr>
                <w:sz w:val="18"/>
                <w:szCs w:val="18"/>
              </w:rPr>
            </w:pPr>
          </w:p>
        </w:tc>
        <w:tc>
          <w:tcPr>
            <w:tcW w:w="5244" w:type="dxa"/>
            <w:tcBorders>
              <w:top w:val="single" w:sz="4" w:space="0" w:color="808080"/>
              <w:left w:val="single" w:sz="4" w:space="0" w:color="808080"/>
              <w:bottom w:val="single" w:sz="4" w:space="0" w:color="808080"/>
              <w:right w:val="single" w:sz="4" w:space="0" w:color="auto"/>
            </w:tcBorders>
            <w:shd w:val="clear" w:color="auto" w:fill="auto"/>
          </w:tcPr>
          <w:p w14:paraId="71DB6812" w14:textId="454A6933" w:rsidR="003612DB" w:rsidRDefault="003612DB" w:rsidP="003612DB">
            <w:pPr>
              <w:snapToGrid w:val="0"/>
              <w:jc w:val="left"/>
              <w:rPr>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9346910" w14:textId="32A37EF6" w:rsidR="003612DB" w:rsidRPr="00315AF1" w:rsidRDefault="003612DB" w:rsidP="003612DB">
            <w:pPr>
              <w:snapToGrid w:val="0"/>
              <w:jc w:val="center"/>
              <w:rPr>
                <w:sz w:val="18"/>
                <w:szCs w:val="18"/>
              </w:rPr>
            </w:pPr>
          </w:p>
        </w:tc>
      </w:tr>
    </w:tbl>
    <w:p w14:paraId="1DF1B98F" w14:textId="77777777" w:rsidR="0052574E" w:rsidRDefault="0052574E" w:rsidP="0052574E"/>
    <w:p w14:paraId="22AD9891" w14:textId="77777777" w:rsidR="00F130CB" w:rsidRDefault="00F130CB" w:rsidP="0052574E"/>
    <w:p w14:paraId="5D68547A" w14:textId="5C722977" w:rsidR="0052574E" w:rsidRDefault="0052574E" w:rsidP="0052574E">
      <w:pPr>
        <w:rPr>
          <w:b/>
          <w:i/>
        </w:rPr>
      </w:pPr>
      <w:r>
        <w:t xml:space="preserve">Livello di riservatezza: </w:t>
      </w:r>
      <w:r w:rsidR="00331FB7">
        <w:rPr>
          <w:b/>
          <w:i/>
        </w:rPr>
        <w:t>riservato</w:t>
      </w:r>
    </w:p>
    <w:p w14:paraId="3388F6D3" w14:textId="3B422631" w:rsidR="00457FA2" w:rsidRDefault="00457FA2" w:rsidP="0052574E">
      <w:pPr>
        <w:rPr>
          <w:b/>
          <w:i/>
        </w:rPr>
      </w:pPr>
    </w:p>
    <w:p w14:paraId="73BFF320" w14:textId="31DF7923" w:rsidR="00457FA2" w:rsidRDefault="00457FA2" w:rsidP="0052574E">
      <w:pPr>
        <w:rPr>
          <w:b/>
          <w:i/>
        </w:rPr>
      </w:pPr>
    </w:p>
    <w:p w14:paraId="16940272" w14:textId="77777777" w:rsidR="00457FA2" w:rsidRDefault="00457FA2">
      <w:pPr>
        <w:spacing w:line="240" w:lineRule="auto"/>
        <w:jc w:val="left"/>
        <w:rPr>
          <w:b/>
          <w:spacing w:val="5"/>
          <w:sz w:val="32"/>
          <w:szCs w:val="36"/>
        </w:rPr>
      </w:pPr>
      <w:bookmarkStart w:id="6" w:name="_Toc493674567"/>
      <w:r>
        <w:br w:type="page"/>
      </w:r>
    </w:p>
    <w:p w14:paraId="43BC9D08" w14:textId="1A42FA96" w:rsidR="00457FA2" w:rsidRPr="00272A1C" w:rsidRDefault="00457FA2" w:rsidP="00457FA2">
      <w:pPr>
        <w:pStyle w:val="Titolo1"/>
      </w:pPr>
      <w:bookmarkStart w:id="7" w:name="_Toc24132851"/>
      <w:r>
        <w:lastRenderedPageBreak/>
        <w:t>Lista di distribuzione</w:t>
      </w:r>
      <w:bookmarkEnd w:id="6"/>
      <w:bookmarkEnd w:id="7"/>
    </w:p>
    <w:p w14:paraId="35E10749" w14:textId="77777777" w:rsidR="00457FA2" w:rsidRDefault="00457FA2" w:rsidP="00457FA2"/>
    <w:tbl>
      <w:tblPr>
        <w:tblW w:w="9802" w:type="dxa"/>
        <w:tblInd w:w="-5" w:type="dxa"/>
        <w:tblLayout w:type="fixed"/>
        <w:tblCellMar>
          <w:left w:w="70" w:type="dxa"/>
          <w:right w:w="70" w:type="dxa"/>
        </w:tblCellMar>
        <w:tblLook w:val="0000" w:firstRow="0" w:lastRow="0" w:firstColumn="0" w:lastColumn="0" w:noHBand="0" w:noVBand="0"/>
      </w:tblPr>
      <w:tblGrid>
        <w:gridCol w:w="4820"/>
        <w:gridCol w:w="4982"/>
      </w:tblGrid>
      <w:tr w:rsidR="00457FA2" w14:paraId="2207CDF1" w14:textId="77777777" w:rsidTr="00EF3B9B">
        <w:trPr>
          <w:trHeight w:val="302"/>
        </w:trPr>
        <w:tc>
          <w:tcPr>
            <w:tcW w:w="9802" w:type="dxa"/>
            <w:gridSpan w:val="2"/>
            <w:tcBorders>
              <w:top w:val="single" w:sz="4" w:space="0" w:color="808080"/>
              <w:left w:val="single" w:sz="4" w:space="0" w:color="808080"/>
              <w:bottom w:val="single" w:sz="4" w:space="0" w:color="808080"/>
            </w:tcBorders>
            <w:shd w:val="clear" w:color="auto" w:fill="auto"/>
          </w:tcPr>
          <w:p w14:paraId="14E14B05" w14:textId="77777777" w:rsidR="00457FA2" w:rsidRPr="00B43D38" w:rsidRDefault="00457FA2" w:rsidP="00EF3B9B">
            <w:pPr>
              <w:spacing w:before="40" w:after="40"/>
              <w:jc w:val="center"/>
              <w:rPr>
                <w:i/>
              </w:rPr>
            </w:pPr>
            <w:bookmarkStart w:id="8" w:name="_Hlk493676399"/>
            <w:r>
              <w:rPr>
                <w:i/>
              </w:rPr>
              <w:t>Soggetti da Notificare</w:t>
            </w:r>
          </w:p>
        </w:tc>
      </w:tr>
      <w:tr w:rsidR="00457FA2" w14:paraId="3C6EE9E3" w14:textId="77777777" w:rsidTr="00457FA2">
        <w:trPr>
          <w:trHeight w:val="426"/>
        </w:trPr>
        <w:tc>
          <w:tcPr>
            <w:tcW w:w="4820" w:type="dxa"/>
            <w:tcBorders>
              <w:top w:val="single" w:sz="4" w:space="0" w:color="808080"/>
              <w:left w:val="single" w:sz="4" w:space="0" w:color="808080"/>
              <w:bottom w:val="single" w:sz="4" w:space="0" w:color="808080"/>
            </w:tcBorders>
            <w:shd w:val="clear" w:color="auto" w:fill="auto"/>
            <w:vAlign w:val="center"/>
          </w:tcPr>
          <w:p w14:paraId="20746933" w14:textId="77777777" w:rsidR="00457FA2" w:rsidRPr="004E0F6F" w:rsidRDefault="00457FA2" w:rsidP="00EF3B9B">
            <w:pPr>
              <w:snapToGrid w:val="0"/>
              <w:jc w:val="center"/>
              <w:rPr>
                <w:i/>
                <w:sz w:val="18"/>
                <w:szCs w:val="18"/>
              </w:rPr>
            </w:pPr>
            <w:r w:rsidRPr="004E0F6F">
              <w:rPr>
                <w:i/>
                <w:sz w:val="18"/>
                <w:szCs w:val="18"/>
              </w:rPr>
              <w:t>Nominativi</w:t>
            </w:r>
          </w:p>
        </w:tc>
        <w:tc>
          <w:tcPr>
            <w:tcW w:w="4982" w:type="dxa"/>
            <w:tcBorders>
              <w:top w:val="single" w:sz="4" w:space="0" w:color="808080"/>
              <w:left w:val="single" w:sz="4" w:space="0" w:color="808080"/>
              <w:bottom w:val="single" w:sz="4" w:space="0" w:color="808080"/>
            </w:tcBorders>
            <w:shd w:val="clear" w:color="auto" w:fill="auto"/>
            <w:vAlign w:val="center"/>
          </w:tcPr>
          <w:p w14:paraId="2CF48A6B" w14:textId="77777777" w:rsidR="00457FA2" w:rsidRPr="004E0F6F" w:rsidRDefault="00457FA2" w:rsidP="00EF3B9B">
            <w:pPr>
              <w:snapToGrid w:val="0"/>
              <w:jc w:val="center"/>
              <w:rPr>
                <w:i/>
                <w:sz w:val="18"/>
                <w:szCs w:val="18"/>
              </w:rPr>
            </w:pPr>
            <w:r w:rsidRPr="004E0F6F">
              <w:rPr>
                <w:i/>
                <w:sz w:val="18"/>
                <w:szCs w:val="18"/>
              </w:rPr>
              <w:t>Ruoli organizzativi</w:t>
            </w:r>
          </w:p>
        </w:tc>
      </w:tr>
      <w:tr w:rsidR="00457FA2" w14:paraId="3B8437A5" w14:textId="77777777" w:rsidTr="00457FA2">
        <w:trPr>
          <w:trHeight w:val="424"/>
        </w:trPr>
        <w:tc>
          <w:tcPr>
            <w:tcW w:w="4820" w:type="dxa"/>
            <w:tcBorders>
              <w:top w:val="single" w:sz="4" w:space="0" w:color="808080"/>
              <w:left w:val="single" w:sz="4" w:space="0" w:color="808080"/>
              <w:bottom w:val="single" w:sz="4" w:space="0" w:color="808080"/>
            </w:tcBorders>
            <w:shd w:val="clear" w:color="auto" w:fill="auto"/>
            <w:vAlign w:val="center"/>
          </w:tcPr>
          <w:p w14:paraId="1A93E7DF" w14:textId="02626E17" w:rsidR="00457FA2" w:rsidRDefault="00457FA2" w:rsidP="00EF3B9B">
            <w:pPr>
              <w:snapToGrid w:val="0"/>
              <w:jc w:val="left"/>
              <w:rPr>
                <w:sz w:val="18"/>
                <w:szCs w:val="18"/>
              </w:rPr>
            </w:pPr>
          </w:p>
        </w:tc>
        <w:tc>
          <w:tcPr>
            <w:tcW w:w="4982" w:type="dxa"/>
            <w:tcBorders>
              <w:top w:val="single" w:sz="4" w:space="0" w:color="808080"/>
              <w:left w:val="single" w:sz="4" w:space="0" w:color="808080"/>
              <w:bottom w:val="single" w:sz="4" w:space="0" w:color="808080"/>
            </w:tcBorders>
            <w:shd w:val="clear" w:color="auto" w:fill="auto"/>
            <w:vAlign w:val="center"/>
          </w:tcPr>
          <w:p w14:paraId="37330644" w14:textId="4A896B96" w:rsidR="00457FA2" w:rsidRDefault="00BE58F3" w:rsidP="00EF3B9B">
            <w:pPr>
              <w:snapToGrid w:val="0"/>
              <w:jc w:val="left"/>
              <w:rPr>
                <w:sz w:val="18"/>
                <w:szCs w:val="18"/>
              </w:rPr>
            </w:pPr>
            <w:r>
              <w:rPr>
                <w:sz w:val="18"/>
                <w:szCs w:val="18"/>
              </w:rPr>
              <w:t>Responsabile della funzione archivistica di conservazione</w:t>
            </w:r>
          </w:p>
        </w:tc>
      </w:tr>
      <w:tr w:rsidR="00457FA2" w14:paraId="42EC2BE2" w14:textId="77777777" w:rsidTr="00457FA2">
        <w:trPr>
          <w:trHeight w:val="424"/>
        </w:trPr>
        <w:tc>
          <w:tcPr>
            <w:tcW w:w="4820" w:type="dxa"/>
            <w:tcBorders>
              <w:top w:val="single" w:sz="4" w:space="0" w:color="808080"/>
              <w:left w:val="single" w:sz="4" w:space="0" w:color="808080"/>
              <w:bottom w:val="single" w:sz="4" w:space="0" w:color="808080"/>
            </w:tcBorders>
            <w:shd w:val="clear" w:color="auto" w:fill="auto"/>
            <w:vAlign w:val="center"/>
          </w:tcPr>
          <w:p w14:paraId="5A577FB8" w14:textId="48E46C5A" w:rsidR="00457FA2" w:rsidRDefault="00071857" w:rsidP="00EF3B9B">
            <w:pPr>
              <w:snapToGrid w:val="0"/>
              <w:jc w:val="left"/>
              <w:rPr>
                <w:sz w:val="18"/>
                <w:szCs w:val="18"/>
              </w:rPr>
            </w:pPr>
            <w:proofErr w:type="spellStart"/>
            <w:r>
              <w:rPr>
                <w:sz w:val="18"/>
                <w:szCs w:val="18"/>
              </w:rPr>
              <w:t>AgID</w:t>
            </w:r>
            <w:proofErr w:type="spellEnd"/>
          </w:p>
        </w:tc>
        <w:tc>
          <w:tcPr>
            <w:tcW w:w="4982" w:type="dxa"/>
            <w:tcBorders>
              <w:top w:val="single" w:sz="4" w:space="0" w:color="808080"/>
              <w:left w:val="single" w:sz="4" w:space="0" w:color="808080"/>
              <w:bottom w:val="single" w:sz="4" w:space="0" w:color="808080"/>
            </w:tcBorders>
            <w:shd w:val="clear" w:color="auto" w:fill="auto"/>
            <w:vAlign w:val="center"/>
          </w:tcPr>
          <w:p w14:paraId="69CB9A52" w14:textId="77777777" w:rsidR="00457FA2" w:rsidRDefault="00457FA2" w:rsidP="00EF3B9B">
            <w:pPr>
              <w:snapToGrid w:val="0"/>
              <w:jc w:val="left"/>
              <w:rPr>
                <w:sz w:val="18"/>
                <w:szCs w:val="18"/>
              </w:rPr>
            </w:pPr>
          </w:p>
        </w:tc>
      </w:tr>
      <w:tr w:rsidR="00457FA2" w14:paraId="48EB7C1E" w14:textId="77777777" w:rsidTr="00457FA2">
        <w:trPr>
          <w:trHeight w:val="424"/>
        </w:trPr>
        <w:tc>
          <w:tcPr>
            <w:tcW w:w="4820" w:type="dxa"/>
            <w:tcBorders>
              <w:top w:val="single" w:sz="4" w:space="0" w:color="808080"/>
              <w:left w:val="single" w:sz="4" w:space="0" w:color="808080"/>
              <w:bottom w:val="single" w:sz="4" w:space="0" w:color="808080"/>
            </w:tcBorders>
            <w:shd w:val="clear" w:color="auto" w:fill="auto"/>
            <w:vAlign w:val="center"/>
          </w:tcPr>
          <w:p w14:paraId="795C4CBF" w14:textId="77777777" w:rsidR="00457FA2" w:rsidRDefault="00457FA2" w:rsidP="00EF3B9B">
            <w:pPr>
              <w:snapToGrid w:val="0"/>
              <w:jc w:val="left"/>
              <w:rPr>
                <w:sz w:val="18"/>
                <w:szCs w:val="18"/>
              </w:rPr>
            </w:pPr>
          </w:p>
        </w:tc>
        <w:tc>
          <w:tcPr>
            <w:tcW w:w="4982" w:type="dxa"/>
            <w:tcBorders>
              <w:top w:val="single" w:sz="4" w:space="0" w:color="808080"/>
              <w:left w:val="single" w:sz="4" w:space="0" w:color="808080"/>
              <w:bottom w:val="single" w:sz="4" w:space="0" w:color="808080"/>
            </w:tcBorders>
            <w:shd w:val="clear" w:color="auto" w:fill="auto"/>
            <w:vAlign w:val="center"/>
          </w:tcPr>
          <w:p w14:paraId="64F93ECF" w14:textId="77777777" w:rsidR="00457FA2" w:rsidRDefault="00457FA2" w:rsidP="00EF3B9B">
            <w:pPr>
              <w:snapToGrid w:val="0"/>
              <w:jc w:val="left"/>
              <w:rPr>
                <w:sz w:val="18"/>
                <w:szCs w:val="18"/>
              </w:rPr>
            </w:pPr>
          </w:p>
        </w:tc>
      </w:tr>
      <w:tr w:rsidR="00457FA2" w14:paraId="60C4833F" w14:textId="77777777" w:rsidTr="00457FA2">
        <w:trPr>
          <w:trHeight w:val="424"/>
        </w:trPr>
        <w:tc>
          <w:tcPr>
            <w:tcW w:w="4820" w:type="dxa"/>
            <w:tcBorders>
              <w:top w:val="single" w:sz="4" w:space="0" w:color="808080"/>
              <w:left w:val="single" w:sz="4" w:space="0" w:color="808080"/>
            </w:tcBorders>
            <w:shd w:val="clear" w:color="auto" w:fill="auto"/>
            <w:vAlign w:val="center"/>
          </w:tcPr>
          <w:p w14:paraId="0D055A7A" w14:textId="77777777" w:rsidR="00457FA2" w:rsidRDefault="00457FA2" w:rsidP="00EF3B9B">
            <w:pPr>
              <w:snapToGrid w:val="0"/>
              <w:jc w:val="left"/>
              <w:rPr>
                <w:sz w:val="18"/>
                <w:szCs w:val="18"/>
              </w:rPr>
            </w:pPr>
          </w:p>
        </w:tc>
        <w:tc>
          <w:tcPr>
            <w:tcW w:w="4982" w:type="dxa"/>
            <w:tcBorders>
              <w:top w:val="single" w:sz="4" w:space="0" w:color="808080"/>
              <w:left w:val="single" w:sz="4" w:space="0" w:color="808080"/>
            </w:tcBorders>
            <w:shd w:val="clear" w:color="auto" w:fill="auto"/>
            <w:vAlign w:val="center"/>
          </w:tcPr>
          <w:p w14:paraId="216CAA0D" w14:textId="77777777" w:rsidR="00457FA2" w:rsidRDefault="00457FA2" w:rsidP="00EF3B9B">
            <w:pPr>
              <w:snapToGrid w:val="0"/>
              <w:jc w:val="left"/>
              <w:rPr>
                <w:sz w:val="18"/>
                <w:szCs w:val="18"/>
              </w:rPr>
            </w:pPr>
          </w:p>
        </w:tc>
      </w:tr>
      <w:bookmarkEnd w:id="8"/>
    </w:tbl>
    <w:p w14:paraId="6DEBEF83" w14:textId="77777777" w:rsidR="00457FA2" w:rsidRDefault="00457FA2" w:rsidP="00457FA2"/>
    <w:p w14:paraId="6536F127" w14:textId="77777777" w:rsidR="00457FA2" w:rsidRDefault="00457FA2" w:rsidP="0052574E">
      <w:pPr>
        <w:rPr>
          <w:b/>
          <w:i/>
        </w:rPr>
      </w:pPr>
    </w:p>
    <w:p w14:paraId="067DA8A3" w14:textId="77777777" w:rsidR="00864CAC" w:rsidRDefault="008E0A5A" w:rsidP="00F16DB9">
      <w:pPr>
        <w:pStyle w:val="Titolo1"/>
        <w:keepNext/>
        <w:keepLines/>
        <w:pageBreakBefore/>
        <w:numPr>
          <w:ilvl w:val="0"/>
          <w:numId w:val="3"/>
        </w:numPr>
        <w:spacing w:before="240" w:after="360"/>
        <w:ind w:left="431" w:hanging="431"/>
        <w:contextualSpacing w:val="0"/>
        <w:jc w:val="both"/>
      </w:pPr>
      <w:bookmarkStart w:id="9" w:name="_Toc24132852"/>
      <w:r>
        <w:lastRenderedPageBreak/>
        <w:t>PREMESSA - RIFERIMENTI E</w:t>
      </w:r>
      <w:r w:rsidR="00BE1757" w:rsidRPr="00BE1757">
        <w:t xml:space="preserve"> ALLEGATI</w:t>
      </w:r>
      <w:bookmarkEnd w:id="9"/>
    </w:p>
    <w:p w14:paraId="1DBB204D" w14:textId="65042C37" w:rsidR="00BE1757" w:rsidRPr="00481F2E" w:rsidRDefault="00BE1757" w:rsidP="00B10D30">
      <w:r w:rsidRPr="00481F2E">
        <w:t>Il presente Piano della Sicurezza (</w:t>
      </w:r>
      <w:proofErr w:type="spellStart"/>
      <w:r w:rsidRPr="00481F2E">
        <w:t>PdS</w:t>
      </w:r>
      <w:proofErr w:type="spellEnd"/>
      <w:r w:rsidRPr="00481F2E">
        <w:t xml:space="preserve">) descrive l’implementazione del Sistema di Gestione della Sicurezza </w:t>
      </w:r>
      <w:r w:rsidR="00481F2E">
        <w:t>delle Informazioni</w:t>
      </w:r>
      <w:r w:rsidRPr="00481F2E">
        <w:t xml:space="preserve"> (SGSI) </w:t>
      </w:r>
      <w:r w:rsidR="00481F2E">
        <w:t>del</w:t>
      </w:r>
      <w:r w:rsidR="00E106A8">
        <w:t>la Provincia autonoma di Trento</w:t>
      </w:r>
      <w:r w:rsidR="007365B7">
        <w:t xml:space="preserve"> (</w:t>
      </w:r>
      <w:proofErr w:type="spellStart"/>
      <w:r w:rsidR="007365B7">
        <w:t>PaT</w:t>
      </w:r>
      <w:proofErr w:type="spellEnd"/>
      <w:r w:rsidR="007365B7">
        <w:t>)</w:t>
      </w:r>
      <w:r w:rsidR="00481F2E" w:rsidRPr="00BE3164">
        <w:t xml:space="preserve"> </w:t>
      </w:r>
      <w:r w:rsidRPr="00481F2E">
        <w:t xml:space="preserve">per quanto attiene le attività di conservazione </w:t>
      </w:r>
      <w:r w:rsidR="00CF31B8">
        <w:t xml:space="preserve">dei </w:t>
      </w:r>
      <w:r w:rsidRPr="00481F2E">
        <w:t>document</w:t>
      </w:r>
      <w:r w:rsidR="008B30C0">
        <w:t>i inf</w:t>
      </w:r>
      <w:r w:rsidR="00CF31B8">
        <w:t>o</w:t>
      </w:r>
      <w:r w:rsidR="008B30C0">
        <w:t>r</w:t>
      </w:r>
      <w:r w:rsidR="00CF31B8">
        <w:t>matici</w:t>
      </w:r>
      <w:r w:rsidR="00B709EF">
        <w:t>.</w:t>
      </w:r>
    </w:p>
    <w:p w14:paraId="4A05FB40" w14:textId="77777777" w:rsidR="0089503F" w:rsidRDefault="0089503F" w:rsidP="00B10D30"/>
    <w:p w14:paraId="6D12D917" w14:textId="476B187F" w:rsidR="00481F2E" w:rsidRDefault="00D97F6C" w:rsidP="00B10D30">
      <w:commentRangeStart w:id="10"/>
      <w:commentRangeEnd w:id="10"/>
      <w:r>
        <w:rPr>
          <w:rStyle w:val="Rimandocommento"/>
        </w:rPr>
        <w:commentReference w:id="10"/>
      </w:r>
    </w:p>
    <w:p w14:paraId="729788E4" w14:textId="77777777" w:rsidR="00D97F6C" w:rsidRDefault="00D97F6C" w:rsidP="00B10D30"/>
    <w:p w14:paraId="071F385A" w14:textId="77777777" w:rsidR="00BE1757" w:rsidRDefault="00BE1757" w:rsidP="00B10D30">
      <w:r w:rsidRPr="00481F2E">
        <w:t xml:space="preserve">Il </w:t>
      </w:r>
      <w:proofErr w:type="spellStart"/>
      <w:r w:rsidRPr="00481F2E">
        <w:t>PdS</w:t>
      </w:r>
      <w:proofErr w:type="spellEnd"/>
      <w:r w:rsidRPr="00481F2E">
        <w:t xml:space="preserve"> fa riferimento ad una serie di documenti e procedure che devono esse</w:t>
      </w:r>
      <w:r w:rsidR="008B30C0">
        <w:t>re utilizzate all’interno dell’</w:t>
      </w:r>
      <w:r w:rsidRPr="00481F2E">
        <w:t>organizzazione stessa</w:t>
      </w:r>
      <w:r w:rsidR="00F94BE8">
        <w:t>.</w:t>
      </w:r>
    </w:p>
    <w:p w14:paraId="53C184E0" w14:textId="77777777" w:rsidR="00F94BE8" w:rsidRPr="00481F2E" w:rsidRDefault="00F94BE8" w:rsidP="00B10D30"/>
    <w:p w14:paraId="42135759" w14:textId="567CC04A" w:rsidR="00864CAC" w:rsidRPr="00351B50" w:rsidRDefault="00D66B46" w:rsidP="00B10D30">
      <w:r>
        <w:t xml:space="preserve">Il </w:t>
      </w:r>
      <w:r w:rsidR="00481F2E">
        <w:t xml:space="preserve">presente piano </w:t>
      </w:r>
      <w:r w:rsidR="009350CB">
        <w:t xml:space="preserve">descrive </w:t>
      </w:r>
      <w:r w:rsidR="00864CAC">
        <w:t>i principi, le regole e le politiche di sicurezza adottate a garanzia della sicurezza dei documenti conservati, sia rispetto a quanto posto in essere internamente a</w:t>
      </w:r>
      <w:r w:rsidR="007365B7">
        <w:t>lla</w:t>
      </w:r>
      <w:r w:rsidR="00864CAC">
        <w:t xml:space="preserve"> </w:t>
      </w:r>
      <w:proofErr w:type="spellStart"/>
      <w:r w:rsidR="007365B7">
        <w:t>PaT</w:t>
      </w:r>
      <w:proofErr w:type="spellEnd"/>
      <w:r w:rsidR="00864CAC">
        <w:t xml:space="preserve"> </w:t>
      </w:r>
      <w:r w:rsidR="00481F2E">
        <w:t>sia</w:t>
      </w:r>
      <w:r w:rsidR="00864CAC">
        <w:t xml:space="preserve"> da parte dei fornitori di servizi di connettività e di data center.</w:t>
      </w:r>
      <w:r w:rsidR="00103391">
        <w:t xml:space="preserve"> </w:t>
      </w:r>
      <w:r w:rsidR="00103391" w:rsidRPr="007365B7">
        <w:rPr>
          <w:highlight w:val="yellow"/>
        </w:rPr>
        <w:t>Le politiche di sicurezza adottate, descritte all’interno de</w:t>
      </w:r>
      <w:r w:rsidR="002D25B7" w:rsidRPr="007365B7">
        <w:rPr>
          <w:highlight w:val="yellow"/>
        </w:rPr>
        <w:t>l documento “</w:t>
      </w:r>
      <w:r w:rsidR="00103391" w:rsidRPr="007365B7">
        <w:rPr>
          <w:i/>
          <w:iCs/>
          <w:highlight w:val="yellow"/>
        </w:rPr>
        <w:t>Politiche per la sicurezza del Sistema di conservazione</w:t>
      </w:r>
      <w:r w:rsidR="002D25B7" w:rsidRPr="007365B7">
        <w:rPr>
          <w:i/>
          <w:iCs/>
          <w:highlight w:val="yellow"/>
        </w:rPr>
        <w:t>”</w:t>
      </w:r>
      <w:r w:rsidR="00F43029" w:rsidRPr="007365B7">
        <w:rPr>
          <w:i/>
          <w:iCs/>
          <w:highlight w:val="yellow"/>
        </w:rPr>
        <w:t>,</w:t>
      </w:r>
      <w:r w:rsidR="00351B50" w:rsidRPr="007365B7">
        <w:rPr>
          <w:i/>
          <w:iCs/>
          <w:highlight w:val="yellow"/>
        </w:rPr>
        <w:t xml:space="preserve"> </w:t>
      </w:r>
      <w:r w:rsidR="00351B50" w:rsidRPr="007365B7">
        <w:rPr>
          <w:highlight w:val="yellow"/>
        </w:rPr>
        <w:t>sono</w:t>
      </w:r>
      <w:r w:rsidR="00816F65" w:rsidRPr="007365B7">
        <w:rPr>
          <w:highlight w:val="yellow"/>
        </w:rPr>
        <w:t xml:space="preserve"> disponibili agli Enti e Fornitori di </w:t>
      </w:r>
      <w:proofErr w:type="spellStart"/>
      <w:r w:rsidR="007365B7" w:rsidRPr="007365B7">
        <w:rPr>
          <w:highlight w:val="yellow"/>
        </w:rPr>
        <w:t>PaT</w:t>
      </w:r>
      <w:proofErr w:type="spellEnd"/>
      <w:r w:rsidR="00816F65" w:rsidRPr="007365B7">
        <w:rPr>
          <w:highlight w:val="yellow"/>
        </w:rPr>
        <w:t xml:space="preserve"> tramite pubblicazione sul sito web</w:t>
      </w:r>
      <w:r w:rsidR="00850C5F" w:rsidRPr="007365B7">
        <w:rPr>
          <w:highlight w:val="yellow"/>
        </w:rPr>
        <w:t>.</w:t>
      </w:r>
    </w:p>
    <w:p w14:paraId="7B0AC03A" w14:textId="77777777" w:rsidR="00CF31B8" w:rsidRDefault="00CF31B8" w:rsidP="00B10D30"/>
    <w:p w14:paraId="667D7B89" w14:textId="16055F27" w:rsidR="00864CAC" w:rsidRDefault="00864CAC" w:rsidP="00B10D30">
      <w:pPr>
        <w:spacing w:before="60" w:after="60"/>
      </w:pPr>
      <w:r>
        <w:t>I piani e le proce</w:t>
      </w:r>
      <w:r w:rsidR="00C35D0F">
        <w:t>dure di dettaglio sono descritti</w:t>
      </w:r>
      <w:r>
        <w:t xml:space="preserve"> in appositi documenti che per motivi di riservatezza sono conservati presso </w:t>
      </w:r>
      <w:proofErr w:type="spellStart"/>
      <w:r w:rsidR="007365B7">
        <w:t>PaT</w:t>
      </w:r>
      <w:proofErr w:type="spellEnd"/>
      <w:r>
        <w:t xml:space="preserve"> e resi disponibili su richiesta agli interessati.</w:t>
      </w:r>
    </w:p>
    <w:p w14:paraId="76F92A61" w14:textId="77777777" w:rsidR="005066D2" w:rsidRPr="00481F2E" w:rsidRDefault="005066D2" w:rsidP="00F16DB9">
      <w:pPr>
        <w:pStyle w:val="Titolo1"/>
        <w:keepNext/>
        <w:keepLines/>
        <w:pageBreakBefore/>
        <w:numPr>
          <w:ilvl w:val="0"/>
          <w:numId w:val="3"/>
        </w:numPr>
        <w:spacing w:before="240" w:after="360"/>
        <w:ind w:left="431" w:hanging="431"/>
        <w:contextualSpacing w:val="0"/>
        <w:jc w:val="both"/>
      </w:pPr>
      <w:bookmarkStart w:id="11" w:name="_Toc412802234"/>
      <w:bookmarkStart w:id="12" w:name="_Toc24132853"/>
      <w:r w:rsidRPr="00481F2E">
        <w:lastRenderedPageBreak/>
        <w:t>TERMINOLOGIA (GLOSSARIO, ACRONIMI)</w:t>
      </w:r>
      <w:bookmarkEnd w:id="11"/>
      <w:bookmarkEnd w:id="12"/>
    </w:p>
    <w:p w14:paraId="4FDBD5DB" w14:textId="77777777" w:rsidR="005066D2" w:rsidRDefault="005066D2" w:rsidP="00B10D30">
      <w:pPr>
        <w:spacing w:before="60" w:after="60"/>
      </w:pPr>
      <w:r w:rsidRPr="00A65039">
        <w:t xml:space="preserve">In aggiunta ai termini indicati nell’allegato 1 del DPCM del 3 dicembre 2013 recante Regole tecniche in materia di sistema conservazione, all’interno del documento si fa riferimento alle definizioni riportate nella tabella che segue. </w:t>
      </w:r>
    </w:p>
    <w:p w14:paraId="3FA80DE6" w14:textId="77777777" w:rsidR="00A65039" w:rsidRPr="00A65039" w:rsidRDefault="00A65039" w:rsidP="00B10D30">
      <w:pPr>
        <w:spacing w:before="60" w:after="60"/>
      </w:pPr>
    </w:p>
    <w:tbl>
      <w:tblPr>
        <w:tblW w:w="0" w:type="auto"/>
        <w:tblBorders>
          <w:top w:val="single" w:sz="4" w:space="0" w:color="1C7391"/>
          <w:left w:val="single" w:sz="4" w:space="0" w:color="1C7391"/>
          <w:bottom w:val="single" w:sz="4" w:space="0" w:color="1C7391"/>
          <w:right w:val="single" w:sz="4" w:space="0" w:color="1C7391"/>
          <w:insideH w:val="single" w:sz="4" w:space="0" w:color="1C7391"/>
          <w:insideV w:val="single" w:sz="4" w:space="0" w:color="1C7391"/>
        </w:tblBorders>
        <w:tblLook w:val="04A0" w:firstRow="1" w:lastRow="0" w:firstColumn="1" w:lastColumn="0" w:noHBand="0" w:noVBand="1"/>
      </w:tblPr>
      <w:tblGrid>
        <w:gridCol w:w="2492"/>
        <w:gridCol w:w="7135"/>
      </w:tblGrid>
      <w:tr w:rsidR="005066D2" w:rsidRPr="00A65039" w14:paraId="3D87DCC6" w14:textId="77777777" w:rsidTr="004D3B81">
        <w:tc>
          <w:tcPr>
            <w:tcW w:w="0" w:type="auto"/>
            <w:gridSpan w:val="2"/>
            <w:shd w:val="clear" w:color="auto" w:fill="FFFFFF"/>
          </w:tcPr>
          <w:p w14:paraId="2D29F424" w14:textId="77777777" w:rsidR="005066D2" w:rsidRPr="00A65039" w:rsidRDefault="005066D2" w:rsidP="00B10D30">
            <w:pPr>
              <w:spacing w:before="60" w:after="60"/>
              <w:jc w:val="center"/>
              <w:rPr>
                <w:b/>
                <w:i/>
              </w:rPr>
            </w:pPr>
            <w:r w:rsidRPr="00A65039">
              <w:rPr>
                <w:b/>
                <w:i/>
              </w:rPr>
              <w:t>Glossario dei termini - definizioni</w:t>
            </w:r>
          </w:p>
        </w:tc>
      </w:tr>
      <w:tr w:rsidR="005066D2" w:rsidRPr="00A13A74" w14:paraId="305B9190" w14:textId="77777777" w:rsidTr="004D3B81">
        <w:tc>
          <w:tcPr>
            <w:tcW w:w="0" w:type="auto"/>
            <w:shd w:val="clear" w:color="auto" w:fill="FFFFFF"/>
            <w:vAlign w:val="center"/>
          </w:tcPr>
          <w:p w14:paraId="202D6DA6" w14:textId="77777777" w:rsidR="005066D2" w:rsidRPr="00A65039" w:rsidRDefault="005066D2" w:rsidP="00B10D30">
            <w:pPr>
              <w:spacing w:before="60" w:after="60"/>
              <w:jc w:val="left"/>
            </w:pPr>
            <w:r w:rsidRPr="00A65039">
              <w:t>Sistema</w:t>
            </w:r>
          </w:p>
        </w:tc>
        <w:tc>
          <w:tcPr>
            <w:tcW w:w="0" w:type="auto"/>
            <w:shd w:val="clear" w:color="auto" w:fill="FFFFFF"/>
          </w:tcPr>
          <w:p w14:paraId="09D44B5B" w14:textId="77777777" w:rsidR="005066D2" w:rsidRPr="00A65039" w:rsidRDefault="005066D2" w:rsidP="00B10D30">
            <w:pPr>
              <w:spacing w:before="60" w:after="60"/>
            </w:pPr>
            <w:r w:rsidRPr="00A65039">
              <w:t xml:space="preserve">Applicazione/Servizio che deve essere disponibile agli aventi diritto in termini di esercizio e disponibilità dell’informazione. </w:t>
            </w:r>
          </w:p>
        </w:tc>
      </w:tr>
      <w:tr w:rsidR="005066D2" w:rsidRPr="00A13A74" w14:paraId="51E89487" w14:textId="77777777" w:rsidTr="004D3B81">
        <w:tc>
          <w:tcPr>
            <w:tcW w:w="0" w:type="auto"/>
            <w:shd w:val="clear" w:color="auto" w:fill="FFFFFF"/>
            <w:vAlign w:val="center"/>
          </w:tcPr>
          <w:p w14:paraId="43EC214C" w14:textId="77777777" w:rsidR="005066D2" w:rsidRPr="00A65039" w:rsidRDefault="005066D2" w:rsidP="00B10D30">
            <w:pPr>
              <w:spacing w:before="60" w:after="60"/>
              <w:jc w:val="left"/>
            </w:pPr>
            <w:r w:rsidRPr="00A65039">
              <w:t>Disponibilità richiesta</w:t>
            </w:r>
          </w:p>
        </w:tc>
        <w:tc>
          <w:tcPr>
            <w:tcW w:w="0" w:type="auto"/>
            <w:shd w:val="clear" w:color="auto" w:fill="FFFFFF"/>
          </w:tcPr>
          <w:p w14:paraId="54C62E3C" w14:textId="77777777" w:rsidR="005066D2" w:rsidRPr="00A65039" w:rsidRDefault="005066D2" w:rsidP="00B10D30">
            <w:pPr>
              <w:spacing w:before="60" w:after="60"/>
            </w:pPr>
            <w:r w:rsidRPr="00A65039">
              <w:t>Tempo in cui il sistema deve essere utilizzabile in conformità alle funzionalità previste, esclusi i tempi programmati per la manutenzione, rispetto alle ore concordate per l’esercizio.</w:t>
            </w:r>
          </w:p>
        </w:tc>
      </w:tr>
      <w:tr w:rsidR="005066D2" w:rsidRPr="00A65039" w14:paraId="2F252A71" w14:textId="77777777" w:rsidTr="004D3B81">
        <w:tc>
          <w:tcPr>
            <w:tcW w:w="0" w:type="auto"/>
            <w:shd w:val="clear" w:color="auto" w:fill="FFFFFF"/>
            <w:vAlign w:val="center"/>
          </w:tcPr>
          <w:p w14:paraId="6296EBFD" w14:textId="77777777" w:rsidR="005066D2" w:rsidRPr="00A65039" w:rsidRDefault="005066D2" w:rsidP="00B10D30">
            <w:pPr>
              <w:spacing w:before="60" w:after="60"/>
              <w:jc w:val="left"/>
            </w:pPr>
            <w:r w:rsidRPr="00A65039">
              <w:t>Periodo criticità servizio</w:t>
            </w:r>
          </w:p>
        </w:tc>
        <w:tc>
          <w:tcPr>
            <w:tcW w:w="0" w:type="auto"/>
            <w:shd w:val="clear" w:color="auto" w:fill="FFFFFF"/>
          </w:tcPr>
          <w:p w14:paraId="52E826CB" w14:textId="77777777" w:rsidR="005066D2" w:rsidRPr="00A65039" w:rsidRDefault="005066D2" w:rsidP="00B10D30">
            <w:pPr>
              <w:spacing w:before="60" w:after="60"/>
            </w:pPr>
            <w:r w:rsidRPr="00A65039">
              <w:t>Data/periodo in cui il dato o il servizio deve essere tassativamente erogato per esigenze specifiche del business, quali scadenze o presentazione dei dati.</w:t>
            </w:r>
          </w:p>
        </w:tc>
      </w:tr>
      <w:tr w:rsidR="005066D2" w:rsidRPr="00A65039" w14:paraId="53C15B5F" w14:textId="77777777" w:rsidTr="004D3B81">
        <w:tc>
          <w:tcPr>
            <w:tcW w:w="0" w:type="auto"/>
            <w:shd w:val="clear" w:color="auto" w:fill="FFFFFF"/>
            <w:vAlign w:val="center"/>
          </w:tcPr>
          <w:p w14:paraId="3FD9EBB8" w14:textId="77777777" w:rsidR="005066D2" w:rsidRPr="00A65039" w:rsidRDefault="005066D2" w:rsidP="00B10D30">
            <w:pPr>
              <w:spacing w:before="60" w:after="60"/>
              <w:jc w:val="left"/>
            </w:pPr>
            <w:r w:rsidRPr="00A65039">
              <w:t>RBAC</w:t>
            </w:r>
          </w:p>
        </w:tc>
        <w:tc>
          <w:tcPr>
            <w:tcW w:w="0" w:type="auto"/>
            <w:shd w:val="clear" w:color="auto" w:fill="FFFFFF"/>
          </w:tcPr>
          <w:p w14:paraId="2634D44D" w14:textId="77777777" w:rsidR="005066D2" w:rsidRPr="00A65039" w:rsidRDefault="005066D2" w:rsidP="00B10D30">
            <w:pPr>
              <w:spacing w:before="60" w:after="60"/>
            </w:pPr>
            <w:proofErr w:type="spellStart"/>
            <w:r w:rsidRPr="00A65039">
              <w:t>Role</w:t>
            </w:r>
            <w:proofErr w:type="spellEnd"/>
            <w:r w:rsidRPr="00A65039">
              <w:t xml:space="preserve"> </w:t>
            </w:r>
            <w:proofErr w:type="spellStart"/>
            <w:r w:rsidRPr="00A65039">
              <w:t>Based</w:t>
            </w:r>
            <w:proofErr w:type="spellEnd"/>
            <w:r w:rsidRPr="00A65039">
              <w:t xml:space="preserve"> Access Control - Sistema di controllo accessi basato sui ruoli in cui le entità del sistema che sono identificate e controllate rappresentano posizioni funzionali in una organizzazione o processi.</w:t>
            </w:r>
          </w:p>
        </w:tc>
      </w:tr>
      <w:tr w:rsidR="005066D2" w:rsidRPr="00A65039" w14:paraId="3F02C101" w14:textId="77777777" w:rsidTr="004D3B81">
        <w:tc>
          <w:tcPr>
            <w:tcW w:w="0" w:type="auto"/>
            <w:shd w:val="clear" w:color="auto" w:fill="FFFFFF"/>
            <w:vAlign w:val="center"/>
          </w:tcPr>
          <w:p w14:paraId="3BDB3DB4" w14:textId="77777777" w:rsidR="005066D2" w:rsidRPr="00A65039" w:rsidRDefault="005066D2" w:rsidP="00B10D30">
            <w:pPr>
              <w:spacing w:before="60" w:after="60"/>
              <w:jc w:val="left"/>
            </w:pPr>
            <w:r w:rsidRPr="00A65039">
              <w:t xml:space="preserve">Tempo </w:t>
            </w:r>
            <w:r w:rsidR="00F16DB9">
              <w:t xml:space="preserve">di </w:t>
            </w:r>
            <w:r w:rsidRPr="00A65039">
              <w:t xml:space="preserve">ripristino richiesto (Recovery Time </w:t>
            </w:r>
            <w:proofErr w:type="spellStart"/>
            <w:r w:rsidRPr="00A65039">
              <w:t>Objective</w:t>
            </w:r>
            <w:proofErr w:type="spellEnd"/>
            <w:r w:rsidR="00F16DB9">
              <w:t xml:space="preserve"> - RTO</w:t>
            </w:r>
            <w:r w:rsidRPr="00A65039">
              <w:t>)</w:t>
            </w:r>
          </w:p>
        </w:tc>
        <w:tc>
          <w:tcPr>
            <w:tcW w:w="0" w:type="auto"/>
            <w:shd w:val="clear" w:color="auto" w:fill="FFFFFF"/>
          </w:tcPr>
          <w:p w14:paraId="64DAF556" w14:textId="77777777" w:rsidR="005066D2" w:rsidRPr="00A65039" w:rsidRDefault="005066D2" w:rsidP="00B10D30">
            <w:pPr>
              <w:spacing w:before="60" w:after="60"/>
            </w:pPr>
            <w:r w:rsidRPr="00A65039">
              <w:t>Tempo entro il quale un processo informatico ovvero il Sistema Informativo primario deve essere ripristinato dopo un disastro o una condizione di emergenza (o interruzione), al fine di evitare conseguenze inaccettabili.</w:t>
            </w:r>
          </w:p>
        </w:tc>
      </w:tr>
      <w:tr w:rsidR="005066D2" w:rsidRPr="00A65039" w14:paraId="5DAA91EB" w14:textId="77777777" w:rsidTr="004D3B81">
        <w:tc>
          <w:tcPr>
            <w:tcW w:w="0" w:type="auto"/>
            <w:shd w:val="clear" w:color="auto" w:fill="FFFFFF"/>
            <w:vAlign w:val="center"/>
          </w:tcPr>
          <w:p w14:paraId="67B31841" w14:textId="77777777" w:rsidR="005066D2" w:rsidRPr="00A65039" w:rsidRDefault="005066D2" w:rsidP="00B10D30">
            <w:pPr>
              <w:spacing w:before="60" w:after="60"/>
              <w:jc w:val="left"/>
            </w:pPr>
            <w:r w:rsidRPr="00A65039">
              <w:t xml:space="preserve">Obiettivo temporale di recupero (Recovery Point </w:t>
            </w:r>
            <w:proofErr w:type="spellStart"/>
            <w:r w:rsidRPr="00A65039">
              <w:t>Objective</w:t>
            </w:r>
            <w:proofErr w:type="spellEnd"/>
            <w:r w:rsidR="00F16DB9">
              <w:t xml:space="preserve"> - RPO</w:t>
            </w:r>
            <w:r w:rsidRPr="00A65039">
              <w:t>)</w:t>
            </w:r>
          </w:p>
        </w:tc>
        <w:tc>
          <w:tcPr>
            <w:tcW w:w="0" w:type="auto"/>
            <w:shd w:val="clear" w:color="auto" w:fill="FFFFFF"/>
          </w:tcPr>
          <w:p w14:paraId="5CB66E19" w14:textId="77777777" w:rsidR="005066D2" w:rsidRPr="00A65039" w:rsidRDefault="005066D2" w:rsidP="00B10D30">
            <w:pPr>
              <w:spacing w:before="60" w:after="60"/>
            </w:pPr>
            <w:r w:rsidRPr="00A65039">
              <w:t>Indica la perdita dati tollerata: rappresenta il massimo tempo che intercorre tra la produzione di un dato e la sua messa in sicurezza e, conseguentemente, fornisce la misura della massima quantità di dati che il sistema può perdere a causa di un evento imprevisto.</w:t>
            </w:r>
          </w:p>
        </w:tc>
      </w:tr>
    </w:tbl>
    <w:p w14:paraId="73ACC03B" w14:textId="77777777" w:rsidR="00AE7636" w:rsidRDefault="00AE7636" w:rsidP="00B10D30">
      <w:pPr>
        <w:spacing w:after="120"/>
        <w:rPr>
          <w:color w:val="1C7290"/>
          <w:sz w:val="22"/>
        </w:rPr>
      </w:pPr>
    </w:p>
    <w:p w14:paraId="45578BCC" w14:textId="77777777" w:rsidR="005066D2" w:rsidRPr="00A13A74" w:rsidRDefault="00AE7636" w:rsidP="00B10D30">
      <w:pPr>
        <w:spacing w:after="120"/>
        <w:rPr>
          <w:color w:val="1C7290"/>
          <w:sz w:val="22"/>
        </w:rPr>
      </w:pPr>
      <w:r>
        <w:rPr>
          <w:color w:val="1C7290"/>
          <w:sz w:val="22"/>
        </w:rPr>
        <w:br w:type="page"/>
      </w:r>
    </w:p>
    <w:tbl>
      <w:tblPr>
        <w:tblW w:w="0" w:type="auto"/>
        <w:tblBorders>
          <w:top w:val="single" w:sz="4" w:space="0" w:color="1C7391"/>
          <w:left w:val="single" w:sz="4" w:space="0" w:color="1C7391"/>
          <w:bottom w:val="single" w:sz="4" w:space="0" w:color="1C7391"/>
          <w:right w:val="single" w:sz="4" w:space="0" w:color="1C7391"/>
          <w:insideH w:val="single" w:sz="4" w:space="0" w:color="1C7391"/>
          <w:insideV w:val="single" w:sz="4" w:space="0" w:color="1C7391"/>
        </w:tblBorders>
        <w:tblLook w:val="04A0" w:firstRow="1" w:lastRow="0" w:firstColumn="1" w:lastColumn="0" w:noHBand="0" w:noVBand="1"/>
      </w:tblPr>
      <w:tblGrid>
        <w:gridCol w:w="839"/>
        <w:gridCol w:w="8788"/>
      </w:tblGrid>
      <w:tr w:rsidR="005066D2" w:rsidRPr="00A65039" w14:paraId="34B87800" w14:textId="77777777" w:rsidTr="004D3B81">
        <w:trPr>
          <w:tblHeader/>
        </w:trPr>
        <w:tc>
          <w:tcPr>
            <w:tcW w:w="0" w:type="auto"/>
            <w:gridSpan w:val="2"/>
            <w:shd w:val="clear" w:color="auto" w:fill="FFFFFF"/>
          </w:tcPr>
          <w:p w14:paraId="4A9AEE65" w14:textId="77777777" w:rsidR="005066D2" w:rsidRPr="00A65039" w:rsidRDefault="005066D2" w:rsidP="00B10D30">
            <w:pPr>
              <w:spacing w:before="60" w:after="60"/>
              <w:jc w:val="center"/>
              <w:rPr>
                <w:b/>
                <w:i/>
              </w:rPr>
            </w:pPr>
            <w:r w:rsidRPr="00A65039">
              <w:rPr>
                <w:b/>
                <w:i/>
              </w:rPr>
              <w:lastRenderedPageBreak/>
              <w:t>Acronimi</w:t>
            </w:r>
          </w:p>
        </w:tc>
      </w:tr>
      <w:tr w:rsidR="005066D2" w:rsidRPr="00A65039" w14:paraId="2E1C970F" w14:textId="77777777" w:rsidTr="004D3B81">
        <w:tc>
          <w:tcPr>
            <w:tcW w:w="0" w:type="auto"/>
            <w:shd w:val="clear" w:color="auto" w:fill="FFFFFF"/>
            <w:vAlign w:val="center"/>
          </w:tcPr>
          <w:p w14:paraId="23E073A4" w14:textId="77777777" w:rsidR="005066D2" w:rsidRPr="00A65039" w:rsidRDefault="005066D2" w:rsidP="00B10D30">
            <w:pPr>
              <w:spacing w:before="60" w:after="60"/>
              <w:jc w:val="left"/>
            </w:pPr>
            <w:r w:rsidRPr="00A65039">
              <w:t>CA</w:t>
            </w:r>
          </w:p>
        </w:tc>
        <w:tc>
          <w:tcPr>
            <w:tcW w:w="0" w:type="auto"/>
            <w:shd w:val="clear" w:color="auto" w:fill="FFFFFF"/>
          </w:tcPr>
          <w:p w14:paraId="74C113AC" w14:textId="77777777" w:rsidR="005066D2" w:rsidRPr="00A65039" w:rsidRDefault="005066D2" w:rsidP="00B10D30">
            <w:pPr>
              <w:spacing w:before="60" w:after="60"/>
              <w:jc w:val="left"/>
            </w:pPr>
            <w:proofErr w:type="spellStart"/>
            <w:r w:rsidRPr="00A65039">
              <w:t>Certification</w:t>
            </w:r>
            <w:proofErr w:type="spellEnd"/>
            <w:r w:rsidRPr="00A65039">
              <w:t xml:space="preserve"> Authority</w:t>
            </w:r>
          </w:p>
        </w:tc>
      </w:tr>
      <w:tr w:rsidR="005066D2" w:rsidRPr="00A65039" w14:paraId="16BDECB2" w14:textId="77777777" w:rsidTr="004D3B81">
        <w:tc>
          <w:tcPr>
            <w:tcW w:w="0" w:type="auto"/>
            <w:shd w:val="clear" w:color="auto" w:fill="FFFFFF"/>
            <w:vAlign w:val="center"/>
          </w:tcPr>
          <w:p w14:paraId="19DBF1BE" w14:textId="77777777" w:rsidR="005066D2" w:rsidRPr="00A65039" w:rsidRDefault="005066D2" w:rsidP="00B10D30">
            <w:pPr>
              <w:spacing w:before="60" w:after="60"/>
              <w:jc w:val="left"/>
            </w:pPr>
            <w:r w:rsidRPr="00A65039">
              <w:t>CAD</w:t>
            </w:r>
          </w:p>
        </w:tc>
        <w:tc>
          <w:tcPr>
            <w:tcW w:w="0" w:type="auto"/>
            <w:shd w:val="clear" w:color="auto" w:fill="FFFFFF"/>
            <w:vAlign w:val="center"/>
          </w:tcPr>
          <w:p w14:paraId="25D5D0F4" w14:textId="77777777" w:rsidR="005066D2" w:rsidRPr="00A65039" w:rsidRDefault="005066D2" w:rsidP="00B10D30">
            <w:pPr>
              <w:spacing w:before="60" w:after="60"/>
              <w:jc w:val="left"/>
            </w:pPr>
            <w:r w:rsidRPr="00A65039">
              <w:t xml:space="preserve">Codice dell’Amministrazione Digitale; il testo vigente è costituito dal </w:t>
            </w:r>
            <w:proofErr w:type="spellStart"/>
            <w:r w:rsidRPr="00A65039">
              <w:t>DLgs</w:t>
            </w:r>
            <w:proofErr w:type="spellEnd"/>
            <w:r w:rsidRPr="00A65039">
              <w:t xml:space="preserve"> 82/2005, e successive modifiche.</w:t>
            </w:r>
          </w:p>
        </w:tc>
      </w:tr>
      <w:tr w:rsidR="005066D2" w:rsidRPr="00A65039" w14:paraId="0C1A92B2" w14:textId="77777777" w:rsidTr="004D3B81">
        <w:tc>
          <w:tcPr>
            <w:tcW w:w="0" w:type="auto"/>
            <w:shd w:val="clear" w:color="auto" w:fill="FFFFFF"/>
            <w:vAlign w:val="center"/>
          </w:tcPr>
          <w:p w14:paraId="0F2E2A28" w14:textId="77777777" w:rsidR="005066D2" w:rsidRPr="00A65039" w:rsidRDefault="005066D2" w:rsidP="00B10D30">
            <w:pPr>
              <w:spacing w:before="60" w:after="60"/>
              <w:jc w:val="left"/>
            </w:pPr>
            <w:proofErr w:type="spellStart"/>
            <w:r w:rsidRPr="00A65039">
              <w:t>DLgs</w:t>
            </w:r>
            <w:proofErr w:type="spellEnd"/>
          </w:p>
        </w:tc>
        <w:tc>
          <w:tcPr>
            <w:tcW w:w="0" w:type="auto"/>
            <w:shd w:val="clear" w:color="auto" w:fill="FFFFFF"/>
            <w:vAlign w:val="center"/>
          </w:tcPr>
          <w:p w14:paraId="7913EA90" w14:textId="77777777" w:rsidR="005066D2" w:rsidRPr="00A65039" w:rsidRDefault="005066D2" w:rsidP="00B10D30">
            <w:pPr>
              <w:spacing w:before="60" w:after="60"/>
              <w:jc w:val="left"/>
            </w:pPr>
            <w:r w:rsidRPr="00A65039">
              <w:t>Decreto Legislativo</w:t>
            </w:r>
          </w:p>
        </w:tc>
      </w:tr>
      <w:tr w:rsidR="005066D2" w:rsidRPr="00A65039" w14:paraId="6EE151FC" w14:textId="77777777" w:rsidTr="004D3B81">
        <w:tc>
          <w:tcPr>
            <w:tcW w:w="0" w:type="auto"/>
            <w:shd w:val="clear" w:color="auto" w:fill="FFFFFF"/>
            <w:vAlign w:val="center"/>
          </w:tcPr>
          <w:p w14:paraId="727A7E38" w14:textId="77777777" w:rsidR="005066D2" w:rsidRPr="00A65039" w:rsidRDefault="005066D2" w:rsidP="00B10D30">
            <w:pPr>
              <w:spacing w:before="60" w:after="60"/>
              <w:jc w:val="left"/>
            </w:pPr>
            <w:r w:rsidRPr="00A65039">
              <w:t>DM</w:t>
            </w:r>
          </w:p>
        </w:tc>
        <w:tc>
          <w:tcPr>
            <w:tcW w:w="0" w:type="auto"/>
            <w:shd w:val="clear" w:color="auto" w:fill="FFFFFF"/>
            <w:vAlign w:val="center"/>
          </w:tcPr>
          <w:p w14:paraId="60491617" w14:textId="77777777" w:rsidR="005066D2" w:rsidRPr="00A65039" w:rsidRDefault="005066D2" w:rsidP="00B10D30">
            <w:pPr>
              <w:spacing w:before="60" w:after="60"/>
              <w:jc w:val="left"/>
            </w:pPr>
            <w:r w:rsidRPr="00A65039">
              <w:t>Decreto Ministeriale</w:t>
            </w:r>
          </w:p>
        </w:tc>
      </w:tr>
      <w:tr w:rsidR="005066D2" w:rsidRPr="00A65039" w14:paraId="58C71368" w14:textId="77777777" w:rsidTr="004D3B81">
        <w:tc>
          <w:tcPr>
            <w:tcW w:w="0" w:type="auto"/>
            <w:shd w:val="clear" w:color="auto" w:fill="FFFFFF"/>
            <w:vAlign w:val="center"/>
          </w:tcPr>
          <w:p w14:paraId="55132463" w14:textId="77777777" w:rsidR="005066D2" w:rsidRPr="00A65039" w:rsidRDefault="005066D2" w:rsidP="00B10D30">
            <w:pPr>
              <w:spacing w:before="60" w:after="60"/>
              <w:jc w:val="left"/>
            </w:pPr>
            <w:r w:rsidRPr="00A65039">
              <w:t>DPCM</w:t>
            </w:r>
          </w:p>
        </w:tc>
        <w:tc>
          <w:tcPr>
            <w:tcW w:w="0" w:type="auto"/>
            <w:shd w:val="clear" w:color="auto" w:fill="FFFFFF"/>
            <w:vAlign w:val="center"/>
          </w:tcPr>
          <w:p w14:paraId="5A67BCE9" w14:textId="77777777" w:rsidR="005066D2" w:rsidRPr="00A65039" w:rsidRDefault="005066D2" w:rsidP="00B10D30">
            <w:pPr>
              <w:spacing w:before="60" w:after="60"/>
              <w:jc w:val="left"/>
            </w:pPr>
            <w:r w:rsidRPr="00A65039">
              <w:t xml:space="preserve">Decreto del Presidente del </w:t>
            </w:r>
            <w:proofErr w:type="gramStart"/>
            <w:r w:rsidRPr="00A65039">
              <w:t>Consiglio dei Ministri</w:t>
            </w:r>
            <w:proofErr w:type="gramEnd"/>
          </w:p>
        </w:tc>
      </w:tr>
      <w:tr w:rsidR="005066D2" w:rsidRPr="00A65039" w14:paraId="7DC5A5ED" w14:textId="77777777" w:rsidTr="004D3B81">
        <w:tc>
          <w:tcPr>
            <w:tcW w:w="0" w:type="auto"/>
            <w:shd w:val="clear" w:color="auto" w:fill="FFFFFF"/>
            <w:vAlign w:val="center"/>
          </w:tcPr>
          <w:p w14:paraId="684051AC" w14:textId="77777777" w:rsidR="005066D2" w:rsidRPr="00A65039" w:rsidRDefault="005066D2" w:rsidP="00B10D30">
            <w:pPr>
              <w:spacing w:before="60" w:after="60"/>
              <w:jc w:val="left"/>
            </w:pPr>
            <w:r w:rsidRPr="00A65039">
              <w:t>DPR</w:t>
            </w:r>
          </w:p>
        </w:tc>
        <w:tc>
          <w:tcPr>
            <w:tcW w:w="0" w:type="auto"/>
            <w:shd w:val="clear" w:color="auto" w:fill="FFFFFF"/>
            <w:vAlign w:val="center"/>
          </w:tcPr>
          <w:p w14:paraId="068A2BF9" w14:textId="77777777" w:rsidR="005066D2" w:rsidRPr="00A65039" w:rsidRDefault="005066D2" w:rsidP="00B10D30">
            <w:pPr>
              <w:spacing w:before="60" w:after="60"/>
              <w:jc w:val="left"/>
            </w:pPr>
            <w:r w:rsidRPr="00A65039">
              <w:t>Decreto del Presidente della Repubblica</w:t>
            </w:r>
          </w:p>
        </w:tc>
      </w:tr>
      <w:tr w:rsidR="0071797F" w:rsidRPr="00A65039" w14:paraId="20CC6005" w14:textId="77777777" w:rsidTr="004D3B81">
        <w:tc>
          <w:tcPr>
            <w:tcW w:w="0" w:type="auto"/>
            <w:shd w:val="clear" w:color="auto" w:fill="FFFFFF"/>
            <w:vAlign w:val="center"/>
          </w:tcPr>
          <w:p w14:paraId="4E615F85" w14:textId="4B334B12" w:rsidR="0071797F" w:rsidRDefault="0071797F" w:rsidP="00B10D30">
            <w:pPr>
              <w:spacing w:before="60" w:after="60"/>
              <w:jc w:val="left"/>
            </w:pPr>
            <w:proofErr w:type="spellStart"/>
            <w:r>
              <w:t>ParER</w:t>
            </w:r>
            <w:proofErr w:type="spellEnd"/>
          </w:p>
        </w:tc>
        <w:tc>
          <w:tcPr>
            <w:tcW w:w="0" w:type="auto"/>
            <w:shd w:val="clear" w:color="auto" w:fill="FFFFFF"/>
            <w:vAlign w:val="center"/>
          </w:tcPr>
          <w:p w14:paraId="089A416B" w14:textId="2D89E8AB" w:rsidR="0071797F" w:rsidRDefault="0071797F" w:rsidP="00B10D30">
            <w:pPr>
              <w:spacing w:before="60" w:after="60"/>
              <w:jc w:val="left"/>
            </w:pPr>
            <w:r>
              <w:t>Polo archivistico della regione Emilia-Romagna</w:t>
            </w:r>
          </w:p>
        </w:tc>
      </w:tr>
      <w:tr w:rsidR="00A65039" w:rsidRPr="00A65039" w14:paraId="47B9AA6F" w14:textId="77777777" w:rsidTr="004D3B81">
        <w:tc>
          <w:tcPr>
            <w:tcW w:w="0" w:type="auto"/>
            <w:shd w:val="clear" w:color="auto" w:fill="FFFFFF"/>
            <w:vAlign w:val="center"/>
          </w:tcPr>
          <w:p w14:paraId="764AF782" w14:textId="56CCDFDC" w:rsidR="00A65039" w:rsidRPr="00A65039" w:rsidRDefault="007365B7" w:rsidP="00B10D30">
            <w:pPr>
              <w:spacing w:before="60" w:after="60"/>
              <w:jc w:val="left"/>
            </w:pPr>
            <w:proofErr w:type="spellStart"/>
            <w:r>
              <w:t>PaT</w:t>
            </w:r>
            <w:proofErr w:type="spellEnd"/>
          </w:p>
        </w:tc>
        <w:tc>
          <w:tcPr>
            <w:tcW w:w="0" w:type="auto"/>
            <w:shd w:val="clear" w:color="auto" w:fill="FFFFFF"/>
            <w:vAlign w:val="center"/>
          </w:tcPr>
          <w:p w14:paraId="350624AC" w14:textId="3227784D" w:rsidR="00A65039" w:rsidRPr="00A65039" w:rsidRDefault="007365B7" w:rsidP="00B10D30">
            <w:pPr>
              <w:spacing w:before="60" w:after="60"/>
              <w:jc w:val="left"/>
            </w:pPr>
            <w:r>
              <w:t>Provincia autonoma di Trento</w:t>
            </w:r>
          </w:p>
        </w:tc>
      </w:tr>
      <w:tr w:rsidR="00AE7636" w:rsidRPr="00A65039" w14:paraId="22BE3E75" w14:textId="77777777" w:rsidTr="00FC0A99">
        <w:tc>
          <w:tcPr>
            <w:tcW w:w="0" w:type="auto"/>
            <w:shd w:val="clear" w:color="auto" w:fill="FFFFFF"/>
            <w:vAlign w:val="center"/>
          </w:tcPr>
          <w:p w14:paraId="38CC36E5" w14:textId="769DD963" w:rsidR="00AE7636" w:rsidRDefault="00EF3B9B" w:rsidP="00FC0A99">
            <w:pPr>
              <w:spacing w:before="60" w:after="60"/>
              <w:jc w:val="left"/>
            </w:pPr>
            <w:r>
              <w:t>SICTR</w:t>
            </w:r>
          </w:p>
        </w:tc>
        <w:tc>
          <w:tcPr>
            <w:tcW w:w="0" w:type="auto"/>
            <w:shd w:val="clear" w:color="auto" w:fill="FFFFFF"/>
            <w:vAlign w:val="center"/>
          </w:tcPr>
          <w:p w14:paraId="0D62CF7A" w14:textId="56E5EA9F" w:rsidR="00AE7636" w:rsidRDefault="00C33EEA" w:rsidP="00FC0A99">
            <w:pPr>
              <w:spacing w:before="60" w:after="60"/>
              <w:jc w:val="left"/>
            </w:pPr>
            <w:r>
              <w:t>Servizio ICT regionale</w:t>
            </w:r>
          </w:p>
        </w:tc>
      </w:tr>
      <w:tr w:rsidR="00F618ED" w:rsidRPr="00A65039" w14:paraId="6BE5001C" w14:textId="77777777" w:rsidTr="008F4B8F">
        <w:tc>
          <w:tcPr>
            <w:tcW w:w="0" w:type="auto"/>
            <w:shd w:val="clear" w:color="auto" w:fill="FFFFFF"/>
            <w:vAlign w:val="center"/>
          </w:tcPr>
          <w:p w14:paraId="776EDEC0" w14:textId="77777777" w:rsidR="00F618ED" w:rsidRPr="003C0AC8" w:rsidRDefault="00F16DB9" w:rsidP="00B10D30">
            <w:pPr>
              <w:spacing w:before="60" w:after="60"/>
              <w:jc w:val="left"/>
            </w:pPr>
            <w:r>
              <w:t>SGSI</w:t>
            </w:r>
          </w:p>
        </w:tc>
        <w:tc>
          <w:tcPr>
            <w:tcW w:w="0" w:type="auto"/>
            <w:shd w:val="clear" w:color="auto" w:fill="FFFFFF"/>
            <w:vAlign w:val="center"/>
          </w:tcPr>
          <w:p w14:paraId="73645A31" w14:textId="77777777" w:rsidR="00F618ED" w:rsidRDefault="00F618ED" w:rsidP="00B10D30">
            <w:pPr>
              <w:spacing w:before="60" w:after="60"/>
              <w:jc w:val="left"/>
            </w:pPr>
            <w:r>
              <w:t>Sistema di Gestione del</w:t>
            </w:r>
            <w:r w:rsidR="00F16DB9">
              <w:t>la sicurezza delle informazioni</w:t>
            </w:r>
          </w:p>
        </w:tc>
      </w:tr>
      <w:tr w:rsidR="00CF31B8" w:rsidRPr="00A65039" w14:paraId="673A249D" w14:textId="77777777" w:rsidTr="008F4B8F">
        <w:tc>
          <w:tcPr>
            <w:tcW w:w="0" w:type="auto"/>
            <w:shd w:val="clear" w:color="auto" w:fill="FFFFFF"/>
            <w:vAlign w:val="center"/>
          </w:tcPr>
          <w:p w14:paraId="4B422B2E" w14:textId="77777777" w:rsidR="00CF31B8" w:rsidRDefault="00CF31B8" w:rsidP="00B10D30">
            <w:pPr>
              <w:spacing w:before="60" w:after="60"/>
              <w:jc w:val="left"/>
            </w:pPr>
            <w:r>
              <w:t>ICT</w:t>
            </w:r>
          </w:p>
        </w:tc>
        <w:tc>
          <w:tcPr>
            <w:tcW w:w="0" w:type="auto"/>
            <w:shd w:val="clear" w:color="auto" w:fill="FFFFFF"/>
            <w:vAlign w:val="center"/>
          </w:tcPr>
          <w:p w14:paraId="447F6B09" w14:textId="77777777" w:rsidR="00CF31B8" w:rsidRDefault="00CF31B8" w:rsidP="00B10D30">
            <w:pPr>
              <w:spacing w:before="60" w:after="60"/>
              <w:jc w:val="left"/>
            </w:pPr>
            <w:r>
              <w:t xml:space="preserve">Information and </w:t>
            </w:r>
            <w:proofErr w:type="spellStart"/>
            <w:r>
              <w:t>communication</w:t>
            </w:r>
            <w:proofErr w:type="spellEnd"/>
            <w:r>
              <w:t xml:space="preserve"> </w:t>
            </w:r>
            <w:proofErr w:type="spellStart"/>
            <w:r>
              <w:t>technology</w:t>
            </w:r>
            <w:proofErr w:type="spellEnd"/>
          </w:p>
        </w:tc>
      </w:tr>
    </w:tbl>
    <w:p w14:paraId="3C9B8DE7" w14:textId="77777777" w:rsidR="005066D2" w:rsidRDefault="005066D2" w:rsidP="00F16DB9">
      <w:pPr>
        <w:pStyle w:val="Titolo1"/>
        <w:keepNext/>
        <w:keepLines/>
        <w:pageBreakBefore/>
        <w:numPr>
          <w:ilvl w:val="0"/>
          <w:numId w:val="3"/>
        </w:numPr>
        <w:spacing w:before="240" w:after="360"/>
        <w:ind w:left="431" w:hanging="431"/>
        <w:contextualSpacing w:val="0"/>
        <w:jc w:val="both"/>
      </w:pPr>
      <w:bookmarkStart w:id="13" w:name="_Toc412802235"/>
      <w:bookmarkStart w:id="14" w:name="_Toc24132854"/>
      <w:r w:rsidRPr="00A65039">
        <w:lastRenderedPageBreak/>
        <w:t>NORMATIVA E STANDARD DI RIFERIMENTO</w:t>
      </w:r>
      <w:bookmarkEnd w:id="13"/>
      <w:bookmarkEnd w:id="14"/>
    </w:p>
    <w:p w14:paraId="369F9BDA" w14:textId="77777777" w:rsidR="00F94BE8" w:rsidRDefault="00F94BE8" w:rsidP="00F94BE8">
      <w:r>
        <w:t>La Normativa e gli standar</w:t>
      </w:r>
      <w:r w:rsidR="00CF31B8">
        <w:t>d rilevanti per la conservazione ed in particolare per la sicurezza del sistema di conservazione</w:t>
      </w:r>
      <w:r>
        <w:t xml:space="preserve"> sono contenuti </w:t>
      </w:r>
      <w:r w:rsidRPr="007365B7">
        <w:rPr>
          <w:highlight w:val="yellow"/>
        </w:rPr>
        <w:t xml:space="preserve">nell’Allegato 1 del </w:t>
      </w:r>
      <w:r w:rsidRPr="007365B7">
        <w:rPr>
          <w:i/>
          <w:highlight w:val="yellow"/>
        </w:rPr>
        <w:t>Manuale di conservazione</w:t>
      </w:r>
      <w:r w:rsidRPr="007365B7">
        <w:rPr>
          <w:highlight w:val="yellow"/>
        </w:rPr>
        <w:t xml:space="preserve"> “</w:t>
      </w:r>
      <w:r w:rsidRPr="007365B7">
        <w:rPr>
          <w:i/>
          <w:highlight w:val="yellow"/>
        </w:rPr>
        <w:t>Normativa e standard di riferimento</w:t>
      </w:r>
      <w:r w:rsidRPr="007365B7">
        <w:rPr>
          <w:highlight w:val="yellow"/>
        </w:rPr>
        <w:t>”.</w:t>
      </w:r>
    </w:p>
    <w:p w14:paraId="242AD83B" w14:textId="4053A552" w:rsidR="00F94BE8" w:rsidRDefault="00F94BE8" w:rsidP="00F94BE8"/>
    <w:p w14:paraId="63FA0916" w14:textId="77777777" w:rsidR="00D97F6C" w:rsidRDefault="00D97F6C" w:rsidP="00F94BE8">
      <w:commentRangeStart w:id="15"/>
      <w:commentRangeEnd w:id="15"/>
      <w:r>
        <w:rPr>
          <w:rStyle w:val="Rimandocommento"/>
        </w:rPr>
        <w:commentReference w:id="15"/>
      </w:r>
    </w:p>
    <w:p w14:paraId="17F02F34" w14:textId="77777777" w:rsidR="0012772E" w:rsidRDefault="0012772E" w:rsidP="00F94BE8"/>
    <w:p w14:paraId="1AB627B4" w14:textId="77777777" w:rsidR="00361B09" w:rsidRDefault="00361B09" w:rsidP="00B10D30">
      <w:pPr>
        <w:pStyle w:val="Titolo1"/>
        <w:keepNext/>
        <w:keepLines/>
        <w:pageBreakBefore/>
        <w:numPr>
          <w:ilvl w:val="0"/>
          <w:numId w:val="3"/>
        </w:numPr>
        <w:spacing w:before="240" w:after="360"/>
        <w:ind w:left="431" w:hanging="431"/>
        <w:contextualSpacing w:val="0"/>
        <w:jc w:val="both"/>
      </w:pPr>
      <w:bookmarkStart w:id="16" w:name="_Toc412802238"/>
      <w:bookmarkStart w:id="17" w:name="_Toc24132855"/>
      <w:r w:rsidRPr="00361B09">
        <w:lastRenderedPageBreak/>
        <w:t>ORGANIZZAZIONE DEL SISTEMA DI CONSERVAZIONE</w:t>
      </w:r>
      <w:bookmarkEnd w:id="16"/>
      <w:bookmarkEnd w:id="17"/>
    </w:p>
    <w:p w14:paraId="591DD6D1" w14:textId="77777777" w:rsidR="00361B09" w:rsidRPr="00361B09" w:rsidRDefault="00361B09" w:rsidP="00B10D30">
      <w:pPr>
        <w:pStyle w:val="Titolo2"/>
        <w:keepNext/>
        <w:keepLines/>
        <w:numPr>
          <w:ilvl w:val="1"/>
          <w:numId w:val="3"/>
        </w:numPr>
        <w:spacing w:before="240" w:after="120" w:line="276" w:lineRule="auto"/>
        <w:ind w:left="709" w:hanging="709"/>
        <w:jc w:val="both"/>
      </w:pPr>
      <w:bookmarkStart w:id="18" w:name="_Toc412802239"/>
      <w:bookmarkStart w:id="19" w:name="_Toc24132856"/>
      <w:r w:rsidRPr="00361B09">
        <w:t>Ruoli e responsabilità del sistema di conservazione</w:t>
      </w:r>
      <w:bookmarkEnd w:id="18"/>
      <w:bookmarkEnd w:id="19"/>
    </w:p>
    <w:p w14:paraId="68C6F321" w14:textId="34BD0F55" w:rsidR="005F06A6" w:rsidRDefault="005F06A6" w:rsidP="00B10D30">
      <w:pPr>
        <w:spacing w:before="60" w:after="60"/>
      </w:pPr>
      <w:r w:rsidRPr="0012772E">
        <w:rPr>
          <w:highlight w:val="yellow"/>
        </w:rPr>
        <w:t>I</w:t>
      </w:r>
      <w:r w:rsidR="00361B09" w:rsidRPr="0012772E">
        <w:rPr>
          <w:highlight w:val="yellow"/>
        </w:rPr>
        <w:t>l modello organizzativo definito</w:t>
      </w:r>
      <w:r w:rsidRPr="0012772E">
        <w:rPr>
          <w:highlight w:val="yellow"/>
        </w:rPr>
        <w:t xml:space="preserve"> dalla </w:t>
      </w:r>
      <w:r w:rsidR="007365B7" w:rsidRPr="0012772E">
        <w:rPr>
          <w:highlight w:val="yellow"/>
        </w:rPr>
        <w:t>Provincia autonoma di Trento</w:t>
      </w:r>
      <w:r w:rsidRPr="0012772E">
        <w:rPr>
          <w:highlight w:val="yellow"/>
        </w:rPr>
        <w:t xml:space="preserve"> prevede che </w:t>
      </w:r>
      <w:r w:rsidR="007365B7" w:rsidRPr="0012772E">
        <w:rPr>
          <w:highlight w:val="yellow"/>
        </w:rPr>
        <w:t xml:space="preserve">la </w:t>
      </w:r>
      <w:proofErr w:type="spellStart"/>
      <w:r w:rsidR="007365B7" w:rsidRPr="0012772E">
        <w:rPr>
          <w:highlight w:val="yellow"/>
        </w:rPr>
        <w:t>PaT</w:t>
      </w:r>
      <w:proofErr w:type="spellEnd"/>
      <w:r w:rsidRPr="0012772E">
        <w:rPr>
          <w:highlight w:val="yellow"/>
        </w:rPr>
        <w:t xml:space="preserve"> </w:t>
      </w:r>
      <w:r w:rsidR="007365B7" w:rsidRPr="0012772E">
        <w:rPr>
          <w:highlight w:val="yellow"/>
        </w:rPr>
        <w:t xml:space="preserve">possa </w:t>
      </w:r>
      <w:r w:rsidR="00CF31B8" w:rsidRPr="0012772E">
        <w:rPr>
          <w:highlight w:val="yellow"/>
        </w:rPr>
        <w:t>svolg</w:t>
      </w:r>
      <w:r w:rsidR="007365B7" w:rsidRPr="0012772E">
        <w:rPr>
          <w:highlight w:val="yellow"/>
        </w:rPr>
        <w:t>ere</w:t>
      </w:r>
      <w:r w:rsidR="00361B09" w:rsidRPr="0012772E">
        <w:rPr>
          <w:highlight w:val="yellow"/>
        </w:rPr>
        <w:t xml:space="preserve"> le funzioni di archiviazione e conservazione digitale </w:t>
      </w:r>
      <w:r w:rsidR="007365B7" w:rsidRPr="0012772E">
        <w:rPr>
          <w:highlight w:val="yellow"/>
        </w:rPr>
        <w:t xml:space="preserve">per tutte le Pubbliche Amministrazioni del territorio trentino, </w:t>
      </w:r>
      <w:r w:rsidR="0012772E" w:rsidRPr="0012772E">
        <w:rPr>
          <w:highlight w:val="yellow"/>
        </w:rPr>
        <w:t xml:space="preserve">che ne richiedono i servizi, </w:t>
      </w:r>
      <w:r w:rsidR="007365B7" w:rsidRPr="0012772E">
        <w:rPr>
          <w:highlight w:val="yellow"/>
        </w:rPr>
        <w:t>per favorire lo</w:t>
      </w:r>
      <w:r w:rsidR="00361B09" w:rsidRPr="0012772E">
        <w:rPr>
          <w:highlight w:val="yellow"/>
        </w:rPr>
        <w:t xml:space="preserve"> sviluppo integrato della conservazione digitale dei documenti informatici nel rispetto dei principi di efficacia, efficienza ed economicità.</w:t>
      </w:r>
    </w:p>
    <w:p w14:paraId="336A25B6" w14:textId="52CAE587" w:rsidR="00361B09" w:rsidRPr="002B4D4F" w:rsidRDefault="00361B09" w:rsidP="00B10D30">
      <w:pPr>
        <w:spacing w:before="60" w:after="60"/>
      </w:pPr>
      <w:r w:rsidRPr="00361B09">
        <w:t xml:space="preserve">Lo svolgimento delle attività di conservatore richiede la presenza di più attori coinvolti nel </w:t>
      </w:r>
      <w:r w:rsidR="00846159">
        <w:t>Servizio</w:t>
      </w:r>
      <w:r w:rsidRPr="00361B09">
        <w:t>, ognuno dei quali ha la responsabilità di specifiche attività da svolgere.</w:t>
      </w:r>
      <w:r w:rsidR="00846159">
        <w:t xml:space="preserve"> </w:t>
      </w:r>
      <w:r w:rsidRPr="00361B09">
        <w:t xml:space="preserve">Questi ruoli si inseriscono nell’organigramma </w:t>
      </w:r>
      <w:r w:rsidR="00846159">
        <w:t>d</w:t>
      </w:r>
      <w:r w:rsidR="007365B7">
        <w:t>ella</w:t>
      </w:r>
      <w:r w:rsidR="00846159">
        <w:t xml:space="preserve"> </w:t>
      </w:r>
      <w:proofErr w:type="spellStart"/>
      <w:r w:rsidR="007365B7">
        <w:t>PaT</w:t>
      </w:r>
      <w:proofErr w:type="spellEnd"/>
      <w:r w:rsidR="00846159">
        <w:t>, così come previsto nel documento “</w:t>
      </w:r>
      <w:r w:rsidR="00846159" w:rsidRPr="00846159">
        <w:rPr>
          <w:i/>
        </w:rPr>
        <w:t>Manuale di conservazione</w:t>
      </w:r>
      <w:r w:rsidR="00846159">
        <w:rPr>
          <w:i/>
        </w:rPr>
        <w:t>”</w:t>
      </w:r>
      <w:r w:rsidR="00846159">
        <w:t xml:space="preserve"> del servizio in oggetto (vedi</w:t>
      </w:r>
      <w:r w:rsidR="002B4D4F" w:rsidRPr="002B4D4F">
        <w:rPr>
          <w:i/>
        </w:rPr>
        <w:t xml:space="preserve"> S</w:t>
      </w:r>
      <w:r w:rsidR="00FA3B19">
        <w:rPr>
          <w:i/>
        </w:rPr>
        <w:t>ez.5</w:t>
      </w:r>
      <w:r w:rsidR="002B4D4F" w:rsidRPr="002B4D4F">
        <w:rPr>
          <w:i/>
        </w:rPr>
        <w:t xml:space="preserve">. </w:t>
      </w:r>
      <w:bookmarkStart w:id="20" w:name="_Toc443464630"/>
      <w:bookmarkStart w:id="21" w:name="_Toc493608941"/>
      <w:r w:rsidR="00FA3B19" w:rsidRPr="000F45F0">
        <w:t>STRUTTURA ORGANIZZATIVA PER IL SERVIZIO DI CONSERVAZIONE</w:t>
      </w:r>
      <w:bookmarkEnd w:id="20"/>
      <w:bookmarkEnd w:id="21"/>
      <w:r w:rsidR="00846159">
        <w:t>)</w:t>
      </w:r>
      <w:r w:rsidRPr="00361B09">
        <w:t>.</w:t>
      </w:r>
    </w:p>
    <w:p w14:paraId="0A35801A" w14:textId="3EADCD56" w:rsidR="00361B09" w:rsidRDefault="00846159" w:rsidP="00B10D30">
      <w:pPr>
        <w:spacing w:before="60" w:after="60"/>
      </w:pPr>
      <w:proofErr w:type="gramStart"/>
      <w:r>
        <w:t>In particolare</w:t>
      </w:r>
      <w:proofErr w:type="gramEnd"/>
      <w:r>
        <w:t xml:space="preserve"> le </w:t>
      </w:r>
      <w:r w:rsidR="00361B09" w:rsidRPr="00846159">
        <w:t xml:space="preserve">attività relative al servizio di conservazione coinvolgono </w:t>
      </w:r>
      <w:r>
        <w:t xml:space="preserve">tutti i settori </w:t>
      </w:r>
      <w:r w:rsidR="007365B7">
        <w:t>della</w:t>
      </w:r>
      <w:r>
        <w:t xml:space="preserve"> </w:t>
      </w:r>
      <w:proofErr w:type="spellStart"/>
      <w:r w:rsidR="007365B7">
        <w:t>PaT</w:t>
      </w:r>
      <w:proofErr w:type="spellEnd"/>
      <w:r w:rsidR="00361B09" w:rsidRPr="00846159">
        <w:t xml:space="preserve"> che interagiscono tra loro al f</w:t>
      </w:r>
      <w:r>
        <w:t>ine di garantire la gestione del</w:t>
      </w:r>
      <w:r w:rsidR="00361B09" w:rsidRPr="00846159">
        <w:t>le esigenze del produttore dei documenti.</w:t>
      </w:r>
    </w:p>
    <w:p w14:paraId="2CAB2D8A" w14:textId="0A190138" w:rsidR="007365B7" w:rsidRDefault="007365B7" w:rsidP="00B10D30">
      <w:pPr>
        <w:spacing w:before="60" w:after="60"/>
      </w:pPr>
    </w:p>
    <w:p w14:paraId="7C5083BA" w14:textId="47DF227A" w:rsidR="0012772E" w:rsidRPr="0012772E" w:rsidRDefault="0012772E" w:rsidP="00B10D30">
      <w:pPr>
        <w:spacing w:before="60" w:after="60"/>
        <w:rPr>
          <w:highlight w:val="yellow"/>
        </w:rPr>
      </w:pPr>
      <w:r w:rsidRPr="0012772E">
        <w:rPr>
          <w:highlight w:val="yellow"/>
        </w:rPr>
        <w:t xml:space="preserve">Al fine di dotarsi di un sistema di conservazione, la </w:t>
      </w:r>
      <w:proofErr w:type="spellStart"/>
      <w:r w:rsidRPr="0012772E">
        <w:rPr>
          <w:highlight w:val="yellow"/>
        </w:rPr>
        <w:t>PaT</w:t>
      </w:r>
      <w:proofErr w:type="spellEnd"/>
      <w:r w:rsidRPr="0012772E">
        <w:rPr>
          <w:highlight w:val="yellow"/>
        </w:rPr>
        <w:t xml:space="preserve"> ha scelto di fruire dei servizi del Cloud PA offerti dal Polo Archivistico della Regione Emilia-Romagna</w:t>
      </w:r>
      <w:r w:rsidR="0071797F">
        <w:rPr>
          <w:highlight w:val="yellow"/>
        </w:rPr>
        <w:t xml:space="preserve"> (</w:t>
      </w:r>
      <w:proofErr w:type="spellStart"/>
      <w:r w:rsidR="0071797F">
        <w:rPr>
          <w:highlight w:val="yellow"/>
        </w:rPr>
        <w:t>ParER</w:t>
      </w:r>
      <w:proofErr w:type="spellEnd"/>
      <w:r w:rsidR="0071797F">
        <w:rPr>
          <w:highlight w:val="yellow"/>
        </w:rPr>
        <w:t>)</w:t>
      </w:r>
      <w:r w:rsidRPr="0012772E">
        <w:rPr>
          <w:highlight w:val="yellow"/>
        </w:rPr>
        <w:t>, con cui è in atto un proficuo processo di collaborazione a partire dal xx/xx/</w:t>
      </w:r>
      <w:proofErr w:type="spellStart"/>
      <w:r w:rsidRPr="0012772E">
        <w:rPr>
          <w:highlight w:val="yellow"/>
        </w:rPr>
        <w:t>xxxx</w:t>
      </w:r>
      <w:proofErr w:type="spellEnd"/>
      <w:r w:rsidRPr="0012772E">
        <w:rPr>
          <w:highlight w:val="yellow"/>
        </w:rPr>
        <w:t>.</w:t>
      </w:r>
    </w:p>
    <w:p w14:paraId="52A9A013" w14:textId="67A0A754" w:rsidR="0012772E" w:rsidRDefault="0012772E" w:rsidP="00B10D30">
      <w:pPr>
        <w:spacing w:before="60" w:after="60"/>
        <w:rPr>
          <w:highlight w:val="yellow"/>
        </w:rPr>
      </w:pPr>
    </w:p>
    <w:p w14:paraId="19402E64" w14:textId="77777777" w:rsidR="00AF602D" w:rsidRPr="0012772E" w:rsidRDefault="00AF602D" w:rsidP="00B10D30">
      <w:pPr>
        <w:spacing w:before="60" w:after="60"/>
        <w:rPr>
          <w:highlight w:val="yellow"/>
        </w:rPr>
      </w:pPr>
      <w:commentRangeStart w:id="22"/>
      <w:commentRangeEnd w:id="22"/>
      <w:r>
        <w:rPr>
          <w:rStyle w:val="Rimandocommento"/>
        </w:rPr>
        <w:commentReference w:id="22"/>
      </w:r>
    </w:p>
    <w:p w14:paraId="54B7D5B3" w14:textId="77777777" w:rsidR="004937BF" w:rsidRPr="00846159" w:rsidRDefault="004937BF" w:rsidP="00B10D30">
      <w:pPr>
        <w:spacing w:before="60" w:after="60"/>
      </w:pPr>
    </w:p>
    <w:p w14:paraId="418015C6" w14:textId="77777777" w:rsidR="00361B09" w:rsidRPr="002B4D4F" w:rsidRDefault="008E0A5A" w:rsidP="00B10D30">
      <w:pPr>
        <w:pStyle w:val="Titolo2"/>
        <w:keepNext/>
        <w:keepLines/>
        <w:numPr>
          <w:ilvl w:val="1"/>
          <w:numId w:val="3"/>
        </w:numPr>
        <w:spacing w:before="240" w:after="120" w:line="276" w:lineRule="auto"/>
        <w:ind w:left="709" w:hanging="709"/>
        <w:jc w:val="both"/>
      </w:pPr>
      <w:bookmarkStart w:id="23" w:name="_Toc24132857"/>
      <w:r w:rsidRPr="008E0A5A">
        <w:t>Ruoli e responsabilità della sicurezza informatica del sistema di conservazione</w:t>
      </w:r>
      <w:bookmarkEnd w:id="23"/>
    </w:p>
    <w:p w14:paraId="69D02CD6" w14:textId="523A353B" w:rsidR="002B4D4F" w:rsidRDefault="00361B09" w:rsidP="00B10D30">
      <w:pPr>
        <w:spacing w:before="60" w:after="60"/>
      </w:pPr>
      <w:r w:rsidRPr="002B4D4F">
        <w:t xml:space="preserve">Nell’ambito </w:t>
      </w:r>
      <w:r w:rsidR="002B4D4F">
        <w:t>d</w:t>
      </w:r>
      <w:r w:rsidR="007365B7">
        <w:t>ella</w:t>
      </w:r>
      <w:r w:rsidR="002B4D4F">
        <w:t xml:space="preserve"> </w:t>
      </w:r>
      <w:proofErr w:type="spellStart"/>
      <w:r w:rsidR="007365B7">
        <w:t>PaT</w:t>
      </w:r>
      <w:proofErr w:type="spellEnd"/>
      <w:r w:rsidR="002B4D4F">
        <w:t xml:space="preserve"> sono stati definiti i ruoli e le responsabilità specifiche per all’attuazione degli indirizzi e delle attività necessarie per assicurare la sicurezza delle informazioni conservate.</w:t>
      </w:r>
      <w:bookmarkStart w:id="24" w:name="_Toc412802241"/>
      <w:r w:rsidR="002B4D4F">
        <w:t xml:space="preserve"> In particolare:</w:t>
      </w:r>
    </w:p>
    <w:p w14:paraId="7254FAC3" w14:textId="77777777" w:rsidR="002B4D4F" w:rsidRDefault="002B4D4F" w:rsidP="00B10D30"/>
    <w:p w14:paraId="58A5A699" w14:textId="1E18F7F8" w:rsidR="0032155D" w:rsidRPr="002B4D4F" w:rsidRDefault="0032155D" w:rsidP="0032155D">
      <w:pPr>
        <w:spacing w:before="60" w:after="60"/>
        <w:rPr>
          <w:b/>
          <w:i/>
        </w:rPr>
      </w:pPr>
      <w:bookmarkStart w:id="25" w:name="_Toc393456576"/>
      <w:r w:rsidRPr="002B4D4F">
        <w:rPr>
          <w:b/>
          <w:i/>
        </w:rPr>
        <w:t>Responsabile del Servizio</w:t>
      </w:r>
      <w:r>
        <w:rPr>
          <w:i/>
        </w:rPr>
        <w:t>:</w:t>
      </w:r>
    </w:p>
    <w:p w14:paraId="65F511F9" w14:textId="77777777" w:rsidR="0032155D" w:rsidRPr="004521C9" w:rsidRDefault="0032155D" w:rsidP="0032155D">
      <w:pPr>
        <w:numPr>
          <w:ilvl w:val="0"/>
          <w:numId w:val="10"/>
        </w:numPr>
      </w:pPr>
      <w:r w:rsidRPr="004521C9">
        <w:t xml:space="preserve">Definisce </w:t>
      </w:r>
      <w:r w:rsidRPr="00C162A7">
        <w:t>e raccomanda le misure di sicurezza organizzative, procedurali e tecnologiche a tutela della sicurezza</w:t>
      </w:r>
      <w:r w:rsidRPr="00804584">
        <w:t xml:space="preserve"> delle informazioni conservate</w:t>
      </w:r>
      <w:r>
        <w:t>.</w:t>
      </w:r>
    </w:p>
    <w:p w14:paraId="05BF67DC" w14:textId="77777777" w:rsidR="0032155D" w:rsidRPr="004521C9" w:rsidRDefault="0032155D" w:rsidP="0032155D">
      <w:pPr>
        <w:numPr>
          <w:ilvl w:val="0"/>
          <w:numId w:val="10"/>
        </w:numPr>
      </w:pPr>
      <w:r>
        <w:t>Verifica il rispetto e la corretta applicazione delle misure organizzative, procedurali e tecnologiche attraverso verifiche periodiche avvalendosi del supporto delle altre figure previste nell’ambito della sicurezza delle informazioni.</w:t>
      </w:r>
    </w:p>
    <w:p w14:paraId="1B0013B4" w14:textId="77777777" w:rsidR="0032155D" w:rsidRDefault="0032155D" w:rsidP="0032155D">
      <w:pPr>
        <w:numPr>
          <w:ilvl w:val="0"/>
          <w:numId w:val="10"/>
        </w:numPr>
      </w:pPr>
      <w:r>
        <w:t>Pianifica un percorso formativo, specifico e periodico in materia di sicurezza per il personale.</w:t>
      </w:r>
    </w:p>
    <w:p w14:paraId="6D009D61" w14:textId="77777777" w:rsidR="0032155D" w:rsidRDefault="0032155D" w:rsidP="0032155D">
      <w:pPr>
        <w:numPr>
          <w:ilvl w:val="0"/>
          <w:numId w:val="10"/>
        </w:numPr>
      </w:pPr>
      <w:r>
        <w:t>Promuove la cultura relativa alla sicurezza delle informazioni.</w:t>
      </w:r>
    </w:p>
    <w:p w14:paraId="4BA28CE5" w14:textId="77777777" w:rsidR="0032155D" w:rsidRDefault="0032155D" w:rsidP="0032155D">
      <w:pPr>
        <w:numPr>
          <w:ilvl w:val="0"/>
          <w:numId w:val="10"/>
        </w:numPr>
      </w:pPr>
      <w:r>
        <w:t>P</w:t>
      </w:r>
      <w:r w:rsidRPr="004521C9">
        <w:t>redispo</w:t>
      </w:r>
      <w:r>
        <w:t>n</w:t>
      </w:r>
      <w:r w:rsidRPr="004521C9">
        <w:t>e</w:t>
      </w:r>
      <w:r>
        <w:t xml:space="preserve">, con il supporto del Responsabile della sicurezza e il </w:t>
      </w:r>
      <w:r w:rsidRPr="00373F02">
        <w:t>Responsabile della funzione archivistica di conservazione</w:t>
      </w:r>
      <w:r>
        <w:t xml:space="preserve">, il </w:t>
      </w:r>
      <w:r w:rsidRPr="00693E45">
        <w:rPr>
          <w:i/>
        </w:rPr>
        <w:t>Piano della sicurezza del sistema di conservazione</w:t>
      </w:r>
      <w:r>
        <w:t xml:space="preserve"> e la </w:t>
      </w:r>
      <w:r w:rsidRPr="007365B7">
        <w:rPr>
          <w:i/>
          <w:highlight w:val="yellow"/>
        </w:rPr>
        <w:t xml:space="preserve">Politica sulla sicurezza delle informazioni del servizio di Conservazione </w:t>
      </w:r>
      <w:r w:rsidRPr="007365B7">
        <w:rPr>
          <w:i/>
          <w:highlight w:val="yellow"/>
        </w:rPr>
        <w:lastRenderedPageBreak/>
        <w:t>Digitale</w:t>
      </w:r>
      <w:r w:rsidRPr="004521C9">
        <w:t xml:space="preserve">, nel </w:t>
      </w:r>
      <w:r>
        <w:t>rispetto della normativa vigente e degli standard riconosciuti in materia di conservazione digitale.</w:t>
      </w:r>
    </w:p>
    <w:p w14:paraId="3604145E" w14:textId="77777777" w:rsidR="0032155D" w:rsidRDefault="0032155D" w:rsidP="0032155D">
      <w:pPr>
        <w:numPr>
          <w:ilvl w:val="0"/>
          <w:numId w:val="10"/>
        </w:numPr>
      </w:pPr>
      <w:r w:rsidRPr="00693E45">
        <w:t xml:space="preserve">Verifica che il </w:t>
      </w:r>
      <w:r>
        <w:t>SGSI</w:t>
      </w:r>
      <w:r w:rsidRPr="00693E45">
        <w:t xml:space="preserve"> sia conforme agli Standard relativi alla sicurezza delle informazioni.</w:t>
      </w:r>
    </w:p>
    <w:p w14:paraId="558E388F" w14:textId="77777777" w:rsidR="0032155D" w:rsidRDefault="0032155D" w:rsidP="0032155D"/>
    <w:p w14:paraId="4C1C9AB1" w14:textId="3AEEFDAD" w:rsidR="0032155D" w:rsidRDefault="0032155D" w:rsidP="0032155D">
      <w:pPr>
        <w:rPr>
          <w:i/>
        </w:rPr>
      </w:pPr>
      <w:r>
        <w:rPr>
          <w:b/>
          <w:i/>
        </w:rPr>
        <w:t>R</w:t>
      </w:r>
      <w:r w:rsidRPr="002B4D4F">
        <w:rPr>
          <w:b/>
          <w:i/>
        </w:rPr>
        <w:t xml:space="preserve">esponsabile della </w:t>
      </w:r>
      <w:r w:rsidR="0012772E">
        <w:rPr>
          <w:b/>
          <w:i/>
        </w:rPr>
        <w:t>S</w:t>
      </w:r>
      <w:r w:rsidRPr="002B4D4F">
        <w:rPr>
          <w:b/>
          <w:i/>
        </w:rPr>
        <w:t>icurezza dei sistemi per la conservazione</w:t>
      </w:r>
      <w:r w:rsidR="007365B7">
        <w:rPr>
          <w:b/>
          <w:i/>
        </w:rPr>
        <w:t>:</w:t>
      </w:r>
    </w:p>
    <w:p w14:paraId="006762DA" w14:textId="77777777" w:rsidR="0032155D" w:rsidRDefault="0032155D" w:rsidP="0032155D">
      <w:pPr>
        <w:numPr>
          <w:ilvl w:val="0"/>
          <w:numId w:val="27"/>
        </w:numPr>
      </w:pPr>
      <w:r>
        <w:t>Attua le misure</w:t>
      </w:r>
      <w:r w:rsidRPr="004521C9">
        <w:t xml:space="preserve"> </w:t>
      </w:r>
      <w:r w:rsidRPr="00A038BA">
        <w:t>organizzative, procedurali e tecnologiche a tutela della sicurezza delle informazioni conservate</w:t>
      </w:r>
      <w:r>
        <w:t xml:space="preserve"> stabilite</w:t>
      </w:r>
      <w:r w:rsidRPr="004521C9">
        <w:t xml:space="preserve"> dagli standard, dalle normative e dalle politiche e p</w:t>
      </w:r>
      <w:r>
        <w:t>rocedure interne di sicurezza.</w:t>
      </w:r>
    </w:p>
    <w:p w14:paraId="194803EA" w14:textId="6CF1D837" w:rsidR="0032155D" w:rsidRDefault="0032155D" w:rsidP="0032155D">
      <w:pPr>
        <w:numPr>
          <w:ilvl w:val="0"/>
          <w:numId w:val="27"/>
        </w:numPr>
      </w:pPr>
      <w:r>
        <w:t>I</w:t>
      </w:r>
      <w:r w:rsidRPr="004521C9">
        <w:t>ndividua</w:t>
      </w:r>
      <w:r>
        <w:t xml:space="preserve"> </w:t>
      </w:r>
      <w:r w:rsidRPr="004521C9">
        <w:t>eventuali difformità e pianifica</w:t>
      </w:r>
      <w:r>
        <w:t xml:space="preserve"> </w:t>
      </w:r>
      <w:r w:rsidRPr="004521C9">
        <w:t>le necessarie azioni correttive</w:t>
      </w:r>
      <w:r>
        <w:t>.</w:t>
      </w:r>
    </w:p>
    <w:p w14:paraId="7ACADCC1" w14:textId="77777777" w:rsidR="0032155D" w:rsidRPr="00693E45" w:rsidRDefault="0032155D" w:rsidP="0032155D">
      <w:pPr>
        <w:numPr>
          <w:ilvl w:val="0"/>
          <w:numId w:val="27"/>
        </w:numPr>
      </w:pPr>
      <w:r w:rsidRPr="00693E45">
        <w:t>Monitora le performance dell’organizzazione attraverso la verifica dell’andamento degli indicatori associati agli obiettivi e si occupa del reporting verso la Direzione.</w:t>
      </w:r>
    </w:p>
    <w:bookmarkEnd w:id="25"/>
    <w:p w14:paraId="756F3E53" w14:textId="77777777" w:rsidR="002B4D4F" w:rsidRDefault="002B4D4F" w:rsidP="00B10D30"/>
    <w:p w14:paraId="47B6FD2C" w14:textId="7F4D0696" w:rsidR="002B4D4F" w:rsidRPr="002B4D4F" w:rsidRDefault="002B4D4F" w:rsidP="00B10D30">
      <w:pPr>
        <w:spacing w:before="60" w:after="60"/>
        <w:rPr>
          <w:b/>
          <w:i/>
        </w:rPr>
      </w:pPr>
      <w:bookmarkStart w:id="26" w:name="_Toc393456577"/>
      <w:r w:rsidRPr="002B4D4F">
        <w:rPr>
          <w:b/>
          <w:i/>
        </w:rPr>
        <w:t xml:space="preserve">Responsabile della </w:t>
      </w:r>
      <w:r w:rsidR="0071797F">
        <w:rPr>
          <w:b/>
          <w:i/>
        </w:rPr>
        <w:t>F</w:t>
      </w:r>
      <w:r w:rsidRPr="002B4D4F">
        <w:rPr>
          <w:b/>
          <w:i/>
        </w:rPr>
        <w:t xml:space="preserve">unzione </w:t>
      </w:r>
      <w:r w:rsidR="0071797F">
        <w:rPr>
          <w:b/>
          <w:i/>
        </w:rPr>
        <w:t>A</w:t>
      </w:r>
      <w:r w:rsidRPr="002B4D4F">
        <w:rPr>
          <w:b/>
          <w:i/>
        </w:rPr>
        <w:t>rchivistica di conservazione</w:t>
      </w:r>
      <w:bookmarkEnd w:id="26"/>
    </w:p>
    <w:p w14:paraId="521B671C" w14:textId="5A4217E9" w:rsidR="002B4D4F" w:rsidRDefault="002B4D4F" w:rsidP="00B10D30">
      <w:pPr>
        <w:numPr>
          <w:ilvl w:val="0"/>
          <w:numId w:val="11"/>
        </w:numPr>
      </w:pPr>
      <w:r>
        <w:t xml:space="preserve">Supporta il </w:t>
      </w:r>
      <w:r w:rsidRPr="00580C0F">
        <w:t>Responsabile del Servizio e</w:t>
      </w:r>
      <w:r w:rsidR="0012772E">
        <w:t xml:space="preserve"> il</w:t>
      </w:r>
      <w:r w:rsidRPr="00580C0F">
        <w:t xml:space="preserve"> </w:t>
      </w:r>
      <w:r w:rsidR="0012772E">
        <w:t>R</w:t>
      </w:r>
      <w:r w:rsidRPr="00580C0F">
        <w:t xml:space="preserve">esponsabile della </w:t>
      </w:r>
      <w:r w:rsidR="0012772E">
        <w:t>S</w:t>
      </w:r>
      <w:r w:rsidRPr="00580C0F">
        <w:t>icurezza dei sistemi per la conservazione</w:t>
      </w:r>
      <w:r>
        <w:t>, nella redazione de</w:t>
      </w:r>
      <w:r w:rsidRPr="004521C9">
        <w:t>l piano della sicurezza del sistema di conservazione,</w:t>
      </w:r>
      <w:r>
        <w:t xml:space="preserve"> per gli aspetti di natura archivistica e di gestione documentale,</w:t>
      </w:r>
      <w:r w:rsidRPr="004521C9">
        <w:t xml:space="preserve"> nel </w:t>
      </w:r>
      <w:r>
        <w:t>rispetto della normativa vigente e degli standard riconosciuti in materia di conservazione digitale.</w:t>
      </w:r>
    </w:p>
    <w:p w14:paraId="004F8D1E" w14:textId="6DE094B2" w:rsidR="002B4D4F" w:rsidRDefault="002B4D4F" w:rsidP="00B10D30">
      <w:pPr>
        <w:numPr>
          <w:ilvl w:val="0"/>
          <w:numId w:val="11"/>
        </w:numPr>
      </w:pPr>
      <w:r>
        <w:t>Recepisce eventuali segnalazioni del personale che opera nel servizio di conservazione e de</w:t>
      </w:r>
      <w:r w:rsidR="0012772E">
        <w:t xml:space="preserve">gli </w:t>
      </w:r>
      <w:r>
        <w:t>Ent</w:t>
      </w:r>
      <w:r w:rsidR="0012772E">
        <w:t>i</w:t>
      </w:r>
      <w:r>
        <w:t xml:space="preserve"> produttor</w:t>
      </w:r>
      <w:r w:rsidR="0012772E">
        <w:t>i</w:t>
      </w:r>
      <w:r>
        <w:t xml:space="preserve"> in merito a problematiche su</w:t>
      </w:r>
      <w:r w:rsidRPr="00A038BA">
        <w:t xml:space="preserve">lla sicurezza </w:t>
      </w:r>
      <w:r>
        <w:t>dei documenti versati o conservati.</w:t>
      </w:r>
    </w:p>
    <w:p w14:paraId="06E5799D" w14:textId="7B1ACE9E" w:rsidR="002B4D4F" w:rsidRDefault="002B4D4F" w:rsidP="00B10D30">
      <w:pPr>
        <w:numPr>
          <w:ilvl w:val="0"/>
          <w:numId w:val="11"/>
        </w:numPr>
      </w:pPr>
      <w:r>
        <w:t>Trasmette</w:t>
      </w:r>
      <w:r w:rsidRPr="00A038BA">
        <w:t xml:space="preserve"> al </w:t>
      </w:r>
      <w:r w:rsidRPr="00B709DE">
        <w:t xml:space="preserve">Responsabile della </w:t>
      </w:r>
      <w:r w:rsidR="0012772E">
        <w:t>S</w:t>
      </w:r>
      <w:r w:rsidRPr="00B709DE">
        <w:t>icurezza dei sistemi per la conservazione</w:t>
      </w:r>
      <w:r>
        <w:t xml:space="preserve"> le segnalazioni ricevute, affinché questi possa i</w:t>
      </w:r>
      <w:r w:rsidRPr="00A038BA">
        <w:t>ndividua</w:t>
      </w:r>
      <w:r>
        <w:t>re</w:t>
      </w:r>
      <w:r w:rsidRPr="00A038BA">
        <w:t xml:space="preserve"> e pianifica</w:t>
      </w:r>
      <w:r>
        <w:t xml:space="preserve">re </w:t>
      </w:r>
      <w:r w:rsidRPr="00A038BA">
        <w:t>le necessarie azioni correttive</w:t>
      </w:r>
      <w:r>
        <w:t>.</w:t>
      </w:r>
    </w:p>
    <w:p w14:paraId="2C773AFA" w14:textId="7D708AFB" w:rsidR="00FB4E12" w:rsidRDefault="00FB4E12" w:rsidP="00B10D30"/>
    <w:p w14:paraId="751E60D9" w14:textId="59EB4888" w:rsidR="002B4D4F" w:rsidRPr="002B4D4F" w:rsidRDefault="002B4D4F" w:rsidP="00B10D30">
      <w:pPr>
        <w:spacing w:before="60" w:after="60"/>
        <w:rPr>
          <w:b/>
          <w:i/>
        </w:rPr>
      </w:pPr>
      <w:bookmarkStart w:id="27" w:name="_Toc393456579"/>
      <w:r w:rsidRPr="002B4D4F">
        <w:rPr>
          <w:b/>
          <w:i/>
        </w:rPr>
        <w:t xml:space="preserve">Responsabile dei </w:t>
      </w:r>
      <w:r w:rsidR="0071797F">
        <w:rPr>
          <w:b/>
          <w:i/>
        </w:rPr>
        <w:t>S</w:t>
      </w:r>
      <w:r w:rsidRPr="002B4D4F">
        <w:rPr>
          <w:b/>
          <w:i/>
        </w:rPr>
        <w:t xml:space="preserve">istemi </w:t>
      </w:r>
      <w:r w:rsidR="0071797F">
        <w:rPr>
          <w:b/>
          <w:i/>
        </w:rPr>
        <w:t>I</w:t>
      </w:r>
      <w:r w:rsidRPr="002B4D4F">
        <w:rPr>
          <w:b/>
          <w:i/>
        </w:rPr>
        <w:t>nformativi per la conservazione</w:t>
      </w:r>
      <w:bookmarkEnd w:id="27"/>
      <w:r w:rsidR="0071797F">
        <w:rPr>
          <w:b/>
          <w:i/>
        </w:rPr>
        <w:t>:</w:t>
      </w:r>
    </w:p>
    <w:p w14:paraId="29766633" w14:textId="70D22AF1" w:rsidR="002B4D4F" w:rsidRDefault="002B4D4F" w:rsidP="00B10D30">
      <w:pPr>
        <w:numPr>
          <w:ilvl w:val="0"/>
          <w:numId w:val="11"/>
        </w:numPr>
      </w:pPr>
      <w:r>
        <w:t>Attua le misure</w:t>
      </w:r>
      <w:r w:rsidRPr="00A038BA">
        <w:t xml:space="preserve"> organizzative, procedurali e tecnologiche </w:t>
      </w:r>
      <w:r>
        <w:t xml:space="preserve">definite dal </w:t>
      </w:r>
      <w:r w:rsidRPr="00B709DE">
        <w:t>Responsabile del servizio di conservazione</w:t>
      </w:r>
      <w:r w:rsidR="0071797F">
        <w:t xml:space="preserve"> in merito all’infrastruttura tecnologica e alle procedure operative di erogazione del servizio</w:t>
      </w:r>
      <w:r>
        <w:t>.</w:t>
      </w:r>
    </w:p>
    <w:p w14:paraId="3E3B6A0D" w14:textId="5558921D" w:rsidR="002B4D4F" w:rsidRDefault="002B4D4F" w:rsidP="00B10D30">
      <w:pPr>
        <w:numPr>
          <w:ilvl w:val="0"/>
          <w:numId w:val="11"/>
        </w:numPr>
      </w:pPr>
      <w:r>
        <w:t xml:space="preserve">Monitora le eventuali problematiche impattanti sulla sicurezza delle informazioni, di concerto con il </w:t>
      </w:r>
      <w:r w:rsidR="00035448">
        <w:t>Gestore dell’I</w:t>
      </w:r>
      <w:r w:rsidRPr="00A475C5">
        <w:t>nfrastruttura</w:t>
      </w:r>
      <w:r w:rsidR="0071797F">
        <w:t xml:space="preserve"> </w:t>
      </w:r>
      <w:r w:rsidR="009750DE">
        <w:t xml:space="preserve">di rete </w:t>
      </w:r>
      <w:r w:rsidR="0071797F">
        <w:t xml:space="preserve">della </w:t>
      </w:r>
      <w:proofErr w:type="spellStart"/>
      <w:r w:rsidR="0071797F">
        <w:t>PaT</w:t>
      </w:r>
      <w:proofErr w:type="spellEnd"/>
      <w:r>
        <w:t xml:space="preserve"> </w:t>
      </w:r>
      <w:r w:rsidR="00AE49AD">
        <w:t>(</w:t>
      </w:r>
      <w:r w:rsidR="0071797F" w:rsidRPr="0071797F">
        <w:rPr>
          <w:highlight w:val="yellow"/>
        </w:rPr>
        <w:t xml:space="preserve">Trentino Digitale </w:t>
      </w:r>
      <w:proofErr w:type="spellStart"/>
      <w:r w:rsidR="0071797F" w:rsidRPr="0071797F">
        <w:rPr>
          <w:highlight w:val="yellow"/>
        </w:rPr>
        <w:t>SpA</w:t>
      </w:r>
      <w:proofErr w:type="spellEnd"/>
      <w:r w:rsidR="00AE49AD" w:rsidRPr="000509B0">
        <w:t>)</w:t>
      </w:r>
      <w:r w:rsidR="00321DDE">
        <w:t xml:space="preserve"> e con l’Outsourcer </w:t>
      </w:r>
      <w:r w:rsidR="0071797F">
        <w:t>del sistema (</w:t>
      </w:r>
      <w:proofErr w:type="spellStart"/>
      <w:r w:rsidR="0071797F">
        <w:t>ParER</w:t>
      </w:r>
      <w:proofErr w:type="spellEnd"/>
      <w:r w:rsidR="0071797F">
        <w:t>)</w:t>
      </w:r>
      <w:r>
        <w:t xml:space="preserve">, segnalandole </w:t>
      </w:r>
      <w:r w:rsidRPr="00A038BA">
        <w:t xml:space="preserve">al </w:t>
      </w:r>
      <w:r w:rsidRPr="00B709DE">
        <w:t>Responsabile della sicurezza dei sistemi per la conservazione</w:t>
      </w:r>
      <w:r>
        <w:t>.</w:t>
      </w:r>
    </w:p>
    <w:p w14:paraId="08603F0E" w14:textId="5454F638" w:rsidR="002B4D4F" w:rsidRPr="00A038BA" w:rsidRDefault="002B4D4F" w:rsidP="00B10D30">
      <w:pPr>
        <w:numPr>
          <w:ilvl w:val="0"/>
          <w:numId w:val="11"/>
        </w:numPr>
      </w:pPr>
      <w:r>
        <w:t>P</w:t>
      </w:r>
      <w:r w:rsidRPr="00A038BA">
        <w:t>ianifica</w:t>
      </w:r>
      <w:r>
        <w:t xml:space="preserve"> e monitora l’attuazione del</w:t>
      </w:r>
      <w:r w:rsidRPr="00A038BA">
        <w:t>le necessarie azioni correttive</w:t>
      </w:r>
      <w:r>
        <w:t xml:space="preserve"> con i soggetti responsabili.</w:t>
      </w:r>
    </w:p>
    <w:p w14:paraId="6F5FB6C1" w14:textId="77777777" w:rsidR="002B4D4F" w:rsidRDefault="002B4D4F" w:rsidP="00B10D30"/>
    <w:p w14:paraId="45F2EC92" w14:textId="65516678" w:rsidR="002B4D4F" w:rsidRPr="002B4D4F" w:rsidRDefault="002B4D4F" w:rsidP="00B10D30">
      <w:pPr>
        <w:spacing w:before="60" w:after="60"/>
        <w:rPr>
          <w:b/>
          <w:i/>
        </w:rPr>
      </w:pPr>
      <w:bookmarkStart w:id="28" w:name="_Toc393456580"/>
      <w:r w:rsidRPr="002B4D4F">
        <w:rPr>
          <w:b/>
          <w:i/>
        </w:rPr>
        <w:t xml:space="preserve">Responsabile dello </w:t>
      </w:r>
      <w:r w:rsidR="0071797F">
        <w:rPr>
          <w:b/>
          <w:i/>
        </w:rPr>
        <w:t>S</w:t>
      </w:r>
      <w:r w:rsidRPr="002B4D4F">
        <w:rPr>
          <w:b/>
          <w:i/>
        </w:rPr>
        <w:t xml:space="preserve">viluppo e della </w:t>
      </w:r>
      <w:r w:rsidR="0071797F">
        <w:rPr>
          <w:b/>
          <w:i/>
        </w:rPr>
        <w:t>M</w:t>
      </w:r>
      <w:r w:rsidRPr="002B4D4F">
        <w:rPr>
          <w:b/>
          <w:i/>
        </w:rPr>
        <w:t>anutenzione del sistema di conservazione</w:t>
      </w:r>
      <w:bookmarkEnd w:id="28"/>
      <w:r w:rsidR="0071797F">
        <w:rPr>
          <w:b/>
          <w:i/>
        </w:rPr>
        <w:t>:</w:t>
      </w:r>
    </w:p>
    <w:p w14:paraId="136A6A98" w14:textId="3AB31C46" w:rsidR="002B4D4F" w:rsidRDefault="002B4D4F" w:rsidP="00B10D30">
      <w:pPr>
        <w:numPr>
          <w:ilvl w:val="0"/>
          <w:numId w:val="12"/>
        </w:numPr>
      </w:pPr>
      <w:r>
        <w:t>Attua le misure</w:t>
      </w:r>
      <w:r w:rsidRPr="00A038BA">
        <w:t xml:space="preserve"> organizzative, procedurali e tecnologiche </w:t>
      </w:r>
      <w:r>
        <w:t xml:space="preserve">definite dal </w:t>
      </w:r>
      <w:r w:rsidRPr="00B709DE">
        <w:t xml:space="preserve">Responsabile del servizio di conservazione </w:t>
      </w:r>
      <w:r>
        <w:t>rispetto allo sviluppo e manutenzione</w:t>
      </w:r>
      <w:r w:rsidRPr="00414CB7">
        <w:t xml:space="preserve"> delle componenti software del sistema di conservazione</w:t>
      </w:r>
      <w:r>
        <w:t>.</w:t>
      </w:r>
    </w:p>
    <w:p w14:paraId="7487FC9E" w14:textId="33D32261" w:rsidR="002B4D4F" w:rsidRDefault="002B4D4F" w:rsidP="00B10D30">
      <w:pPr>
        <w:numPr>
          <w:ilvl w:val="0"/>
          <w:numId w:val="12"/>
        </w:numPr>
      </w:pPr>
      <w:r>
        <w:t xml:space="preserve">Monitora le eventuali problematiche impattanti sulla sicurezza delle informazioni nelle fasi di progettazione e realizzazione </w:t>
      </w:r>
      <w:r w:rsidRPr="00414CB7">
        <w:t>delle componenti software</w:t>
      </w:r>
      <w:r>
        <w:t xml:space="preserve">, in raccordo con il </w:t>
      </w:r>
      <w:r w:rsidRPr="000329B1">
        <w:t>Responsabile dei sistemi informativi per la conservazione</w:t>
      </w:r>
      <w:r>
        <w:t xml:space="preserve"> e, ove necessario, segnalandole </w:t>
      </w:r>
      <w:r w:rsidRPr="00A038BA">
        <w:t xml:space="preserve">al </w:t>
      </w:r>
      <w:r w:rsidRPr="00B709DE">
        <w:t>Responsabile della sicurezza dei sistemi per la conservazione</w:t>
      </w:r>
      <w:r>
        <w:t>.</w:t>
      </w:r>
    </w:p>
    <w:p w14:paraId="1FF32A78" w14:textId="45DABCA1" w:rsidR="002B4D4F" w:rsidRPr="00A038BA" w:rsidRDefault="002B4D4F" w:rsidP="00B10D30">
      <w:pPr>
        <w:numPr>
          <w:ilvl w:val="0"/>
          <w:numId w:val="12"/>
        </w:numPr>
      </w:pPr>
      <w:r>
        <w:t>P</w:t>
      </w:r>
      <w:r w:rsidRPr="00A038BA">
        <w:t>ianifica</w:t>
      </w:r>
      <w:r>
        <w:t xml:space="preserve"> e monitora l’attuazione del</w:t>
      </w:r>
      <w:r w:rsidRPr="00A038BA">
        <w:t>le necessarie azioni correttive</w:t>
      </w:r>
      <w:r>
        <w:t xml:space="preserve"> con i soggetti responsabili.</w:t>
      </w:r>
    </w:p>
    <w:p w14:paraId="4EB0F4D1" w14:textId="4C9D5B48" w:rsidR="002B4D4F" w:rsidRDefault="002B4D4F" w:rsidP="00B10D30"/>
    <w:p w14:paraId="75ACCABE" w14:textId="77777777" w:rsidR="002B4D4F" w:rsidRPr="002B4D4F" w:rsidRDefault="002B4D4F" w:rsidP="00B10D30">
      <w:pPr>
        <w:spacing w:before="60" w:after="60"/>
        <w:rPr>
          <w:b/>
          <w:i/>
        </w:rPr>
      </w:pPr>
      <w:bookmarkStart w:id="29" w:name="_Toc393456581"/>
      <w:r w:rsidRPr="002B4D4F">
        <w:rPr>
          <w:b/>
          <w:i/>
        </w:rPr>
        <w:t>Responsabile del trattamento dei dati personali</w:t>
      </w:r>
      <w:bookmarkEnd w:id="29"/>
    </w:p>
    <w:p w14:paraId="00EACC8B" w14:textId="77777777" w:rsidR="002B4D4F" w:rsidRPr="00BC10B4" w:rsidRDefault="002B4D4F" w:rsidP="00B10D30">
      <w:r w:rsidRPr="00BC10B4">
        <w:t xml:space="preserve">Garantisce il rispetto delle vigenti disposizioni in materia di trattamento dei dati personali, sia riguardo ai dati personali contenuti nei documenti oggetto di conservazione che a quelli degli </w:t>
      </w:r>
      <w:r w:rsidRPr="00BC10B4">
        <w:lastRenderedPageBreak/>
        <w:t>operatori del servizio di conservazione, trattati per consentire l’accesso al sistema di conservazione.</w:t>
      </w:r>
    </w:p>
    <w:p w14:paraId="4AB5AB2A" w14:textId="561D1A69" w:rsidR="002B4D4F" w:rsidRPr="00BC10B4" w:rsidRDefault="002B4D4F" w:rsidP="00B10D30">
      <w:pPr>
        <w:rPr>
          <w:rFonts w:eastAsia="Calibri"/>
        </w:rPr>
      </w:pPr>
      <w:r w:rsidRPr="00BC10B4">
        <w:rPr>
          <w:rFonts w:eastAsia="Calibri"/>
        </w:rPr>
        <w:t>Con riferimento alla tematica del trattamento dei dati personali, occorre distinguere preliminarmente la categoria più ampia dei dati personali contenuti nei documenti oggetto di conservazione e la categoria dei dati personali degli operatori del servizio di conservazione, trattati per consentire l’accesso al sistema di conservazione. L’impostazione adottata negli schemi di convenzione con gli enti produttori consiste pertanto nel riconoscimento della titolarità del trattamento di dati personali contenuti nei documenti oggetto di conservazione in capo allo stesso ente produttore e nella contestuale nomina dell</w:t>
      </w:r>
      <w:r w:rsidR="006A7DC4">
        <w:rPr>
          <w:rFonts w:eastAsia="Calibri"/>
        </w:rPr>
        <w:t xml:space="preserve">a </w:t>
      </w:r>
      <w:proofErr w:type="spellStart"/>
      <w:r w:rsidR="006A7DC4">
        <w:rPr>
          <w:rFonts w:eastAsia="Calibri"/>
        </w:rPr>
        <w:t>PaT</w:t>
      </w:r>
      <w:proofErr w:type="spellEnd"/>
      <w:r w:rsidRPr="00BC10B4">
        <w:rPr>
          <w:rFonts w:eastAsia="Calibri"/>
        </w:rPr>
        <w:t xml:space="preserve"> quale “responsabile” del trattamento dei dati personali necessari all’esecuzione della convenzione e al compimento degli atti conseguenti.</w:t>
      </w:r>
    </w:p>
    <w:p w14:paraId="36744CB7" w14:textId="4001E66A" w:rsidR="002B4D4F" w:rsidRPr="00BC10B4" w:rsidRDefault="002B4D4F" w:rsidP="00B10D30">
      <w:pPr>
        <w:rPr>
          <w:rFonts w:eastAsia="Calibri"/>
        </w:rPr>
      </w:pPr>
      <w:r w:rsidRPr="00BC10B4">
        <w:rPr>
          <w:rFonts w:eastAsia="Calibri"/>
        </w:rPr>
        <w:t>Di conseguenza, l</w:t>
      </w:r>
      <w:r w:rsidR="006A7DC4">
        <w:rPr>
          <w:rFonts w:eastAsia="Calibri"/>
        </w:rPr>
        <w:t xml:space="preserve">a </w:t>
      </w:r>
      <w:proofErr w:type="spellStart"/>
      <w:r w:rsidR="006A7DC4">
        <w:rPr>
          <w:rFonts w:eastAsia="Calibri"/>
        </w:rPr>
        <w:t>PaT</w:t>
      </w:r>
      <w:proofErr w:type="spellEnd"/>
      <w:r w:rsidRPr="00BC10B4">
        <w:rPr>
          <w:rFonts w:eastAsia="Calibri"/>
        </w:rPr>
        <w:t xml:space="preserve"> si impegna, nel trattamento dei suddetti dati, ad attenersi alle istruzioni e a svolgere i compiti indicati dall'ente, così come meglio definiti </w:t>
      </w:r>
      <w:r w:rsidR="001B30AC" w:rsidRPr="006A7DC4">
        <w:rPr>
          <w:rFonts w:eastAsia="Calibri"/>
          <w:highlight w:val="yellow"/>
        </w:rPr>
        <w:t>nell’Allegato</w:t>
      </w:r>
      <w:r w:rsidR="00974FC7" w:rsidRPr="006A7DC4">
        <w:rPr>
          <w:rFonts w:eastAsia="Calibri"/>
          <w:highlight w:val="yellow"/>
        </w:rPr>
        <w:t xml:space="preserve"> alla Convenzione</w:t>
      </w:r>
      <w:r w:rsidR="006A7DC4">
        <w:rPr>
          <w:rFonts w:eastAsia="Calibri"/>
          <w:highlight w:val="yellow"/>
        </w:rPr>
        <w:t xml:space="preserve"> con l’Ente Produttore</w:t>
      </w:r>
      <w:r w:rsidR="001B30AC" w:rsidRPr="006A7DC4">
        <w:rPr>
          <w:rFonts w:eastAsia="Calibri"/>
          <w:highlight w:val="yellow"/>
        </w:rPr>
        <w:t xml:space="preserve"> “Accordo Trattamento dati personali”</w:t>
      </w:r>
      <w:r w:rsidRPr="006A7DC4">
        <w:rPr>
          <w:rFonts w:eastAsia="Calibri"/>
          <w:highlight w:val="yellow"/>
        </w:rPr>
        <w:t>, da considerarsi parte sostanziale e integrante di ogni convenzione per lo svolgimento della funzione di conservazione dei documenti informatici sottoscritta con gli enti produttori.</w:t>
      </w:r>
    </w:p>
    <w:p w14:paraId="26AFE159" w14:textId="5BABC633" w:rsidR="002B4D4F" w:rsidRDefault="002B4D4F" w:rsidP="00B10D30">
      <w:r w:rsidRPr="00BC10B4">
        <w:t>Il Responsabile del trattamento dei dati personali assume la responsabilità sulla garanzia del rispetto delle vigenti disposizioni in materia di trattamento dei dati personali e sulla garanzia che il trattamento dei dati affidati dai produttori avverrà nel rispetto delle istruzioni impartite dal titolare del trattamento dei dati personali, con garanzia di sicurezza e di riservatezza.</w:t>
      </w:r>
    </w:p>
    <w:p w14:paraId="67DF68B1" w14:textId="00C04A29" w:rsidR="006A7DC4" w:rsidRDefault="006A7DC4" w:rsidP="00B10D30"/>
    <w:p w14:paraId="6BE9C409" w14:textId="11E66174" w:rsidR="006A7DC4" w:rsidRDefault="006A7DC4" w:rsidP="00B10D30">
      <w:r w:rsidRPr="006A7DC4">
        <w:rPr>
          <w:highlight w:val="yellow"/>
        </w:rPr>
        <w:t xml:space="preserve">Poiché il sistema informativo di supporto al processo di conservazione è gestito e amministrato dal </w:t>
      </w:r>
      <w:proofErr w:type="spellStart"/>
      <w:r w:rsidRPr="006A7DC4">
        <w:rPr>
          <w:highlight w:val="yellow"/>
        </w:rPr>
        <w:t>ParER</w:t>
      </w:r>
      <w:proofErr w:type="spellEnd"/>
      <w:r w:rsidRPr="006A7DC4">
        <w:rPr>
          <w:highlight w:val="yellow"/>
        </w:rPr>
        <w:t xml:space="preserve">, la </w:t>
      </w:r>
      <w:proofErr w:type="spellStart"/>
      <w:r w:rsidRPr="006A7DC4">
        <w:rPr>
          <w:highlight w:val="yellow"/>
        </w:rPr>
        <w:t>PaT</w:t>
      </w:r>
      <w:proofErr w:type="spellEnd"/>
      <w:r w:rsidRPr="006A7DC4">
        <w:rPr>
          <w:highlight w:val="yellow"/>
        </w:rPr>
        <w:t xml:space="preserve"> trasferisce al </w:t>
      </w:r>
      <w:proofErr w:type="spellStart"/>
      <w:r w:rsidRPr="006A7DC4">
        <w:rPr>
          <w:highlight w:val="yellow"/>
        </w:rPr>
        <w:t>ParER</w:t>
      </w:r>
      <w:proofErr w:type="spellEnd"/>
      <w:r w:rsidRPr="006A7DC4">
        <w:rPr>
          <w:highlight w:val="yellow"/>
        </w:rPr>
        <w:t xml:space="preserve"> la responsabilità del trattamento dei dati personali necessari alla gestione e all’amministrazione del sistema informativo, per cui il </w:t>
      </w:r>
      <w:proofErr w:type="spellStart"/>
      <w:r w:rsidRPr="006A7DC4">
        <w:rPr>
          <w:highlight w:val="yellow"/>
        </w:rPr>
        <w:t>ParER</w:t>
      </w:r>
      <w:proofErr w:type="spellEnd"/>
      <w:r w:rsidRPr="006A7DC4">
        <w:rPr>
          <w:highlight w:val="yellow"/>
        </w:rPr>
        <w:t xml:space="preserve"> </w:t>
      </w:r>
      <w:r w:rsidRPr="006A7DC4">
        <w:rPr>
          <w:rFonts w:eastAsia="Calibri"/>
          <w:highlight w:val="yellow"/>
        </w:rPr>
        <w:t xml:space="preserve">si impegna, nel trattamento dei suddetti dati, ad attenersi alle istruzioni e a svolgere i compiti indicati dalla </w:t>
      </w:r>
      <w:proofErr w:type="spellStart"/>
      <w:r w:rsidRPr="006A7DC4">
        <w:rPr>
          <w:rFonts w:eastAsia="Calibri"/>
          <w:highlight w:val="yellow"/>
        </w:rPr>
        <w:t>PaT</w:t>
      </w:r>
      <w:proofErr w:type="spellEnd"/>
      <w:r w:rsidRPr="006A7DC4">
        <w:rPr>
          <w:rFonts w:eastAsia="Calibri"/>
          <w:highlight w:val="yellow"/>
        </w:rPr>
        <w:t>, così come meglio definiti nell’Allegato al Contratto di Servizio stipulato tra</w:t>
      </w:r>
      <w:r w:rsidR="009E06B3">
        <w:rPr>
          <w:rFonts w:eastAsia="Calibri"/>
          <w:highlight w:val="yellow"/>
        </w:rPr>
        <w:t xml:space="preserve"> la</w:t>
      </w:r>
      <w:r w:rsidRPr="006A7DC4">
        <w:rPr>
          <w:rFonts w:eastAsia="Calibri"/>
          <w:highlight w:val="yellow"/>
        </w:rPr>
        <w:t xml:space="preserve"> </w:t>
      </w:r>
      <w:proofErr w:type="spellStart"/>
      <w:r w:rsidRPr="006A7DC4">
        <w:rPr>
          <w:rFonts w:eastAsia="Calibri"/>
          <w:highlight w:val="yellow"/>
        </w:rPr>
        <w:t>PaT</w:t>
      </w:r>
      <w:proofErr w:type="spellEnd"/>
      <w:r w:rsidRPr="006A7DC4">
        <w:rPr>
          <w:rFonts w:eastAsia="Calibri"/>
          <w:highlight w:val="yellow"/>
        </w:rPr>
        <w:t xml:space="preserve"> e</w:t>
      </w:r>
      <w:r w:rsidR="009E06B3">
        <w:rPr>
          <w:rFonts w:eastAsia="Calibri"/>
          <w:highlight w:val="yellow"/>
        </w:rPr>
        <w:t xml:space="preserve"> il</w:t>
      </w:r>
      <w:r w:rsidRPr="006A7DC4">
        <w:rPr>
          <w:rFonts w:eastAsia="Calibri"/>
          <w:highlight w:val="yellow"/>
        </w:rPr>
        <w:t xml:space="preserve"> </w:t>
      </w:r>
      <w:proofErr w:type="spellStart"/>
      <w:r w:rsidRPr="006A7DC4">
        <w:rPr>
          <w:rFonts w:eastAsia="Calibri"/>
          <w:highlight w:val="yellow"/>
        </w:rPr>
        <w:t>ParER</w:t>
      </w:r>
      <w:proofErr w:type="spellEnd"/>
      <w:r w:rsidRPr="006A7DC4">
        <w:rPr>
          <w:rFonts w:eastAsia="Calibri"/>
          <w:highlight w:val="yellow"/>
        </w:rPr>
        <w:t>, da considerarsi parte sostanziale e integrante del contratto stesso</w:t>
      </w:r>
      <w:r w:rsidRPr="006A7DC4">
        <w:rPr>
          <w:highlight w:val="yellow"/>
        </w:rPr>
        <w:t>.</w:t>
      </w:r>
    </w:p>
    <w:p w14:paraId="19C4103B" w14:textId="77777777" w:rsidR="006A7DC4" w:rsidRDefault="006A7DC4" w:rsidP="00B10D30"/>
    <w:p w14:paraId="4464D724" w14:textId="77777777" w:rsidR="00361B09" w:rsidRPr="002B4D4F" w:rsidRDefault="00F949E9" w:rsidP="00B10D30">
      <w:pPr>
        <w:pStyle w:val="Titolo2"/>
        <w:keepNext/>
        <w:keepLines/>
        <w:numPr>
          <w:ilvl w:val="1"/>
          <w:numId w:val="3"/>
        </w:numPr>
        <w:spacing w:before="240" w:after="120" w:line="276" w:lineRule="auto"/>
        <w:ind w:left="709" w:hanging="709"/>
        <w:jc w:val="both"/>
      </w:pPr>
      <w:bookmarkStart w:id="30" w:name="_Toc24132858"/>
      <w:bookmarkEnd w:id="24"/>
      <w:r w:rsidRPr="00F949E9">
        <w:t>Procedure di produzione, diffusione e gestione della documentazione di sicurezza</w:t>
      </w:r>
      <w:bookmarkEnd w:id="30"/>
    </w:p>
    <w:p w14:paraId="3722A491" w14:textId="4B777B42" w:rsidR="00361B09" w:rsidRPr="00D81C77" w:rsidRDefault="00A27C01" w:rsidP="00B10D30">
      <w:pPr>
        <w:rPr>
          <w:rFonts w:eastAsia="Calibri"/>
          <w:highlight w:val="yellow"/>
        </w:rPr>
      </w:pPr>
      <w:r w:rsidRPr="00D81C77">
        <w:rPr>
          <w:rFonts w:eastAsia="Calibri"/>
          <w:highlight w:val="yellow"/>
        </w:rPr>
        <w:t>L</w:t>
      </w:r>
      <w:r w:rsidR="00D45550" w:rsidRPr="00D81C77">
        <w:rPr>
          <w:rFonts w:eastAsia="Calibri"/>
          <w:highlight w:val="yellow"/>
        </w:rPr>
        <w:t>a documentazione pro</w:t>
      </w:r>
      <w:r w:rsidR="00B8503F" w:rsidRPr="00D81C77">
        <w:rPr>
          <w:rFonts w:eastAsia="Calibri"/>
          <w:highlight w:val="yellow"/>
        </w:rPr>
        <w:t>dotta da</w:t>
      </w:r>
      <w:r w:rsidR="00C5593F" w:rsidRPr="00D81C77">
        <w:rPr>
          <w:rFonts w:eastAsia="Calibri"/>
          <w:highlight w:val="yellow"/>
        </w:rPr>
        <w:t>l</w:t>
      </w:r>
      <w:r w:rsidR="009F6A57" w:rsidRPr="00D81C77">
        <w:rPr>
          <w:rFonts w:eastAsia="Calibri"/>
          <w:highlight w:val="yellow"/>
        </w:rPr>
        <w:t>la</w:t>
      </w:r>
      <w:r w:rsidR="00B8503F" w:rsidRPr="00D81C77">
        <w:rPr>
          <w:rFonts w:eastAsia="Calibri"/>
          <w:highlight w:val="yellow"/>
        </w:rPr>
        <w:t xml:space="preserve"> </w:t>
      </w:r>
      <w:proofErr w:type="spellStart"/>
      <w:r w:rsidR="007365B7" w:rsidRPr="00D81C77">
        <w:rPr>
          <w:rFonts w:eastAsia="Calibri"/>
          <w:highlight w:val="yellow"/>
        </w:rPr>
        <w:t>PaT</w:t>
      </w:r>
      <w:proofErr w:type="spellEnd"/>
      <w:r w:rsidR="00B8503F" w:rsidRPr="00D81C77">
        <w:rPr>
          <w:rFonts w:eastAsia="Calibri"/>
          <w:highlight w:val="yellow"/>
        </w:rPr>
        <w:t xml:space="preserve"> nell’ambito del </w:t>
      </w:r>
      <w:r w:rsidR="007B17DA" w:rsidRPr="00D81C77">
        <w:rPr>
          <w:rFonts w:eastAsia="Calibri"/>
          <w:highlight w:val="yellow"/>
        </w:rPr>
        <w:t xml:space="preserve">sistema di gestione della </w:t>
      </w:r>
      <w:r w:rsidR="00D45550" w:rsidRPr="00D81C77">
        <w:rPr>
          <w:rFonts w:eastAsia="Calibri"/>
          <w:highlight w:val="yellow"/>
        </w:rPr>
        <w:t>sicurezza</w:t>
      </w:r>
      <w:r w:rsidR="00B8503F" w:rsidRPr="00D81C77">
        <w:rPr>
          <w:rFonts w:eastAsia="Calibri"/>
          <w:highlight w:val="yellow"/>
        </w:rPr>
        <w:t xml:space="preserve"> delle informazioni</w:t>
      </w:r>
      <w:r w:rsidR="00D45550" w:rsidRPr="00D81C77">
        <w:rPr>
          <w:rFonts w:eastAsia="Calibri"/>
          <w:highlight w:val="yellow"/>
        </w:rPr>
        <w:t xml:space="preserve"> </w:t>
      </w:r>
      <w:r w:rsidR="00B8503F" w:rsidRPr="00D81C77">
        <w:rPr>
          <w:rFonts w:eastAsia="Calibri"/>
          <w:highlight w:val="yellow"/>
        </w:rPr>
        <w:t>de</w:t>
      </w:r>
      <w:r w:rsidR="00D45550" w:rsidRPr="00D81C77">
        <w:rPr>
          <w:rFonts w:eastAsia="Calibri"/>
          <w:highlight w:val="yellow"/>
        </w:rPr>
        <w:t xml:space="preserve">l </w:t>
      </w:r>
      <w:r w:rsidR="00B8503F" w:rsidRPr="00D81C77">
        <w:rPr>
          <w:rFonts w:eastAsia="Calibri"/>
          <w:highlight w:val="yellow"/>
        </w:rPr>
        <w:t xml:space="preserve">proprio </w:t>
      </w:r>
      <w:r w:rsidR="00D45550" w:rsidRPr="00D81C77">
        <w:rPr>
          <w:rFonts w:eastAsia="Calibri"/>
          <w:highlight w:val="yellow"/>
        </w:rPr>
        <w:t>servizio di conservazione</w:t>
      </w:r>
      <w:r w:rsidR="00B8503F" w:rsidRPr="00D81C77">
        <w:rPr>
          <w:rFonts w:eastAsia="Calibri"/>
          <w:highlight w:val="yellow"/>
        </w:rPr>
        <w:t>, in linea con quanto richiesto dalla ISO27001: 2013</w:t>
      </w:r>
      <w:r w:rsidR="007B17DA" w:rsidRPr="00D81C77">
        <w:rPr>
          <w:rFonts w:eastAsia="Calibri"/>
          <w:highlight w:val="yellow"/>
        </w:rPr>
        <w:t xml:space="preserve"> par. 7.5</w:t>
      </w:r>
      <w:r w:rsidR="0096410D" w:rsidRPr="00D81C77">
        <w:rPr>
          <w:rFonts w:eastAsia="Calibri"/>
          <w:highlight w:val="yellow"/>
        </w:rPr>
        <w:t xml:space="preserve">, </w:t>
      </w:r>
      <w:r w:rsidR="00F32EA0" w:rsidRPr="00D81C77">
        <w:rPr>
          <w:highlight w:val="yellow"/>
        </w:rPr>
        <w:t>seguono</w:t>
      </w:r>
      <w:r w:rsidR="00B8503F" w:rsidRPr="00D81C77">
        <w:rPr>
          <w:rFonts w:eastAsia="Calibri"/>
          <w:highlight w:val="yellow"/>
        </w:rPr>
        <w:t xml:space="preserve"> </w:t>
      </w:r>
      <w:r w:rsidR="00284E97" w:rsidRPr="00D81C77">
        <w:rPr>
          <w:rFonts w:eastAsia="Calibri"/>
          <w:highlight w:val="yellow"/>
        </w:rPr>
        <w:t>un processo strutturato</w:t>
      </w:r>
      <w:r w:rsidR="008A01D4" w:rsidRPr="00D81C77">
        <w:rPr>
          <w:rFonts w:eastAsia="Calibri"/>
          <w:highlight w:val="yellow"/>
        </w:rPr>
        <w:t xml:space="preserve"> di definizione, redazione, verifica, approvazione, emissione e distribuzione dei documenti interni al</w:t>
      </w:r>
      <w:r w:rsidR="00F32EA0" w:rsidRPr="00D81C77">
        <w:rPr>
          <w:rFonts w:eastAsia="Calibri"/>
          <w:highlight w:val="yellow"/>
        </w:rPr>
        <w:t>la</w:t>
      </w:r>
      <w:r w:rsidR="008A01D4" w:rsidRPr="00D81C77">
        <w:rPr>
          <w:rFonts w:eastAsia="Calibri"/>
          <w:highlight w:val="yellow"/>
        </w:rPr>
        <w:t xml:space="preserve"> </w:t>
      </w:r>
      <w:proofErr w:type="spellStart"/>
      <w:r w:rsidR="007365B7" w:rsidRPr="00D81C77">
        <w:rPr>
          <w:rFonts w:eastAsia="Calibri"/>
          <w:highlight w:val="yellow"/>
        </w:rPr>
        <w:t>PaT</w:t>
      </w:r>
      <w:proofErr w:type="spellEnd"/>
      <w:r w:rsidR="008A01D4" w:rsidRPr="00D81C77">
        <w:rPr>
          <w:rFonts w:eastAsia="Calibri"/>
          <w:highlight w:val="yellow"/>
        </w:rPr>
        <w:t xml:space="preserve"> e della documentazione rela</w:t>
      </w:r>
      <w:r w:rsidR="00321DDE" w:rsidRPr="00D81C77">
        <w:rPr>
          <w:rFonts w:eastAsia="Calibri"/>
          <w:highlight w:val="yellow"/>
        </w:rPr>
        <w:t>tiva a fornitori coinvolti nelle</w:t>
      </w:r>
      <w:r w:rsidR="008A01D4" w:rsidRPr="00D81C77">
        <w:rPr>
          <w:rFonts w:eastAsia="Calibri"/>
          <w:highlight w:val="yellow"/>
        </w:rPr>
        <w:t xml:space="preserve"> att</w:t>
      </w:r>
      <w:r w:rsidR="00F16DB9" w:rsidRPr="00D81C77">
        <w:rPr>
          <w:rFonts w:eastAsia="Calibri"/>
          <w:highlight w:val="yellow"/>
        </w:rPr>
        <w:t>ività di sviluppo ed esercizio</w:t>
      </w:r>
      <w:r w:rsidR="00D81C77" w:rsidRPr="00D81C77">
        <w:rPr>
          <w:rFonts w:eastAsia="Calibri"/>
          <w:highlight w:val="yellow"/>
        </w:rPr>
        <w:t xml:space="preserve">, come descritto nella procedura di </w:t>
      </w:r>
      <w:r w:rsidR="00D81C77" w:rsidRPr="00D81C77">
        <w:rPr>
          <w:rFonts w:eastAsia="Calibri"/>
          <w:i/>
          <w:iCs/>
          <w:highlight w:val="yellow"/>
        </w:rPr>
        <w:t>Gestione della Documentazione</w:t>
      </w:r>
      <w:r w:rsidR="00F16DB9" w:rsidRPr="00D81C77">
        <w:rPr>
          <w:rFonts w:eastAsia="Calibri"/>
          <w:highlight w:val="yellow"/>
        </w:rPr>
        <w:t>.</w:t>
      </w:r>
    </w:p>
    <w:p w14:paraId="436ED085" w14:textId="41EA4CA2" w:rsidR="004937BF" w:rsidRDefault="004937BF" w:rsidP="00B10D30">
      <w:pPr>
        <w:rPr>
          <w:rFonts w:eastAsia="Calibri"/>
          <w:highlight w:val="yellow"/>
        </w:rPr>
      </w:pPr>
    </w:p>
    <w:p w14:paraId="548AC47B" w14:textId="77777777" w:rsidR="009750DE" w:rsidRPr="00D81C77" w:rsidRDefault="009750DE" w:rsidP="00B10D30">
      <w:pPr>
        <w:rPr>
          <w:rFonts w:eastAsia="Calibri"/>
          <w:highlight w:val="yellow"/>
        </w:rPr>
      </w:pPr>
      <w:commentRangeStart w:id="31"/>
      <w:commentRangeEnd w:id="31"/>
      <w:r>
        <w:rPr>
          <w:rStyle w:val="Rimandocommento"/>
        </w:rPr>
        <w:commentReference w:id="31"/>
      </w:r>
    </w:p>
    <w:p w14:paraId="7D8B5E9F" w14:textId="77777777" w:rsidR="00D81C77" w:rsidRPr="00D45550" w:rsidRDefault="00D81C77" w:rsidP="00B10D30">
      <w:pPr>
        <w:rPr>
          <w:rFonts w:eastAsia="Calibri"/>
        </w:rPr>
      </w:pPr>
    </w:p>
    <w:p w14:paraId="471021EC" w14:textId="77777777" w:rsidR="00FB4E12" w:rsidRPr="00FB4E12" w:rsidRDefault="00FB4E12" w:rsidP="00FB4E12">
      <w:pPr>
        <w:pStyle w:val="Titolo2"/>
        <w:keepNext/>
        <w:keepLines/>
        <w:numPr>
          <w:ilvl w:val="1"/>
          <w:numId w:val="3"/>
        </w:numPr>
        <w:spacing w:before="240" w:after="120" w:line="276" w:lineRule="auto"/>
        <w:ind w:left="709" w:hanging="709"/>
        <w:jc w:val="both"/>
      </w:pPr>
      <w:bookmarkStart w:id="32" w:name="_Toc412802242"/>
      <w:bookmarkStart w:id="33" w:name="_Toc24132859"/>
      <w:r w:rsidRPr="00FB4E12">
        <w:t>Procedure per l’acquisto di prodotti e servizi</w:t>
      </w:r>
      <w:bookmarkEnd w:id="32"/>
      <w:bookmarkEnd w:id="33"/>
    </w:p>
    <w:p w14:paraId="50F22D01" w14:textId="27016262" w:rsidR="00FB4E12" w:rsidRPr="002D3A1A" w:rsidRDefault="00FB4E12" w:rsidP="00FB4E12">
      <w:pPr>
        <w:rPr>
          <w:highlight w:val="yellow"/>
        </w:rPr>
      </w:pPr>
      <w:r w:rsidRPr="00346489">
        <w:t>Le politiche di sicurezza seguite da</w:t>
      </w:r>
      <w:r w:rsidR="00E70529">
        <w:t>lla</w:t>
      </w:r>
      <w:r w:rsidRPr="00346489">
        <w:t xml:space="preserve"> </w:t>
      </w:r>
      <w:proofErr w:type="spellStart"/>
      <w:r w:rsidR="007365B7">
        <w:t>PaT</w:t>
      </w:r>
      <w:proofErr w:type="spellEnd"/>
      <w:r w:rsidRPr="00346489">
        <w:t xml:space="preserve"> si applicano a tutti gli attori coinvolti a diverso titolo nel sistema di conservazione, ivi inclusi i fornitori di prodotti / servizi; tutte le forniture sono sottoposte alla verifica del possesso di specifici requisiti a garanzia del rispetto delle politiche di sicurezza stabilite da</w:t>
      </w:r>
      <w:r w:rsidR="00E70529">
        <w:t>lla</w:t>
      </w:r>
      <w:r w:rsidRPr="00346489">
        <w:t xml:space="preserve"> </w:t>
      </w:r>
      <w:proofErr w:type="spellStart"/>
      <w:r w:rsidR="007365B7">
        <w:t>PaT</w:t>
      </w:r>
      <w:proofErr w:type="spellEnd"/>
      <w:r w:rsidRPr="00346489">
        <w:t xml:space="preserve">. </w:t>
      </w:r>
      <w:proofErr w:type="gramStart"/>
      <w:r w:rsidRPr="002D3A1A">
        <w:rPr>
          <w:highlight w:val="yellow"/>
        </w:rPr>
        <w:t>In particolare</w:t>
      </w:r>
      <w:proofErr w:type="gramEnd"/>
      <w:r w:rsidRPr="002D3A1A">
        <w:rPr>
          <w:highlight w:val="yellow"/>
        </w:rPr>
        <w:t xml:space="preserve"> nei capitolati tecnici e nei contratti vengono richiamate le politiche per la sicurezza delle informazioni e gli standard metodologici e tecnologici a cui i fornitori dovranno attenersi nell’esecuzione delle forniture. </w:t>
      </w:r>
    </w:p>
    <w:p w14:paraId="75B56A22" w14:textId="3843834E" w:rsidR="00FB4E12" w:rsidRPr="002D3A1A" w:rsidRDefault="00FB4E12" w:rsidP="00FB4E12">
      <w:pPr>
        <w:rPr>
          <w:highlight w:val="yellow"/>
        </w:rPr>
      </w:pPr>
      <w:r w:rsidRPr="002D3A1A">
        <w:rPr>
          <w:highlight w:val="yellow"/>
        </w:rPr>
        <w:lastRenderedPageBreak/>
        <w:t xml:space="preserve">Nel corso della fornitura, inoltre, </w:t>
      </w:r>
      <w:r w:rsidR="00E70529" w:rsidRPr="002D3A1A">
        <w:rPr>
          <w:highlight w:val="yellow"/>
        </w:rPr>
        <w:t xml:space="preserve">la </w:t>
      </w:r>
      <w:proofErr w:type="spellStart"/>
      <w:r w:rsidR="007365B7" w:rsidRPr="002D3A1A">
        <w:rPr>
          <w:highlight w:val="yellow"/>
        </w:rPr>
        <w:t>PaT</w:t>
      </w:r>
      <w:proofErr w:type="spellEnd"/>
      <w:r w:rsidRPr="002D3A1A">
        <w:rPr>
          <w:highlight w:val="yellow"/>
        </w:rPr>
        <w:t xml:space="preserve"> sottopone a verifiche periodiche l’operato </w:t>
      </w:r>
      <w:r w:rsidR="0069264C" w:rsidRPr="002D3A1A">
        <w:rPr>
          <w:highlight w:val="yellow"/>
        </w:rPr>
        <w:t>dell’O</w:t>
      </w:r>
      <w:r w:rsidRPr="002D3A1A">
        <w:rPr>
          <w:highlight w:val="yellow"/>
        </w:rPr>
        <w:t>utsourcer, allo scopo di valutarne il livello di conformità alle politiche, procedure e standard richiesti per l’erogazione dei servizi oggetto di fornitura.</w:t>
      </w:r>
    </w:p>
    <w:p w14:paraId="4BB59456" w14:textId="77777777" w:rsidR="00FB4E12" w:rsidRPr="002D3A1A" w:rsidRDefault="00FB4E12" w:rsidP="00FB4E12">
      <w:pPr>
        <w:rPr>
          <w:highlight w:val="yellow"/>
        </w:rPr>
      </w:pPr>
    </w:p>
    <w:p w14:paraId="100875FF" w14:textId="17309256" w:rsidR="00FB4E12" w:rsidRPr="00346489" w:rsidRDefault="00FB4E12" w:rsidP="00FB4E12">
      <w:r w:rsidRPr="002D3A1A">
        <w:rPr>
          <w:highlight w:val="yellow"/>
        </w:rPr>
        <w:t xml:space="preserve">Per ciò che attiene le modalità di acquisizione di prodotti / servizi IT </w:t>
      </w:r>
      <w:r w:rsidR="0069264C" w:rsidRPr="002D3A1A">
        <w:rPr>
          <w:highlight w:val="yellow"/>
        </w:rPr>
        <w:t xml:space="preserve">la </w:t>
      </w:r>
      <w:proofErr w:type="spellStart"/>
      <w:r w:rsidR="007365B7" w:rsidRPr="002D3A1A">
        <w:rPr>
          <w:highlight w:val="yellow"/>
        </w:rPr>
        <w:t>PaT</w:t>
      </w:r>
      <w:proofErr w:type="spellEnd"/>
      <w:r w:rsidRPr="002D3A1A">
        <w:rPr>
          <w:highlight w:val="yellow"/>
        </w:rPr>
        <w:t xml:space="preserve"> si attiene al Decreto legislativo 12 aprile 2006, n. 163 (Codice dei contratti pubblici relativi a lavori, servizi e forniture in attuazione delle direttive 2004/17/CE e 2004/18/CE)</w:t>
      </w:r>
      <w:r w:rsidR="007D75E7" w:rsidRPr="002D3A1A">
        <w:rPr>
          <w:highlight w:val="yellow"/>
        </w:rPr>
        <w:t xml:space="preserve"> e alle L</w:t>
      </w:r>
      <w:r w:rsidRPr="002D3A1A">
        <w:rPr>
          <w:highlight w:val="yellow"/>
        </w:rPr>
        <w:t xml:space="preserve">inee guida </w:t>
      </w:r>
      <w:r w:rsidR="00287192" w:rsidRPr="002D3A1A">
        <w:rPr>
          <w:highlight w:val="yellow"/>
        </w:rPr>
        <w:t xml:space="preserve">emanate dall’Amministrazione della </w:t>
      </w:r>
      <w:proofErr w:type="spellStart"/>
      <w:r w:rsidR="00287192" w:rsidRPr="002D3A1A">
        <w:rPr>
          <w:highlight w:val="yellow"/>
        </w:rPr>
        <w:t>PaT</w:t>
      </w:r>
      <w:proofErr w:type="spellEnd"/>
      <w:r>
        <w:t>.</w:t>
      </w:r>
    </w:p>
    <w:p w14:paraId="2FA36771" w14:textId="77777777" w:rsidR="00FB4E12" w:rsidRPr="00DA205E" w:rsidRDefault="00FB4E12" w:rsidP="00FB4E12">
      <w:pPr>
        <w:rPr>
          <w:highlight w:val="yellow"/>
        </w:rPr>
      </w:pPr>
    </w:p>
    <w:p w14:paraId="2AC42F8C" w14:textId="77777777" w:rsidR="00FB4E12" w:rsidRPr="007D75E7" w:rsidRDefault="00F949E9" w:rsidP="007D75E7">
      <w:pPr>
        <w:pStyle w:val="Titolo2"/>
        <w:keepNext/>
        <w:keepLines/>
        <w:numPr>
          <w:ilvl w:val="1"/>
          <w:numId w:val="3"/>
        </w:numPr>
        <w:spacing w:before="240" w:after="120" w:line="276" w:lineRule="auto"/>
        <w:ind w:left="709" w:hanging="709"/>
        <w:jc w:val="both"/>
      </w:pPr>
      <w:bookmarkStart w:id="34" w:name="_Toc24132860"/>
      <w:r w:rsidRPr="00F949E9">
        <w:t>Procedure per l’alienazione degli asset dell’organizzazione</w:t>
      </w:r>
      <w:bookmarkEnd w:id="34"/>
    </w:p>
    <w:p w14:paraId="2A2E334B" w14:textId="58AECCC9" w:rsidR="00FB4E12" w:rsidRPr="0064289A" w:rsidRDefault="000D14ED" w:rsidP="003F610A">
      <w:r>
        <w:rPr>
          <w:rFonts w:eastAsia="Calibri"/>
        </w:rPr>
        <w:t xml:space="preserve">La </w:t>
      </w:r>
      <w:proofErr w:type="spellStart"/>
      <w:r w:rsidR="007365B7">
        <w:rPr>
          <w:rFonts w:eastAsia="Calibri"/>
        </w:rPr>
        <w:t>PaT</w:t>
      </w:r>
      <w:proofErr w:type="spellEnd"/>
      <w:r w:rsidR="00ED6E3D">
        <w:rPr>
          <w:rFonts w:eastAsia="Calibri"/>
        </w:rPr>
        <w:t xml:space="preserve"> prevede </w:t>
      </w:r>
      <w:r w:rsidR="00BF6C1E">
        <w:rPr>
          <w:rFonts w:eastAsia="Calibri"/>
        </w:rPr>
        <w:t>che</w:t>
      </w:r>
      <w:r w:rsidR="00B51419">
        <w:rPr>
          <w:rFonts w:eastAsia="Calibri"/>
        </w:rPr>
        <w:t xml:space="preserve">, </w:t>
      </w:r>
      <w:r w:rsidR="00B51419" w:rsidRPr="003F610A">
        <w:rPr>
          <w:rFonts w:eastAsia="Calibri"/>
          <w:highlight w:val="yellow"/>
        </w:rPr>
        <w:t>in base a quanto stabilito nell’Accordo di servizio,</w:t>
      </w:r>
      <w:r w:rsidR="00BF6C1E">
        <w:rPr>
          <w:rFonts w:eastAsia="Calibri"/>
        </w:rPr>
        <w:t xml:space="preserve"> </w:t>
      </w:r>
      <w:r w:rsidR="00EC49D0">
        <w:rPr>
          <w:rFonts w:eastAsia="Calibri"/>
        </w:rPr>
        <w:t xml:space="preserve">nel caso di </w:t>
      </w:r>
      <w:r w:rsidR="004A3EEA">
        <w:rPr>
          <w:rFonts w:eastAsia="Calibri"/>
        </w:rPr>
        <w:t>cessazione de</w:t>
      </w:r>
      <w:r w:rsidR="00711CA0">
        <w:rPr>
          <w:rFonts w:eastAsia="Calibri"/>
        </w:rPr>
        <w:t xml:space="preserve">l contratto con il </w:t>
      </w:r>
      <w:proofErr w:type="spellStart"/>
      <w:r w:rsidR="00711CA0">
        <w:rPr>
          <w:rFonts w:eastAsia="Calibri"/>
        </w:rPr>
        <w:t>ParER</w:t>
      </w:r>
      <w:proofErr w:type="spellEnd"/>
      <w:r w:rsidR="00711CA0">
        <w:rPr>
          <w:rFonts w:eastAsia="Calibri"/>
        </w:rPr>
        <w:t>, dopo la r</w:t>
      </w:r>
      <w:r w:rsidR="00451EAA">
        <w:rPr>
          <w:rFonts w:eastAsia="Calibri"/>
        </w:rPr>
        <w:t>e</w:t>
      </w:r>
      <w:r w:rsidR="00711CA0">
        <w:rPr>
          <w:rFonts w:eastAsia="Calibri"/>
        </w:rPr>
        <w:t>stituzione degli archivi</w:t>
      </w:r>
      <w:r w:rsidR="00E15E7A">
        <w:rPr>
          <w:rFonts w:eastAsia="Calibri"/>
        </w:rPr>
        <w:t xml:space="preserve">, il </w:t>
      </w:r>
      <w:proofErr w:type="spellStart"/>
      <w:r w:rsidR="00E15E7A">
        <w:rPr>
          <w:rFonts w:eastAsia="Calibri"/>
        </w:rPr>
        <w:t>ParER</w:t>
      </w:r>
      <w:proofErr w:type="spellEnd"/>
      <w:r w:rsidR="00E15E7A">
        <w:rPr>
          <w:rFonts w:eastAsia="Calibri"/>
        </w:rPr>
        <w:t xml:space="preserve"> proceda alla cancellazione degli archivi medesimi </w:t>
      </w:r>
      <w:r w:rsidR="00425F1E">
        <w:rPr>
          <w:rFonts w:eastAsia="Calibri"/>
        </w:rPr>
        <w:t>tramite</w:t>
      </w:r>
      <w:r w:rsidR="00ED6E3D">
        <w:rPr>
          <w:rFonts w:eastAsia="Calibri"/>
        </w:rPr>
        <w:t xml:space="preserve"> p</w:t>
      </w:r>
      <w:r w:rsidR="00ED6E3D" w:rsidRPr="00ED6E3D">
        <w:rPr>
          <w:rFonts w:eastAsia="Calibri"/>
        </w:rPr>
        <w:t xml:space="preserve">rocedure </w:t>
      </w:r>
      <w:r w:rsidR="00FB4E12" w:rsidRPr="00ED6E3D">
        <w:rPr>
          <w:rFonts w:eastAsia="Calibri"/>
        </w:rPr>
        <w:t>di cancellazione sicura</w:t>
      </w:r>
      <w:r w:rsidR="00425F1E">
        <w:rPr>
          <w:rFonts w:eastAsia="Calibri"/>
        </w:rPr>
        <w:t xml:space="preserve">, sia dal sito primario che dal sito di </w:t>
      </w:r>
      <w:proofErr w:type="spellStart"/>
      <w:r w:rsidR="00425F1E">
        <w:rPr>
          <w:rFonts w:eastAsia="Calibri"/>
        </w:rPr>
        <w:t>Disaster</w:t>
      </w:r>
      <w:proofErr w:type="spellEnd"/>
      <w:r w:rsidR="00425F1E">
        <w:rPr>
          <w:rFonts w:eastAsia="Calibri"/>
        </w:rPr>
        <w:t xml:space="preserve"> Recovery</w:t>
      </w:r>
      <w:r w:rsidR="003F610A">
        <w:rPr>
          <w:rFonts w:eastAsia="Calibri"/>
        </w:rPr>
        <w:t>.</w:t>
      </w:r>
    </w:p>
    <w:p w14:paraId="49729C96" w14:textId="77777777" w:rsidR="0064289A" w:rsidRDefault="0064289A" w:rsidP="0064289A"/>
    <w:p w14:paraId="4CEE0640" w14:textId="0A09CF57" w:rsidR="00FB4E12" w:rsidRDefault="000D14ED" w:rsidP="0064289A">
      <w:r>
        <w:t xml:space="preserve">La </w:t>
      </w:r>
      <w:proofErr w:type="spellStart"/>
      <w:r w:rsidR="007365B7">
        <w:t>PaT</w:t>
      </w:r>
      <w:proofErr w:type="spellEnd"/>
      <w:r w:rsidR="005D3D8D" w:rsidRPr="0064289A">
        <w:t xml:space="preserve"> non utilizza</w:t>
      </w:r>
      <w:r w:rsidR="00ED6E3D" w:rsidRPr="0064289A">
        <w:t xml:space="preserve"> s</w:t>
      </w:r>
      <w:r w:rsidR="00FB4E12" w:rsidRPr="0064289A">
        <w:t xml:space="preserve">upporti non riscrivibili e supporti cartacei come sistema di </w:t>
      </w:r>
      <w:r w:rsidR="003F610A">
        <w:t xml:space="preserve">acquisizione e di </w:t>
      </w:r>
      <w:r w:rsidR="00FB4E12" w:rsidRPr="0064289A">
        <w:t>memorizzazione dei dati in conservazione.</w:t>
      </w:r>
    </w:p>
    <w:p w14:paraId="78874D6E" w14:textId="77777777" w:rsidR="004937BF" w:rsidRPr="0064289A" w:rsidRDefault="004937BF" w:rsidP="0064289A"/>
    <w:p w14:paraId="6272A455" w14:textId="77777777" w:rsidR="00F949E9" w:rsidRPr="001C3A63" w:rsidRDefault="00F949E9" w:rsidP="00F949E9">
      <w:pPr>
        <w:pStyle w:val="Titolo2"/>
        <w:keepNext/>
        <w:keepLines/>
        <w:numPr>
          <w:ilvl w:val="1"/>
          <w:numId w:val="3"/>
        </w:numPr>
        <w:spacing w:before="240" w:after="120" w:line="276" w:lineRule="auto"/>
        <w:ind w:left="709" w:hanging="709"/>
        <w:jc w:val="both"/>
      </w:pPr>
      <w:bookmarkStart w:id="35" w:name="_Toc412802244"/>
      <w:bookmarkStart w:id="36" w:name="_Toc24132861"/>
      <w:r w:rsidRPr="001C3A63">
        <w:t>Piano di formazione del personale</w:t>
      </w:r>
      <w:bookmarkEnd w:id="35"/>
      <w:bookmarkEnd w:id="36"/>
    </w:p>
    <w:p w14:paraId="63173DF9" w14:textId="4FBFB92F" w:rsidR="00F949E9" w:rsidRDefault="00F949E9" w:rsidP="00F949E9">
      <w:r>
        <w:t xml:space="preserve">La formazione al personale </w:t>
      </w:r>
      <w:r w:rsidR="003F610A">
        <w:t xml:space="preserve">della </w:t>
      </w:r>
      <w:proofErr w:type="spellStart"/>
      <w:r w:rsidR="007365B7">
        <w:t>PaT</w:t>
      </w:r>
      <w:proofErr w:type="spellEnd"/>
      <w:r>
        <w:t xml:space="preserve"> </w:t>
      </w:r>
      <w:r w:rsidR="00321DDE">
        <w:t xml:space="preserve">prevede apposite sessioni educative </w:t>
      </w:r>
      <w:r>
        <w:t>di sensibilizzazione e formazione per il personale operante nel servizio di conservazione in merito alle politiche e procedure di sicurezza</w:t>
      </w:r>
      <w:r w:rsidR="00361904">
        <w:t xml:space="preserve"> </w:t>
      </w:r>
      <w:r>
        <w:t>e con particolare riferimento alla riservatezza e confidenzialità delle informazioni trattate e delle relative modalità, sia durante il rapporto di lavoro che al termine, mantenendo evidenza della loro partecipazione e della consegna dei documenti.</w:t>
      </w:r>
    </w:p>
    <w:p w14:paraId="0DB16548" w14:textId="77777777" w:rsidR="00F949E9" w:rsidRDefault="00F949E9" w:rsidP="00F949E9"/>
    <w:p w14:paraId="69873D3E" w14:textId="40BEBA5F" w:rsidR="00F949E9" w:rsidRDefault="00F949E9" w:rsidP="00F949E9">
      <w:r>
        <w:t>Ogni cambiamento o aggiornamento del sistema di sicurezza viene comunicato tempestivamente a tutte le parti interessate.</w:t>
      </w:r>
    </w:p>
    <w:p w14:paraId="70009265" w14:textId="77777777" w:rsidR="004937BF" w:rsidRDefault="004937BF" w:rsidP="00F949E9"/>
    <w:p w14:paraId="0445554F" w14:textId="77777777" w:rsidR="00F949E9" w:rsidRPr="001C3A63" w:rsidRDefault="00F949E9" w:rsidP="00F949E9">
      <w:pPr>
        <w:pStyle w:val="Titolo2"/>
        <w:keepNext/>
        <w:keepLines/>
        <w:numPr>
          <w:ilvl w:val="1"/>
          <w:numId w:val="3"/>
        </w:numPr>
        <w:spacing w:before="240" w:after="120" w:line="276" w:lineRule="auto"/>
        <w:ind w:left="709" w:hanging="709"/>
        <w:jc w:val="both"/>
      </w:pPr>
      <w:bookmarkStart w:id="37" w:name="_Toc24132862"/>
      <w:r>
        <w:t>Continuità operativa</w:t>
      </w:r>
      <w:bookmarkEnd w:id="37"/>
    </w:p>
    <w:p w14:paraId="72E66CBF" w14:textId="547DB0F8" w:rsidR="00F949E9" w:rsidRDefault="00F949E9" w:rsidP="00F949E9">
      <w:pPr>
        <w:spacing w:after="120"/>
      </w:pPr>
      <w:r w:rsidRPr="00AF5E08">
        <w:t xml:space="preserve">La continuità operativa è definita come la capacità di una organizzazione di adottare, per ciascun processo critico e per ciascun servizio istituzionale critico erogato </w:t>
      </w:r>
      <w:r w:rsidR="00690FEC">
        <w:t>con strumenti tecnologici</w:t>
      </w:r>
      <w:r w:rsidRPr="00AF5E08">
        <w:t xml:space="preserve">, attraverso accorgimenti, procedure e soluzioni tecnico-organizzative, misure di reazione e contenimento ad eventi imprevisti che possono compromettere, anche parzialmente, all’interno o all’esterno dell’organizzazione, il normale funzionamento dei servizi e delle funzioni istituzionali. </w:t>
      </w:r>
    </w:p>
    <w:p w14:paraId="0CE6CC4F" w14:textId="05720E86" w:rsidR="00F949E9" w:rsidRDefault="00F949E9" w:rsidP="00F949E9">
      <w:r w:rsidRPr="006B7E67">
        <w:t>Il documento “</w:t>
      </w:r>
      <w:commentRangeStart w:id="38"/>
      <w:r w:rsidRPr="00EB34F2">
        <w:rPr>
          <w:i/>
          <w:iCs/>
        </w:rPr>
        <w:t>Piano di continuità Operativa</w:t>
      </w:r>
      <w:commentRangeEnd w:id="38"/>
      <w:r w:rsidR="00A1010C">
        <w:rPr>
          <w:rStyle w:val="Rimandocommento"/>
        </w:rPr>
        <w:commentReference w:id="38"/>
      </w:r>
      <w:r w:rsidRPr="006B7E67">
        <w:t>” descrive l’approccio adottato da</w:t>
      </w:r>
      <w:r w:rsidR="00B2158D">
        <w:t>lla</w:t>
      </w:r>
      <w:r w:rsidRPr="006B7E67">
        <w:t xml:space="preserve"> </w:t>
      </w:r>
      <w:proofErr w:type="spellStart"/>
      <w:r w:rsidR="007365B7">
        <w:t>PaT</w:t>
      </w:r>
      <w:proofErr w:type="spellEnd"/>
      <w:r w:rsidRPr="006B7E67">
        <w:t xml:space="preserve"> per</w:t>
      </w:r>
      <w:r>
        <w:t xml:space="preserve"> garantire la continuità operativa del servizio di conservazione. Esso comprende tutte le misure di carattere organizzativo, procedurale e tecnologico</w:t>
      </w:r>
      <w:r w:rsidRPr="007003E3">
        <w:t xml:space="preserve"> </w:t>
      </w:r>
      <w:r>
        <w:t>che assicurano la capacità d</w:t>
      </w:r>
      <w:r w:rsidR="00B2158D">
        <w:t>ella</w:t>
      </w:r>
      <w:r>
        <w:t xml:space="preserve"> </w:t>
      </w:r>
      <w:proofErr w:type="spellStart"/>
      <w:r w:rsidR="007365B7">
        <w:t>PaT</w:t>
      </w:r>
      <w:proofErr w:type="spellEnd"/>
      <w:r>
        <w:t xml:space="preserve"> di rispondere in modo efficace ed efficiente a gravi eventi di interruzione o indisponibilità del servizio di conservazione e/o infrastrutture di supporto (disastro), in modo da riprendere l’operatività in un tempo accettabile e con una qualità dei servizi adeguata.</w:t>
      </w:r>
    </w:p>
    <w:p w14:paraId="0D389BFD" w14:textId="0AAC042F" w:rsidR="00F949E9" w:rsidRDefault="00F949E9" w:rsidP="00F949E9">
      <w:r>
        <w:t>Scopo del documento è descrivere gli scenari di crisi previsti dal piano, le strategie di risposta, le risorse coinvolte, le procedure operative di ripristino del servizio di conservazione.</w:t>
      </w:r>
    </w:p>
    <w:p w14:paraId="4FC4EF9B" w14:textId="77777777" w:rsidR="00F949E9" w:rsidRDefault="00F949E9" w:rsidP="00F949E9"/>
    <w:p w14:paraId="5128FE13" w14:textId="06601715" w:rsidR="00F949E9" w:rsidRDefault="00F949E9" w:rsidP="00F949E9">
      <w:r>
        <w:lastRenderedPageBreak/>
        <w:t>Il</w:t>
      </w:r>
      <w:r w:rsidRPr="0053196E">
        <w:t xml:space="preserve"> </w:t>
      </w:r>
      <w:r w:rsidRPr="00AC7E0C">
        <w:t xml:space="preserve">Piano di continuità operativa </w:t>
      </w:r>
      <w:r w:rsidRPr="00BC22DC">
        <w:t>si applica a tutte le attività che fanno riferimento al</w:t>
      </w:r>
      <w:r>
        <w:t xml:space="preserve">la missione e agli obiettivi strategici di </w:t>
      </w:r>
      <w:proofErr w:type="spellStart"/>
      <w:r w:rsidR="007365B7">
        <w:t>PaT</w:t>
      </w:r>
      <w:proofErr w:type="spellEnd"/>
      <w:r>
        <w:t xml:space="preserve"> e </w:t>
      </w:r>
      <w:r w:rsidRPr="00BC22DC">
        <w:t xml:space="preserve">pertanto </w:t>
      </w:r>
      <w:r>
        <w:t>tutta l’organizzazione</w:t>
      </w:r>
      <w:r w:rsidRPr="00BC22DC">
        <w:t xml:space="preserve"> </w:t>
      </w:r>
      <w:r>
        <w:t>si deve</w:t>
      </w:r>
      <w:r w:rsidRPr="00BC22DC">
        <w:t xml:space="preserve"> attenere a quanto descritto nel documento.</w:t>
      </w:r>
    </w:p>
    <w:p w14:paraId="2CA806E8" w14:textId="77777777" w:rsidR="00F949E9" w:rsidRPr="00BC22DC" w:rsidRDefault="00F949E9" w:rsidP="00F949E9"/>
    <w:p w14:paraId="451DAA41" w14:textId="77777777" w:rsidR="00F949E9" w:rsidRPr="003B0DE3" w:rsidRDefault="00F949E9" w:rsidP="00F949E9">
      <w:r>
        <w:t>Il piano</w:t>
      </w:r>
      <w:r w:rsidRPr="003B0DE3">
        <w:t xml:space="preserve"> definisce le responsabilità e le azioni più idonee a gestire in modo efficace gli eventi di disastro attraverso:</w:t>
      </w:r>
    </w:p>
    <w:p w14:paraId="1E194D64" w14:textId="3A53C8C2" w:rsidR="00F949E9" w:rsidRPr="003B0DE3" w:rsidRDefault="00642690" w:rsidP="00F949E9">
      <w:pPr>
        <w:numPr>
          <w:ilvl w:val="0"/>
          <w:numId w:val="19"/>
        </w:numPr>
      </w:pPr>
      <w:r>
        <w:t>la tempestiva e</w:t>
      </w:r>
      <w:r w:rsidR="00F949E9" w:rsidRPr="003B0DE3">
        <w:t xml:space="preserve"> </w:t>
      </w:r>
      <w:r w:rsidR="00F949E9">
        <w:t>l’</w:t>
      </w:r>
      <w:r w:rsidR="00F949E9" w:rsidRPr="003B0DE3">
        <w:t>accurata i</w:t>
      </w:r>
      <w:r w:rsidR="00F949E9">
        <w:t>nformazione verso i fruitori del</w:t>
      </w:r>
      <w:r w:rsidR="00F949E9" w:rsidRPr="003B0DE3">
        <w:t xml:space="preserve"> servizi</w:t>
      </w:r>
      <w:r w:rsidR="00F949E9">
        <w:t>o di conservazione;</w:t>
      </w:r>
    </w:p>
    <w:p w14:paraId="4BBABDA2" w14:textId="77777777" w:rsidR="00F949E9" w:rsidRPr="003B0DE3" w:rsidRDefault="00F949E9" w:rsidP="00F949E9">
      <w:pPr>
        <w:numPr>
          <w:ilvl w:val="0"/>
          <w:numId w:val="19"/>
        </w:numPr>
      </w:pPr>
      <w:r w:rsidRPr="003B0DE3">
        <w:t>l’istituzione di presidi dedicati, con caratteristiche di intervento im</w:t>
      </w:r>
      <w:r>
        <w:t xml:space="preserve">mediato, secondo una logica di </w:t>
      </w:r>
      <w:r w:rsidRPr="00E06BB5">
        <w:rPr>
          <w:i/>
        </w:rPr>
        <w:t>escalation</w:t>
      </w:r>
      <w:r>
        <w:t xml:space="preserve"> e soluzione;</w:t>
      </w:r>
    </w:p>
    <w:p w14:paraId="5609D48E" w14:textId="77777777" w:rsidR="00F949E9" w:rsidRPr="003B0DE3" w:rsidRDefault="00F949E9" w:rsidP="00F949E9">
      <w:pPr>
        <w:numPr>
          <w:ilvl w:val="0"/>
          <w:numId w:val="19"/>
        </w:numPr>
      </w:pPr>
      <w:r w:rsidRPr="003B0DE3">
        <w:t>una identificazione chiara di ruoli e funzioni per minimizzare i tempi di reazione e le perdite</w:t>
      </w:r>
      <w:r>
        <w:t xml:space="preserve"> di dati;</w:t>
      </w:r>
    </w:p>
    <w:p w14:paraId="522C2A38" w14:textId="77777777" w:rsidR="00F949E9" w:rsidRDefault="00F949E9" w:rsidP="00F949E9">
      <w:pPr>
        <w:numPr>
          <w:ilvl w:val="0"/>
          <w:numId w:val="19"/>
        </w:numPr>
      </w:pPr>
      <w:r w:rsidRPr="003B0DE3">
        <w:t>una tempestiva ed efficace gestione della crisi sia dal punto di vista tecnologico che organizzativo</w:t>
      </w:r>
      <w:r>
        <w:t>.</w:t>
      </w:r>
    </w:p>
    <w:p w14:paraId="035C8FFF" w14:textId="77777777" w:rsidR="00F949E9" w:rsidRDefault="00F949E9" w:rsidP="00F949E9"/>
    <w:p w14:paraId="110CE176" w14:textId="77777777" w:rsidR="00F949E9" w:rsidRPr="00BC22DC" w:rsidRDefault="00F949E9" w:rsidP="00F949E9">
      <w:r w:rsidRPr="00BC22DC">
        <w:t xml:space="preserve">A tal fine, </w:t>
      </w:r>
      <w:r>
        <w:t>il Piano di continuità operativa</w:t>
      </w:r>
      <w:r w:rsidRPr="00BC22DC">
        <w:t xml:space="preserve"> fornisce specifiche e modalità operative per:</w:t>
      </w:r>
    </w:p>
    <w:p w14:paraId="36322BB5" w14:textId="77777777" w:rsidR="00F949E9" w:rsidRPr="00BC22DC" w:rsidRDefault="00F949E9" w:rsidP="00F949E9">
      <w:pPr>
        <w:numPr>
          <w:ilvl w:val="0"/>
          <w:numId w:val="18"/>
        </w:numPr>
      </w:pPr>
      <w:r w:rsidRPr="00BC22DC">
        <w:t>informare gli operatori coinvolti e interessa</w:t>
      </w:r>
      <w:r>
        <w:t>ti sulle singole responsabilità;</w:t>
      </w:r>
    </w:p>
    <w:p w14:paraId="3DC38F4D" w14:textId="77777777" w:rsidR="00F949E9" w:rsidRPr="00732EEC" w:rsidRDefault="00F949E9" w:rsidP="00F949E9">
      <w:pPr>
        <w:numPr>
          <w:ilvl w:val="0"/>
          <w:numId w:val="18"/>
        </w:numPr>
      </w:pPr>
      <w:r w:rsidRPr="00732EEC">
        <w:t>rendere le modalità oper</w:t>
      </w:r>
      <w:r>
        <w:t>ative uniformi e standardizzate;</w:t>
      </w:r>
    </w:p>
    <w:p w14:paraId="125D60EE" w14:textId="561AB078" w:rsidR="00F949E9" w:rsidRDefault="00F949E9" w:rsidP="00F949E9">
      <w:pPr>
        <w:numPr>
          <w:ilvl w:val="0"/>
          <w:numId w:val="18"/>
        </w:numPr>
      </w:pPr>
      <w:r w:rsidRPr="00732EEC">
        <w:t>migliorare continuamente il flusso operativo.</w:t>
      </w:r>
    </w:p>
    <w:p w14:paraId="58F0D2C5" w14:textId="29D2ADFA" w:rsidR="00E01A76" w:rsidRDefault="00E01A76" w:rsidP="00E01A76"/>
    <w:p w14:paraId="12692491" w14:textId="7C059F1D" w:rsidR="00E01A76" w:rsidRPr="00BC22DC" w:rsidRDefault="00E01A76" w:rsidP="00E01A76">
      <w:r>
        <w:t>Per quanto attiene a</w:t>
      </w:r>
      <w:r w:rsidR="00B2299C">
        <w:t xml:space="preserve">gli aspetti tecnologici del piano, si fa riferimento al </w:t>
      </w:r>
      <w:r w:rsidR="00B2299C" w:rsidRPr="00B2299C">
        <w:rPr>
          <w:i/>
          <w:iCs/>
        </w:rPr>
        <w:t>Piano di Continuità Operativa</w:t>
      </w:r>
      <w:r w:rsidR="00B2299C">
        <w:t xml:space="preserve"> del </w:t>
      </w:r>
      <w:proofErr w:type="spellStart"/>
      <w:r w:rsidR="00B2299C">
        <w:t>ParER</w:t>
      </w:r>
      <w:proofErr w:type="spellEnd"/>
      <w:r w:rsidR="00B2299C">
        <w:t>.</w:t>
      </w:r>
    </w:p>
    <w:p w14:paraId="235C49C7" w14:textId="77777777" w:rsidR="00F949E9" w:rsidRPr="00AF5E08" w:rsidRDefault="00F949E9" w:rsidP="00F949E9">
      <w:pPr>
        <w:spacing w:after="120"/>
      </w:pPr>
    </w:p>
    <w:p w14:paraId="26871D6D" w14:textId="441E1234" w:rsidR="00FB4E12" w:rsidRPr="00DE14FE" w:rsidRDefault="00FB4E12" w:rsidP="00DE14FE">
      <w:pPr>
        <w:pStyle w:val="Titolo2"/>
        <w:keepNext/>
        <w:keepLines/>
        <w:numPr>
          <w:ilvl w:val="1"/>
          <w:numId w:val="3"/>
        </w:numPr>
        <w:spacing w:before="240" w:after="120" w:line="276" w:lineRule="auto"/>
        <w:ind w:left="709" w:hanging="709"/>
        <w:jc w:val="both"/>
      </w:pPr>
      <w:bookmarkStart w:id="39" w:name="_Toc412802246"/>
      <w:bookmarkStart w:id="40" w:name="_Toc24132863"/>
      <w:r w:rsidRPr="00DE14FE">
        <w:t>Piano degli audit interni del sistema</w:t>
      </w:r>
      <w:bookmarkEnd w:id="39"/>
      <w:r w:rsidR="00BA407A">
        <w:t xml:space="preserve"> e delle verifiche tecniche</w:t>
      </w:r>
      <w:bookmarkEnd w:id="40"/>
    </w:p>
    <w:p w14:paraId="2880B90A" w14:textId="1A302FE3" w:rsidR="00FB4E12" w:rsidRDefault="00FB4E12" w:rsidP="00FB4E12">
      <w:r w:rsidRPr="00ED6E3D">
        <w:t xml:space="preserve">Con l’obiettivo di verificare periodicamente il livello di conformità del servizio di conservazione erogato alle politiche, alle procedure e agli standard di riferimento applicabili, </w:t>
      </w:r>
      <w:r w:rsidR="00F34F4F">
        <w:t xml:space="preserve">la </w:t>
      </w:r>
      <w:proofErr w:type="spellStart"/>
      <w:r w:rsidR="007365B7">
        <w:t>PaT</w:t>
      </w:r>
      <w:proofErr w:type="spellEnd"/>
      <w:r w:rsidRPr="00ED6E3D">
        <w:t xml:space="preserve"> adotta </w:t>
      </w:r>
      <w:r w:rsidR="00223BB5">
        <w:t>la procedura</w:t>
      </w:r>
      <w:r w:rsidR="00035448">
        <w:t xml:space="preserve"> descritt</w:t>
      </w:r>
      <w:r w:rsidR="00223BB5">
        <w:t>a</w:t>
      </w:r>
      <w:r w:rsidR="00035448">
        <w:t xml:space="preserve"> nel documento </w:t>
      </w:r>
      <w:r w:rsidR="00C944EC">
        <w:t>“</w:t>
      </w:r>
      <w:commentRangeStart w:id="41"/>
      <w:r w:rsidR="00D82A34" w:rsidRPr="00E54703">
        <w:rPr>
          <w:i/>
        </w:rPr>
        <w:t xml:space="preserve">Audit del </w:t>
      </w:r>
      <w:r w:rsidR="002E6C1C">
        <w:rPr>
          <w:i/>
        </w:rPr>
        <w:t>SGSI</w:t>
      </w:r>
      <w:commentRangeEnd w:id="41"/>
      <w:r w:rsidR="004F0BE5">
        <w:rPr>
          <w:rStyle w:val="Rimandocommento"/>
        </w:rPr>
        <w:commentReference w:id="41"/>
      </w:r>
      <w:r w:rsidR="00C944EC">
        <w:rPr>
          <w:i/>
        </w:rPr>
        <w:t>”</w:t>
      </w:r>
      <w:r w:rsidRPr="00ED6E3D">
        <w:t xml:space="preserve">. Le attività in oggetto, in termini di pianificazione, gestione e </w:t>
      </w:r>
      <w:r w:rsidR="001006AA">
        <w:t>reportistica</w:t>
      </w:r>
      <w:r w:rsidRPr="00ED6E3D">
        <w:t xml:space="preserve"> </w:t>
      </w:r>
      <w:r w:rsidR="00F71AC5">
        <w:t>delle attività</w:t>
      </w:r>
      <w:r w:rsidR="00CF31B8">
        <w:t xml:space="preserve">, coinvolgono non solo </w:t>
      </w:r>
      <w:r w:rsidRPr="00ED6E3D">
        <w:t>i processi interni d</w:t>
      </w:r>
      <w:r w:rsidR="00DF7B5E">
        <w:t>ella</w:t>
      </w:r>
      <w:r w:rsidRPr="00ED6E3D">
        <w:t xml:space="preserve"> </w:t>
      </w:r>
      <w:proofErr w:type="spellStart"/>
      <w:r w:rsidR="007365B7">
        <w:t>PaT</w:t>
      </w:r>
      <w:proofErr w:type="spellEnd"/>
      <w:r w:rsidR="00DE14FE" w:rsidRPr="00ED6E3D">
        <w:t xml:space="preserve">, </w:t>
      </w:r>
      <w:r w:rsidRPr="00ED6E3D">
        <w:t>ma anche quelli affidati in outsourcing</w:t>
      </w:r>
      <w:r w:rsidR="00DF7B5E">
        <w:t xml:space="preserve"> (</w:t>
      </w:r>
      <w:proofErr w:type="spellStart"/>
      <w:r w:rsidR="00DF7B5E">
        <w:t>ParER</w:t>
      </w:r>
      <w:proofErr w:type="spellEnd"/>
      <w:r w:rsidR="00DF7B5E">
        <w:t>)</w:t>
      </w:r>
      <w:r w:rsidR="00DE14FE" w:rsidRPr="00ED6E3D">
        <w:t>,</w:t>
      </w:r>
      <w:r w:rsidRPr="00ED6E3D">
        <w:t xml:space="preserve"> al fine di verificare l’intero ciclo di vita del servizio di conservazione.</w:t>
      </w:r>
    </w:p>
    <w:p w14:paraId="6D477153" w14:textId="77777777" w:rsidR="00C60DB9" w:rsidRDefault="00C60DB9" w:rsidP="00FB4E12"/>
    <w:p w14:paraId="68D35BEF" w14:textId="77777777" w:rsidR="00762CE7" w:rsidRPr="00762CE7" w:rsidRDefault="00762CE7" w:rsidP="00B10D30">
      <w:pPr>
        <w:pStyle w:val="Titolo1"/>
        <w:keepNext/>
        <w:keepLines/>
        <w:pageBreakBefore/>
        <w:numPr>
          <w:ilvl w:val="0"/>
          <w:numId w:val="3"/>
        </w:numPr>
        <w:spacing w:before="240" w:after="360"/>
        <w:ind w:left="431" w:hanging="431"/>
        <w:contextualSpacing w:val="0"/>
        <w:jc w:val="both"/>
      </w:pPr>
      <w:bookmarkStart w:id="42" w:name="_Toc24132864"/>
      <w:r w:rsidRPr="00762CE7">
        <w:lastRenderedPageBreak/>
        <w:t xml:space="preserve">PERIMETRO DEL </w:t>
      </w:r>
      <w:r w:rsidR="00F949E9">
        <w:t>SISTEMA DI CONSERVAZIONE</w:t>
      </w:r>
      <w:bookmarkEnd w:id="42"/>
    </w:p>
    <w:p w14:paraId="0F7AD77D" w14:textId="38CD07E2" w:rsidR="00922B6A" w:rsidRDefault="009D2398" w:rsidP="00B10D30">
      <w:r w:rsidRPr="009D2398">
        <w:t xml:space="preserve">Nel presente capitolo </w:t>
      </w:r>
      <w:r w:rsidR="00922B6A">
        <w:t>è descritto l</w:t>
      </w:r>
      <w:r w:rsidR="009C1670">
        <w:t>’ambito di applicazione</w:t>
      </w:r>
      <w:r w:rsidR="00BC519A">
        <w:t xml:space="preserve"> </w:t>
      </w:r>
      <w:r w:rsidR="00922B6A">
        <w:t xml:space="preserve">del Sistema di Gestione della Sicurezza delle informazioni </w:t>
      </w:r>
      <w:r w:rsidR="00137254">
        <w:t>d</w:t>
      </w:r>
      <w:r w:rsidR="00196192">
        <w:t>ella</w:t>
      </w:r>
      <w:r w:rsidR="00137254">
        <w:t xml:space="preserve"> </w:t>
      </w:r>
      <w:proofErr w:type="spellStart"/>
      <w:r w:rsidR="007365B7">
        <w:t>PaT</w:t>
      </w:r>
      <w:proofErr w:type="spellEnd"/>
      <w:r w:rsidR="00137254">
        <w:t>, oggetto del presente P</w:t>
      </w:r>
      <w:r w:rsidR="00922B6A">
        <w:t>iano della sicurezza, nonché il perimetro fisico e</w:t>
      </w:r>
      <w:r w:rsidR="00BE2737">
        <w:t xml:space="preserve"> logico </w:t>
      </w:r>
      <w:r w:rsidR="00922B6A">
        <w:t>degli asset a supporto dell’e</w:t>
      </w:r>
      <w:r w:rsidR="00537797">
        <w:t xml:space="preserve">rogazione dei servizi in </w:t>
      </w:r>
      <w:r w:rsidR="00CF31B8">
        <w:t>oggetto</w:t>
      </w:r>
      <w:r w:rsidR="00537797">
        <w:t>.</w:t>
      </w:r>
    </w:p>
    <w:p w14:paraId="76A98CF4" w14:textId="77777777" w:rsidR="00537797" w:rsidRDefault="00537797" w:rsidP="00B10D30"/>
    <w:p w14:paraId="24625CB3" w14:textId="0E44B3B4" w:rsidR="005E0BFA" w:rsidRPr="00CF1780" w:rsidRDefault="007365B7" w:rsidP="00B10D30">
      <w:pPr>
        <w:spacing w:before="120" w:after="120"/>
        <w:ind w:left="11" w:firstLine="11"/>
      </w:pPr>
      <w:proofErr w:type="spellStart"/>
      <w:r>
        <w:t>PaT</w:t>
      </w:r>
      <w:proofErr w:type="spellEnd"/>
      <w:r w:rsidR="005E0BFA" w:rsidRPr="00CF1780">
        <w:t xml:space="preserve"> ha individuato il presente ambito di applicazione del SGSI:</w:t>
      </w:r>
    </w:p>
    <w:p w14:paraId="6C8AFD37" w14:textId="77777777" w:rsidR="00DE14FE" w:rsidRDefault="00DE14FE" w:rsidP="00B10D30">
      <w:pPr>
        <w:spacing w:before="120" w:after="120"/>
      </w:pPr>
      <w:r w:rsidRPr="00DE14FE">
        <w:t>•</w:t>
      </w:r>
      <w:r w:rsidRPr="00DE14FE">
        <w:tab/>
        <w:t>Servizio di conserva</w:t>
      </w:r>
      <w:r w:rsidR="00537797">
        <w:t>zione dei documenti informatici.</w:t>
      </w:r>
    </w:p>
    <w:p w14:paraId="2B211E0B" w14:textId="77777777" w:rsidR="00ED6331" w:rsidRPr="00CF1780" w:rsidRDefault="00ED6331" w:rsidP="00ED6331">
      <w:pPr>
        <w:spacing w:before="120" w:after="120"/>
      </w:pPr>
      <w:r w:rsidRPr="00CF1780">
        <w:t xml:space="preserve">Le sedi </w:t>
      </w:r>
      <w:r>
        <w:t>dell’organizzazione</w:t>
      </w:r>
      <w:r w:rsidRPr="00CF1780">
        <w:t xml:space="preserve"> che rientrano nel perimetro in oggetto sono:</w:t>
      </w:r>
    </w:p>
    <w:p w14:paraId="308A579A" w14:textId="1B42D524" w:rsidR="00ED6331" w:rsidRDefault="00ED6331" w:rsidP="00ED6331">
      <w:pPr>
        <w:numPr>
          <w:ilvl w:val="0"/>
          <w:numId w:val="15"/>
        </w:numPr>
      </w:pPr>
      <w:r>
        <w:t xml:space="preserve">Gli Uffici operativi di </w:t>
      </w:r>
      <w:proofErr w:type="spellStart"/>
      <w:r w:rsidR="007365B7">
        <w:t>PaT</w:t>
      </w:r>
      <w:proofErr w:type="spellEnd"/>
      <w:r w:rsidR="00DA3B3A">
        <w:t>;</w:t>
      </w:r>
    </w:p>
    <w:p w14:paraId="464F6CFC" w14:textId="6DBAF8B4" w:rsidR="00ED6331" w:rsidRDefault="00ED6331" w:rsidP="00ED6331">
      <w:pPr>
        <w:numPr>
          <w:ilvl w:val="0"/>
          <w:numId w:val="15"/>
        </w:numPr>
      </w:pPr>
      <w:r>
        <w:t>I Centr</w:t>
      </w:r>
      <w:r w:rsidR="00116619">
        <w:t>i</w:t>
      </w:r>
      <w:r>
        <w:t xml:space="preserve"> Elaborazione Dati </w:t>
      </w:r>
      <w:r w:rsidR="00896418">
        <w:t xml:space="preserve">del </w:t>
      </w:r>
      <w:proofErr w:type="spellStart"/>
      <w:r w:rsidR="00896418">
        <w:t>ParER</w:t>
      </w:r>
      <w:proofErr w:type="spellEnd"/>
      <w:r w:rsidR="00896418">
        <w:t xml:space="preserve"> (sito primario e sito di </w:t>
      </w:r>
      <w:proofErr w:type="spellStart"/>
      <w:r w:rsidR="00896418">
        <w:t>Disaster</w:t>
      </w:r>
      <w:proofErr w:type="spellEnd"/>
      <w:r w:rsidR="00896418">
        <w:t xml:space="preserve"> Recovery)</w:t>
      </w:r>
      <w:r>
        <w:t>.</w:t>
      </w:r>
    </w:p>
    <w:p w14:paraId="7014E8AB" w14:textId="77777777" w:rsidR="00ED6331" w:rsidRDefault="00ED6331" w:rsidP="00ED6331"/>
    <w:p w14:paraId="6D2EE240" w14:textId="3B59F73E" w:rsidR="00537797" w:rsidRDefault="00ED6331" w:rsidP="00ED6331">
      <w:pPr>
        <w:spacing w:after="120"/>
      </w:pPr>
      <w:r>
        <w:t>I</w:t>
      </w:r>
      <w:r w:rsidR="00537797">
        <w:t xml:space="preserve">l SGSI del </w:t>
      </w:r>
      <w:proofErr w:type="spellStart"/>
      <w:r w:rsidR="00741D74">
        <w:t>ParER</w:t>
      </w:r>
      <w:proofErr w:type="spellEnd"/>
      <w:r w:rsidR="00537797">
        <w:t xml:space="preserve"> di DR è descritto </w:t>
      </w:r>
      <w:r w:rsidR="00116619">
        <w:t xml:space="preserve">nella </w:t>
      </w:r>
      <w:r w:rsidR="00116619" w:rsidRPr="00116619">
        <w:rPr>
          <w:i/>
          <w:iCs/>
        </w:rPr>
        <w:t>Politica della Sicurezza</w:t>
      </w:r>
      <w:r w:rsidR="00116619">
        <w:t xml:space="preserve"> pubblicata sul sito del </w:t>
      </w:r>
      <w:proofErr w:type="spellStart"/>
      <w:r w:rsidR="00116619">
        <w:t>ParER</w:t>
      </w:r>
      <w:proofErr w:type="spellEnd"/>
      <w:r w:rsidR="00537797">
        <w:t>.</w:t>
      </w:r>
    </w:p>
    <w:p w14:paraId="5509E0F3" w14:textId="77777777" w:rsidR="004937BF" w:rsidRDefault="004937BF" w:rsidP="00ED6331">
      <w:pPr>
        <w:spacing w:after="120"/>
      </w:pPr>
    </w:p>
    <w:p w14:paraId="3AAAB473" w14:textId="77777777" w:rsidR="00762CE7" w:rsidRPr="00BE2737" w:rsidRDefault="00F949E9" w:rsidP="00B10D30">
      <w:pPr>
        <w:pStyle w:val="Titolo2"/>
        <w:keepNext/>
        <w:keepLines/>
        <w:numPr>
          <w:ilvl w:val="1"/>
          <w:numId w:val="3"/>
        </w:numPr>
        <w:spacing w:before="240" w:after="120" w:line="276" w:lineRule="auto"/>
        <w:ind w:left="709" w:hanging="709"/>
        <w:jc w:val="both"/>
      </w:pPr>
      <w:bookmarkStart w:id="43" w:name="_Toc24132865"/>
      <w:r>
        <w:t>Schema</w:t>
      </w:r>
      <w:r w:rsidR="00ED6E3D">
        <w:t xml:space="preserve"> </w:t>
      </w:r>
      <w:r w:rsidR="00ED0571">
        <w:t>topologico</w:t>
      </w:r>
      <w:bookmarkEnd w:id="43"/>
    </w:p>
    <w:p w14:paraId="4F6BF073" w14:textId="6D7BAB6E" w:rsidR="00CF31B8" w:rsidRDefault="00807AA4" w:rsidP="00CF31B8">
      <w:pPr>
        <w:rPr>
          <w:iCs/>
        </w:rPr>
      </w:pPr>
      <w:r>
        <w:t xml:space="preserve">Lo schema topologico del sistema è descritto nel </w:t>
      </w:r>
      <w:r w:rsidR="00A82E3A">
        <w:t>capitolo 8.3.1 del</w:t>
      </w:r>
      <w:r w:rsidR="00CF31B8">
        <w:t xml:space="preserve"> </w:t>
      </w:r>
      <w:r w:rsidR="00CF31B8" w:rsidRPr="0064289A">
        <w:rPr>
          <w:i/>
        </w:rPr>
        <w:t>Manuale di Conservazione</w:t>
      </w:r>
      <w:r w:rsidR="00A82E3A">
        <w:rPr>
          <w:i/>
        </w:rPr>
        <w:t xml:space="preserve"> del</w:t>
      </w:r>
      <w:r w:rsidR="00A82E3A" w:rsidRPr="00A82E3A">
        <w:rPr>
          <w:iCs/>
        </w:rPr>
        <w:t xml:space="preserve"> </w:t>
      </w:r>
      <w:proofErr w:type="spellStart"/>
      <w:r w:rsidR="00A82E3A" w:rsidRPr="00A82E3A">
        <w:rPr>
          <w:iCs/>
        </w:rPr>
        <w:t>ParER</w:t>
      </w:r>
      <w:proofErr w:type="spellEnd"/>
      <w:r w:rsidR="00CF31B8" w:rsidRPr="00A82E3A">
        <w:rPr>
          <w:iCs/>
        </w:rPr>
        <w:t>.</w:t>
      </w:r>
    </w:p>
    <w:p w14:paraId="3C6C9578" w14:textId="2CAEF5D6" w:rsidR="00A82E3A" w:rsidRDefault="00A82E3A" w:rsidP="00CF31B8">
      <w:pPr>
        <w:rPr>
          <w:iCs/>
        </w:rPr>
      </w:pPr>
    </w:p>
    <w:p w14:paraId="4F19D308" w14:textId="3E7E6511" w:rsidR="00A82E3A" w:rsidRPr="00A82E3A" w:rsidRDefault="00A82E3A" w:rsidP="00CF31B8">
      <w:r>
        <w:rPr>
          <w:iCs/>
        </w:rPr>
        <w:t xml:space="preserve">L’accesso al sistema del </w:t>
      </w:r>
      <w:proofErr w:type="spellStart"/>
      <w:r>
        <w:rPr>
          <w:iCs/>
        </w:rPr>
        <w:t>ParER</w:t>
      </w:r>
      <w:proofErr w:type="spellEnd"/>
      <w:r>
        <w:rPr>
          <w:iCs/>
        </w:rPr>
        <w:t xml:space="preserve"> da parte della </w:t>
      </w:r>
      <w:proofErr w:type="spellStart"/>
      <w:r>
        <w:rPr>
          <w:iCs/>
        </w:rPr>
        <w:t>PaT</w:t>
      </w:r>
      <w:proofErr w:type="spellEnd"/>
      <w:r w:rsidR="00B4148D">
        <w:rPr>
          <w:iCs/>
        </w:rPr>
        <w:t xml:space="preserve"> avviene tramite Internet con protocolli </w:t>
      </w:r>
      <w:proofErr w:type="spellStart"/>
      <w:r w:rsidR="00B4148D">
        <w:rPr>
          <w:iCs/>
        </w:rPr>
        <w:t>Https</w:t>
      </w:r>
      <w:proofErr w:type="spellEnd"/>
      <w:r w:rsidR="00B4148D">
        <w:rPr>
          <w:iCs/>
        </w:rPr>
        <w:t xml:space="preserve"> e </w:t>
      </w:r>
      <w:proofErr w:type="spellStart"/>
      <w:r w:rsidR="00B4148D">
        <w:rPr>
          <w:iCs/>
        </w:rPr>
        <w:t>Ftps</w:t>
      </w:r>
      <w:proofErr w:type="spellEnd"/>
      <w:r w:rsidR="002B0AAF">
        <w:rPr>
          <w:iCs/>
        </w:rPr>
        <w:t xml:space="preserve"> ed è esclusivamente di tipo applicativo; nessuna attività sistemistica viene svolta dalla </w:t>
      </w:r>
      <w:proofErr w:type="spellStart"/>
      <w:r w:rsidR="002B0AAF">
        <w:rPr>
          <w:iCs/>
        </w:rPr>
        <w:t>PaT</w:t>
      </w:r>
      <w:proofErr w:type="spellEnd"/>
      <w:r w:rsidR="002B0AAF">
        <w:rPr>
          <w:iCs/>
        </w:rPr>
        <w:t xml:space="preserve"> sul sistema di conservazione, la cui amministrazione è in </w:t>
      </w:r>
      <w:r w:rsidR="00FD7AFB">
        <w:rPr>
          <w:iCs/>
        </w:rPr>
        <w:t xml:space="preserve">carico esclusivamente al </w:t>
      </w:r>
      <w:proofErr w:type="spellStart"/>
      <w:r w:rsidR="00FD7AFB">
        <w:rPr>
          <w:iCs/>
        </w:rPr>
        <w:t>ParER</w:t>
      </w:r>
      <w:proofErr w:type="spellEnd"/>
      <w:r w:rsidR="00FD7AFB">
        <w:rPr>
          <w:iCs/>
        </w:rPr>
        <w:t>.</w:t>
      </w:r>
    </w:p>
    <w:p w14:paraId="674759C0" w14:textId="77777777" w:rsidR="00DA3F62" w:rsidRDefault="00DA3F62" w:rsidP="00CF31B8"/>
    <w:p w14:paraId="300B92F5" w14:textId="77777777" w:rsidR="00762CE7" w:rsidRPr="00BE2737" w:rsidRDefault="00762CE7" w:rsidP="00B10D30">
      <w:pPr>
        <w:pStyle w:val="Titolo2"/>
        <w:keepNext/>
        <w:keepLines/>
        <w:numPr>
          <w:ilvl w:val="1"/>
          <w:numId w:val="3"/>
        </w:numPr>
        <w:spacing w:before="240" w:after="120" w:line="276" w:lineRule="auto"/>
        <w:ind w:left="709" w:hanging="709"/>
        <w:jc w:val="both"/>
      </w:pPr>
      <w:bookmarkStart w:id="44" w:name="_Toc412802249"/>
      <w:bookmarkStart w:id="45" w:name="_Toc24132866"/>
      <w:r w:rsidRPr="00BE2737">
        <w:t>Componenti fisiche</w:t>
      </w:r>
      <w:bookmarkEnd w:id="44"/>
      <w:bookmarkEnd w:id="45"/>
    </w:p>
    <w:p w14:paraId="56D83BFA" w14:textId="32D1AEA4" w:rsidR="00862558" w:rsidRDefault="00862558" w:rsidP="00862558">
      <w:pPr>
        <w:rPr>
          <w:iCs/>
        </w:rPr>
      </w:pPr>
      <w:r>
        <w:t xml:space="preserve">Le componenti fisiche del sistema sono descritte nel capitolo 8.3.2 del </w:t>
      </w:r>
      <w:r w:rsidRPr="0064289A">
        <w:rPr>
          <w:i/>
        </w:rPr>
        <w:t>Manuale di Conservazione</w:t>
      </w:r>
      <w:r>
        <w:rPr>
          <w:i/>
        </w:rPr>
        <w:t xml:space="preserve"> </w:t>
      </w:r>
      <w:r w:rsidRPr="00055C5C">
        <w:rPr>
          <w:iCs/>
        </w:rPr>
        <w:t xml:space="preserve">del </w:t>
      </w:r>
      <w:proofErr w:type="spellStart"/>
      <w:r w:rsidRPr="00A82E3A">
        <w:rPr>
          <w:iCs/>
        </w:rPr>
        <w:t>ParER</w:t>
      </w:r>
      <w:proofErr w:type="spellEnd"/>
      <w:r w:rsidRPr="00A82E3A">
        <w:rPr>
          <w:iCs/>
        </w:rPr>
        <w:t>.</w:t>
      </w:r>
    </w:p>
    <w:p w14:paraId="2AFC7341" w14:textId="312588D2" w:rsidR="00862558" w:rsidRDefault="00862558" w:rsidP="00B10D30"/>
    <w:p w14:paraId="07FE9F75" w14:textId="461D7995" w:rsidR="00862558" w:rsidRDefault="00862558" w:rsidP="00B10D30">
      <w:r w:rsidRPr="00993D96">
        <w:rPr>
          <w:highlight w:val="yellow"/>
        </w:rPr>
        <w:t xml:space="preserve">Le uniche componenti </w:t>
      </w:r>
      <w:r w:rsidR="006D6F78" w:rsidRPr="00993D96">
        <w:rPr>
          <w:highlight w:val="yellow"/>
        </w:rPr>
        <w:t xml:space="preserve">del sistema </w:t>
      </w:r>
      <w:r w:rsidR="00320FFA" w:rsidRPr="00993D96">
        <w:rPr>
          <w:highlight w:val="yellow"/>
        </w:rPr>
        <w:t>in carico</w:t>
      </w:r>
      <w:r w:rsidRPr="00993D96">
        <w:rPr>
          <w:highlight w:val="yellow"/>
        </w:rPr>
        <w:t xml:space="preserve"> </w:t>
      </w:r>
      <w:r w:rsidR="00320FFA" w:rsidRPr="00993D96">
        <w:rPr>
          <w:highlight w:val="yellow"/>
        </w:rPr>
        <w:t>al</w:t>
      </w:r>
      <w:r w:rsidRPr="00993D96">
        <w:rPr>
          <w:highlight w:val="yellow"/>
        </w:rPr>
        <w:t xml:space="preserve">la </w:t>
      </w:r>
      <w:proofErr w:type="spellStart"/>
      <w:r w:rsidRPr="00993D96">
        <w:rPr>
          <w:highlight w:val="yellow"/>
        </w:rPr>
        <w:t>PaT</w:t>
      </w:r>
      <w:proofErr w:type="spellEnd"/>
      <w:r w:rsidRPr="00993D96">
        <w:rPr>
          <w:highlight w:val="yellow"/>
        </w:rPr>
        <w:t xml:space="preserve"> sono le stazioni di lavoro</w:t>
      </w:r>
      <w:r w:rsidR="00320FFA" w:rsidRPr="00993D96">
        <w:rPr>
          <w:highlight w:val="yellow"/>
        </w:rPr>
        <w:t xml:space="preserve"> degli utenti</w:t>
      </w:r>
      <w:r w:rsidRPr="00993D96">
        <w:rPr>
          <w:highlight w:val="yellow"/>
        </w:rPr>
        <w:t xml:space="preserve">, </w:t>
      </w:r>
      <w:r w:rsidR="006D6F78" w:rsidRPr="00993D96">
        <w:rPr>
          <w:highlight w:val="yellow"/>
        </w:rPr>
        <w:t>la cui installazione e gestione è regolamentata da XXXXXXXXXXXXXXXXXXXXXXX.</w:t>
      </w:r>
    </w:p>
    <w:p w14:paraId="3B4D54A4" w14:textId="77777777" w:rsidR="00862558" w:rsidRDefault="00862558" w:rsidP="00B10D30"/>
    <w:p w14:paraId="27577FEB" w14:textId="5C9E3097" w:rsidR="00762CE7" w:rsidRPr="00BE2737" w:rsidRDefault="00762CE7" w:rsidP="00B10D30">
      <w:pPr>
        <w:pStyle w:val="Titolo2"/>
        <w:keepNext/>
        <w:keepLines/>
        <w:numPr>
          <w:ilvl w:val="1"/>
          <w:numId w:val="3"/>
        </w:numPr>
        <w:spacing w:before="240" w:after="120" w:line="276" w:lineRule="auto"/>
        <w:ind w:left="709" w:hanging="709"/>
        <w:jc w:val="both"/>
      </w:pPr>
      <w:bookmarkStart w:id="46" w:name="_Toc412802250"/>
      <w:bookmarkStart w:id="47" w:name="_Toc24132867"/>
      <w:r w:rsidRPr="00BE2737">
        <w:t>Piani di manutenzione delle infrastrutture</w:t>
      </w:r>
      <w:bookmarkEnd w:id="46"/>
      <w:bookmarkEnd w:id="47"/>
    </w:p>
    <w:p w14:paraId="3B08E4DE" w14:textId="722FA1D0" w:rsidR="00705043" w:rsidRDefault="00B24DC4" w:rsidP="008D527E">
      <w:pPr>
        <w:rPr>
          <w:rFonts w:cs="Arial"/>
          <w:lang w:eastAsia="it-IT"/>
        </w:rPr>
      </w:pPr>
      <w:r w:rsidRPr="002209DC">
        <w:rPr>
          <w:rFonts w:cs="Arial"/>
          <w:lang w:eastAsia="it-IT"/>
        </w:rPr>
        <w:t>I piani di manutenzione delle infrastrutture del sito primario</w:t>
      </w:r>
      <w:r w:rsidR="00705043">
        <w:rPr>
          <w:rFonts w:cs="Arial"/>
          <w:lang w:eastAsia="it-IT"/>
        </w:rPr>
        <w:t xml:space="preserve"> </w:t>
      </w:r>
      <w:r w:rsidRPr="002209DC">
        <w:rPr>
          <w:rFonts w:cs="Arial"/>
          <w:lang w:eastAsia="it-IT"/>
        </w:rPr>
        <w:t>/</w:t>
      </w:r>
      <w:r w:rsidR="00705043">
        <w:rPr>
          <w:rFonts w:cs="Arial"/>
          <w:lang w:eastAsia="it-IT"/>
        </w:rPr>
        <w:t xml:space="preserve"> </w:t>
      </w:r>
      <w:r w:rsidRPr="002209DC">
        <w:rPr>
          <w:rFonts w:cs="Arial"/>
          <w:lang w:eastAsia="it-IT"/>
        </w:rPr>
        <w:t xml:space="preserve">DR sono gestiti </w:t>
      </w:r>
      <w:r w:rsidR="008D527E">
        <w:rPr>
          <w:rFonts w:cs="Arial"/>
          <w:lang w:eastAsia="it-IT"/>
        </w:rPr>
        <w:t xml:space="preserve">dal </w:t>
      </w:r>
      <w:proofErr w:type="spellStart"/>
      <w:r w:rsidR="008D527E">
        <w:rPr>
          <w:rFonts w:cs="Arial"/>
          <w:lang w:eastAsia="it-IT"/>
        </w:rPr>
        <w:t>ParER</w:t>
      </w:r>
      <w:proofErr w:type="spellEnd"/>
      <w:r w:rsidR="00AA1FCA">
        <w:rPr>
          <w:rFonts w:cs="Arial"/>
          <w:lang w:eastAsia="it-IT"/>
        </w:rPr>
        <w:t xml:space="preserve"> e comunicati tempestivamente alla </w:t>
      </w:r>
      <w:proofErr w:type="spellStart"/>
      <w:r w:rsidR="00AA1FCA">
        <w:rPr>
          <w:rFonts w:cs="Arial"/>
          <w:lang w:eastAsia="it-IT"/>
        </w:rPr>
        <w:t>PaT</w:t>
      </w:r>
      <w:proofErr w:type="spellEnd"/>
      <w:r w:rsidR="00760C8B">
        <w:rPr>
          <w:rFonts w:cs="Arial"/>
          <w:lang w:eastAsia="it-IT"/>
        </w:rPr>
        <w:t>, nel caso in cui si preveda</w:t>
      </w:r>
      <w:r w:rsidR="00AD1FBC">
        <w:rPr>
          <w:rFonts w:cs="Arial"/>
          <w:lang w:eastAsia="it-IT"/>
        </w:rPr>
        <w:t>no possibili turbative del servizio.</w:t>
      </w:r>
    </w:p>
    <w:p w14:paraId="728F325C" w14:textId="77777777" w:rsidR="004937BF" w:rsidRDefault="004937BF" w:rsidP="00B10D30">
      <w:pPr>
        <w:rPr>
          <w:rFonts w:cs="Arial"/>
          <w:lang w:eastAsia="it-IT"/>
        </w:rPr>
      </w:pPr>
    </w:p>
    <w:p w14:paraId="5F40EDD7" w14:textId="77777777" w:rsidR="00C60DB9" w:rsidRPr="00BE2737" w:rsidRDefault="00CF31B8" w:rsidP="00C60DB9">
      <w:pPr>
        <w:pStyle w:val="Titolo2"/>
        <w:keepNext/>
        <w:keepLines/>
        <w:numPr>
          <w:ilvl w:val="1"/>
          <w:numId w:val="3"/>
        </w:numPr>
        <w:spacing w:before="240" w:after="120" w:line="276" w:lineRule="auto"/>
        <w:ind w:left="709" w:hanging="709"/>
        <w:jc w:val="both"/>
      </w:pPr>
      <w:bookmarkStart w:id="48" w:name="_Toc412802251"/>
      <w:bookmarkStart w:id="49" w:name="_Toc24132868"/>
      <w:r>
        <w:t>Servizi tecnici e</w:t>
      </w:r>
      <w:r w:rsidR="00C60DB9" w:rsidRPr="00BE2737">
        <w:t xml:space="preserve"> impianti</w:t>
      </w:r>
      <w:bookmarkEnd w:id="48"/>
      <w:bookmarkEnd w:id="49"/>
    </w:p>
    <w:p w14:paraId="32F70739" w14:textId="77C582F5" w:rsidR="003D6727" w:rsidRPr="003D6727" w:rsidRDefault="003D6727" w:rsidP="003D6727">
      <w:pPr>
        <w:spacing w:after="120"/>
      </w:pPr>
      <w:bookmarkStart w:id="50" w:name="_Toc412802257"/>
      <w:r>
        <w:t>La gestione dei servizi tecnici e degli impi</w:t>
      </w:r>
      <w:r w:rsidR="004A6306">
        <w:t>a</w:t>
      </w:r>
      <w:r>
        <w:t>nt</w:t>
      </w:r>
      <w:r w:rsidR="004A6306">
        <w:t>i</w:t>
      </w:r>
      <w:r>
        <w:t xml:space="preserve"> </w:t>
      </w:r>
      <w:r w:rsidR="004A6306" w:rsidRPr="002209DC">
        <w:rPr>
          <w:rFonts w:cs="Arial"/>
          <w:lang w:eastAsia="it-IT"/>
        </w:rPr>
        <w:t>del sito primario</w:t>
      </w:r>
      <w:r w:rsidR="004A6306">
        <w:rPr>
          <w:rFonts w:cs="Arial"/>
          <w:lang w:eastAsia="it-IT"/>
        </w:rPr>
        <w:t xml:space="preserve"> </w:t>
      </w:r>
      <w:r w:rsidR="004A6306" w:rsidRPr="002209DC">
        <w:rPr>
          <w:rFonts w:cs="Arial"/>
          <w:lang w:eastAsia="it-IT"/>
        </w:rPr>
        <w:t>/</w:t>
      </w:r>
      <w:r w:rsidR="004A6306">
        <w:rPr>
          <w:rFonts w:cs="Arial"/>
          <w:lang w:eastAsia="it-IT"/>
        </w:rPr>
        <w:t xml:space="preserve"> </w:t>
      </w:r>
      <w:r w:rsidR="004A6306" w:rsidRPr="002209DC">
        <w:rPr>
          <w:rFonts w:cs="Arial"/>
          <w:lang w:eastAsia="it-IT"/>
        </w:rPr>
        <w:t xml:space="preserve">DR </w:t>
      </w:r>
      <w:r w:rsidR="004A6306">
        <w:rPr>
          <w:rFonts w:cs="Arial"/>
          <w:lang w:eastAsia="it-IT"/>
        </w:rPr>
        <w:t xml:space="preserve">è in carico al </w:t>
      </w:r>
      <w:proofErr w:type="spellStart"/>
      <w:r w:rsidRPr="003D6727">
        <w:t>ParER</w:t>
      </w:r>
      <w:proofErr w:type="spellEnd"/>
      <w:r w:rsidRPr="003D6727">
        <w:t>.</w:t>
      </w:r>
    </w:p>
    <w:p w14:paraId="3AD9073A" w14:textId="77777777" w:rsidR="003D6727" w:rsidRDefault="003D6727" w:rsidP="00C60DB9">
      <w:pPr>
        <w:spacing w:after="120"/>
      </w:pPr>
    </w:p>
    <w:p w14:paraId="5EEC4E2A" w14:textId="77777777" w:rsidR="004937BF" w:rsidRPr="004B7E27" w:rsidRDefault="004937BF" w:rsidP="004937BF"/>
    <w:p w14:paraId="6B3BD8B9" w14:textId="77777777" w:rsidR="00C60DB9" w:rsidRPr="0059619D" w:rsidRDefault="00C60DB9" w:rsidP="00C60DB9">
      <w:pPr>
        <w:pStyle w:val="Titolo2"/>
        <w:keepNext/>
        <w:keepLines/>
        <w:numPr>
          <w:ilvl w:val="1"/>
          <w:numId w:val="3"/>
        </w:numPr>
        <w:spacing w:before="240" w:after="120" w:line="276" w:lineRule="auto"/>
        <w:ind w:left="709" w:hanging="709"/>
        <w:jc w:val="both"/>
      </w:pPr>
      <w:bookmarkStart w:id="51" w:name="_Toc24132869"/>
      <w:r w:rsidRPr="009C1670">
        <w:lastRenderedPageBreak/>
        <w:t>Sistemi di sicurezza logica</w:t>
      </w:r>
      <w:bookmarkEnd w:id="50"/>
      <w:bookmarkEnd w:id="51"/>
    </w:p>
    <w:p w14:paraId="71F624BE" w14:textId="7F5394C1" w:rsidR="00C60DB9" w:rsidRPr="00FD2365" w:rsidRDefault="00C60DB9" w:rsidP="00C60DB9">
      <w:r w:rsidRPr="000509B0">
        <w:t>La sicurezza logica</w:t>
      </w:r>
      <w:r w:rsidR="00200E11">
        <w:t xml:space="preserve"> de</w:t>
      </w:r>
      <w:r w:rsidR="00C9749F">
        <w:t>l sito primario / DR</w:t>
      </w:r>
      <w:r w:rsidRPr="000509B0">
        <w:t xml:space="preserve">, in termini di controllo degli accessi, firewall, antivirus, </w:t>
      </w:r>
      <w:proofErr w:type="spellStart"/>
      <w:r w:rsidRPr="000509B0">
        <w:t>intrusion</w:t>
      </w:r>
      <w:proofErr w:type="spellEnd"/>
      <w:r w:rsidRPr="000509B0">
        <w:t xml:space="preserve"> </w:t>
      </w:r>
      <w:proofErr w:type="spellStart"/>
      <w:r w:rsidRPr="000509B0">
        <w:t>detection</w:t>
      </w:r>
      <w:proofErr w:type="spellEnd"/>
      <w:r w:rsidRPr="000509B0">
        <w:t>/</w:t>
      </w:r>
      <w:proofErr w:type="spellStart"/>
      <w:r w:rsidRPr="000509B0">
        <w:t>intrusion</w:t>
      </w:r>
      <w:proofErr w:type="spellEnd"/>
      <w:r w:rsidRPr="000509B0">
        <w:t xml:space="preserve"> </w:t>
      </w:r>
      <w:proofErr w:type="spellStart"/>
      <w:r w:rsidRPr="000509B0">
        <w:t>prevention</w:t>
      </w:r>
      <w:proofErr w:type="spellEnd"/>
      <w:r>
        <w:t>,</w:t>
      </w:r>
      <w:r w:rsidRPr="000509B0">
        <w:t xml:space="preserve"> è demandata al </w:t>
      </w:r>
      <w:proofErr w:type="spellStart"/>
      <w:r w:rsidR="00200E11">
        <w:t>ParER</w:t>
      </w:r>
      <w:proofErr w:type="spellEnd"/>
      <w:r w:rsidRPr="000509B0">
        <w:t>.</w:t>
      </w:r>
    </w:p>
    <w:p w14:paraId="0AEC90D3" w14:textId="447E9DBC" w:rsidR="00C60DB9" w:rsidRDefault="00C60DB9" w:rsidP="00C60DB9"/>
    <w:p w14:paraId="4876053F" w14:textId="31B21BC1" w:rsidR="00C9749F" w:rsidRDefault="00C9749F" w:rsidP="00C60DB9">
      <w:r w:rsidRPr="00C9749F">
        <w:rPr>
          <w:highlight w:val="yellow"/>
        </w:rPr>
        <w:t xml:space="preserve">La sicurezza logica delle stazioni di lavoro della </w:t>
      </w:r>
      <w:proofErr w:type="spellStart"/>
      <w:r w:rsidRPr="00C9749F">
        <w:rPr>
          <w:highlight w:val="yellow"/>
        </w:rPr>
        <w:t>PaT</w:t>
      </w:r>
      <w:proofErr w:type="spellEnd"/>
      <w:r w:rsidRPr="00C9749F">
        <w:rPr>
          <w:highlight w:val="yellow"/>
        </w:rPr>
        <w:t xml:space="preserve"> è regolamentata da </w:t>
      </w:r>
      <w:r w:rsidRPr="00993D96">
        <w:rPr>
          <w:highlight w:val="yellow"/>
        </w:rPr>
        <w:t>XXXXXXXXXXXXXXXXXXXXXXX.</w:t>
      </w:r>
    </w:p>
    <w:p w14:paraId="0181ACCA" w14:textId="77777777" w:rsidR="00C9749F" w:rsidRPr="00FD2365" w:rsidRDefault="00C9749F" w:rsidP="00C60DB9"/>
    <w:p w14:paraId="307CB59C" w14:textId="30D1D889" w:rsidR="00C60DB9" w:rsidRDefault="00C60DB9" w:rsidP="00C60DB9">
      <w:r>
        <w:t xml:space="preserve">Per quanto concerne, l’accesso al sistema di conservazione, si fa riferimento </w:t>
      </w:r>
      <w:r w:rsidR="00EB2510">
        <w:t xml:space="preserve">al </w:t>
      </w:r>
      <w:r>
        <w:t xml:space="preserve">documento di </w:t>
      </w:r>
      <w:r w:rsidRPr="004B7E27">
        <w:t>p</w:t>
      </w:r>
      <w:r w:rsidR="000E11BB" w:rsidRPr="00E54703">
        <w:t>rocedura</w:t>
      </w:r>
      <w:r w:rsidR="007F726D">
        <w:t xml:space="preserve"> di</w:t>
      </w:r>
      <w:r w:rsidR="000E11BB">
        <w:rPr>
          <w:i/>
        </w:rPr>
        <w:t xml:space="preserve"> </w:t>
      </w:r>
      <w:commentRangeStart w:id="52"/>
      <w:r w:rsidRPr="00AE49AD">
        <w:rPr>
          <w:i/>
        </w:rPr>
        <w:t>Gestione utenze</w:t>
      </w:r>
      <w:commentRangeEnd w:id="52"/>
      <w:r w:rsidR="00330C02">
        <w:rPr>
          <w:rStyle w:val="Rimandocommento"/>
        </w:rPr>
        <w:commentReference w:id="52"/>
      </w:r>
      <w:r>
        <w:t>, in cui sono dettagliati anche</w:t>
      </w:r>
      <w:r w:rsidRPr="00495F53">
        <w:t xml:space="preserve"> </w:t>
      </w:r>
      <w:r w:rsidRPr="006F1D77">
        <w:t>i controlli effettuati dal sistema in me</w:t>
      </w:r>
      <w:r w:rsidR="002A0901">
        <w:t>rito agli accessi applicativi.</w:t>
      </w:r>
    </w:p>
    <w:p w14:paraId="2DFAA2F7" w14:textId="77777777" w:rsidR="00C60DB9" w:rsidRPr="006F1D77" w:rsidRDefault="00C60DB9" w:rsidP="00C60DB9"/>
    <w:p w14:paraId="034AAE95" w14:textId="5A267C74" w:rsidR="00C60DB9" w:rsidRPr="006F1D77" w:rsidRDefault="00C60DB9" w:rsidP="00C60DB9">
      <w:r w:rsidRPr="006F1D77">
        <w:t xml:space="preserve">Le procedure e le politiche indicate riguardano tutti gli attori del </w:t>
      </w:r>
      <w:r>
        <w:t>sistema di conservazione (operatori</w:t>
      </w:r>
      <w:r w:rsidRPr="006F1D77">
        <w:t xml:space="preserve"> dell’ente pr</w:t>
      </w:r>
      <w:r>
        <w:t>oduttore e suoi delegati, operatori</w:t>
      </w:r>
      <w:r w:rsidRPr="006F1D77">
        <w:t xml:space="preserve"> d</w:t>
      </w:r>
      <w:r w:rsidR="00E07B64">
        <w:t>ella</w:t>
      </w:r>
      <w:r w:rsidRPr="006F1D77">
        <w:t xml:space="preserve"> </w:t>
      </w:r>
      <w:proofErr w:type="spellStart"/>
      <w:r w:rsidR="007365B7">
        <w:t>PaT</w:t>
      </w:r>
      <w:proofErr w:type="spellEnd"/>
      <w:r>
        <w:t>, S</w:t>
      </w:r>
      <w:r w:rsidRPr="006F1D77">
        <w:t>oprintendenza archivistica, fornitori e terze parti) e vengono periodicamente verificate ed aggiornate per garantire il corretto livello di sicurezza negli accessi al sistema.</w:t>
      </w:r>
    </w:p>
    <w:p w14:paraId="63183D3A" w14:textId="77777777" w:rsidR="00C60DB9" w:rsidRDefault="00C60DB9" w:rsidP="00C60DB9">
      <w:pPr>
        <w:rPr>
          <w:rFonts w:cs="Arial"/>
          <w:lang w:eastAsia="it-IT"/>
        </w:rPr>
      </w:pPr>
    </w:p>
    <w:p w14:paraId="33F1D5A1" w14:textId="77777777" w:rsidR="00C60DB9" w:rsidRPr="001C3A63" w:rsidRDefault="00C60DB9" w:rsidP="00C60DB9">
      <w:pPr>
        <w:pStyle w:val="Titolo2"/>
        <w:keepNext/>
        <w:keepLines/>
        <w:numPr>
          <w:ilvl w:val="1"/>
          <w:numId w:val="3"/>
        </w:numPr>
        <w:spacing w:before="240" w:after="120" w:line="276" w:lineRule="auto"/>
        <w:ind w:left="709" w:hanging="709"/>
        <w:jc w:val="both"/>
      </w:pPr>
      <w:bookmarkStart w:id="53" w:name="_Toc24132870"/>
      <w:proofErr w:type="spellStart"/>
      <w:r w:rsidRPr="00C60DB9">
        <w:t>Disaster</w:t>
      </w:r>
      <w:proofErr w:type="spellEnd"/>
      <w:r w:rsidRPr="00C60DB9">
        <w:t xml:space="preserve"> Recovery e Continuità Operativa</w:t>
      </w:r>
      <w:bookmarkEnd w:id="53"/>
    </w:p>
    <w:p w14:paraId="5F9D601F" w14:textId="77777777" w:rsidR="008E0A5A" w:rsidRPr="00445073" w:rsidRDefault="008E0A5A" w:rsidP="008E0A5A">
      <w:pPr>
        <w:pStyle w:val="Titolo3"/>
      </w:pPr>
      <w:bookmarkStart w:id="54" w:name="_Toc24132871"/>
      <w:r w:rsidRPr="00445073">
        <w:t>5.6.1</w:t>
      </w:r>
      <w:r w:rsidRPr="00445073">
        <w:rPr>
          <w:rFonts w:ascii="Calibri" w:hAnsi="Calibri"/>
          <w:sz w:val="22"/>
          <w:szCs w:val="22"/>
          <w:lang w:eastAsia="it-IT"/>
        </w:rPr>
        <w:tab/>
      </w:r>
      <w:r w:rsidRPr="00445073">
        <w:t>Continuità operativa</w:t>
      </w:r>
      <w:bookmarkEnd w:id="54"/>
    </w:p>
    <w:p w14:paraId="450DA190" w14:textId="5558D373" w:rsidR="002B043C" w:rsidRDefault="00DA5730" w:rsidP="002B043C">
      <w:pPr>
        <w:spacing w:before="120" w:line="264" w:lineRule="auto"/>
      </w:pPr>
      <w:r>
        <w:t>La tabella di seguito riporta</w:t>
      </w:r>
      <w:r w:rsidR="002B043C" w:rsidRPr="00297433">
        <w:t xml:space="preserve"> il </w:t>
      </w:r>
      <w:r w:rsidR="002B043C" w:rsidRPr="00034A6D">
        <w:rPr>
          <w:b/>
        </w:rPr>
        <w:t xml:space="preserve">Recovery Time </w:t>
      </w:r>
      <w:proofErr w:type="spellStart"/>
      <w:r w:rsidR="002B043C" w:rsidRPr="00034A6D">
        <w:rPr>
          <w:b/>
        </w:rPr>
        <w:t>Objective</w:t>
      </w:r>
      <w:proofErr w:type="spellEnd"/>
      <w:r w:rsidR="002B043C" w:rsidRPr="00034A6D">
        <w:rPr>
          <w:b/>
        </w:rPr>
        <w:t xml:space="preserve"> (RTO)</w:t>
      </w:r>
      <w:r w:rsidR="002B043C" w:rsidRPr="00297433">
        <w:t>, ovvero la quantità massima di tempo accettabile necessario per il pieno recupero dell'operatività del sistema di conservazione dopo un incidente o disastro</w:t>
      </w:r>
      <w:r w:rsidR="002B043C">
        <w:t xml:space="preserve">: </w:t>
      </w:r>
    </w:p>
    <w:p w14:paraId="36FBEF59" w14:textId="77777777" w:rsidR="002B043C" w:rsidRDefault="002B043C" w:rsidP="002B043C">
      <w:pPr>
        <w:spacing w:before="120" w:line="264"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5"/>
        <w:gridCol w:w="5544"/>
      </w:tblGrid>
      <w:tr w:rsidR="002B043C" w:rsidRPr="001E28D6" w14:paraId="16A5D6CB" w14:textId="77777777" w:rsidTr="007365B7">
        <w:trPr>
          <w:trHeight w:val="254"/>
          <w:tblHeader/>
        </w:trPr>
        <w:tc>
          <w:tcPr>
            <w:tcW w:w="4008" w:type="dxa"/>
            <w:shd w:val="clear" w:color="auto" w:fill="F2F2F2"/>
          </w:tcPr>
          <w:p w14:paraId="7A1A0198" w14:textId="77777777" w:rsidR="002B043C" w:rsidRPr="00DA5730" w:rsidRDefault="002B043C" w:rsidP="0032032B">
            <w:pPr>
              <w:pStyle w:val="Tabella"/>
              <w:jc w:val="center"/>
              <w:rPr>
                <w:rFonts w:ascii="Verdana" w:hAnsi="Verdana"/>
                <w:b/>
                <w:color w:val="000000" w:themeColor="text1"/>
                <w:sz w:val="20"/>
              </w:rPr>
            </w:pPr>
            <w:r w:rsidRPr="00DA5730">
              <w:rPr>
                <w:rFonts w:ascii="Verdana" w:hAnsi="Verdana"/>
                <w:b/>
                <w:color w:val="000000" w:themeColor="text1"/>
                <w:sz w:val="20"/>
              </w:rPr>
              <w:t>SERVIZIO</w:t>
            </w:r>
          </w:p>
        </w:tc>
        <w:tc>
          <w:tcPr>
            <w:tcW w:w="5612" w:type="dxa"/>
            <w:shd w:val="clear" w:color="auto" w:fill="F2F2F2"/>
          </w:tcPr>
          <w:p w14:paraId="52BC235F" w14:textId="77777777" w:rsidR="002B043C" w:rsidRPr="00DA5730" w:rsidRDefault="002B043C" w:rsidP="0032032B">
            <w:pPr>
              <w:pStyle w:val="Tabella"/>
              <w:jc w:val="center"/>
              <w:rPr>
                <w:rFonts w:ascii="Verdana" w:hAnsi="Verdana"/>
                <w:b/>
                <w:color w:val="000000" w:themeColor="text1"/>
                <w:sz w:val="20"/>
              </w:rPr>
            </w:pPr>
            <w:r w:rsidRPr="00DA5730">
              <w:rPr>
                <w:rFonts w:ascii="Verdana" w:hAnsi="Verdana"/>
                <w:b/>
                <w:color w:val="000000" w:themeColor="text1"/>
                <w:sz w:val="20"/>
              </w:rPr>
              <w:t>RTO</w:t>
            </w:r>
          </w:p>
        </w:tc>
      </w:tr>
      <w:tr w:rsidR="002B043C" w:rsidRPr="001E28D6" w14:paraId="689607FB" w14:textId="77777777" w:rsidTr="007365B7">
        <w:trPr>
          <w:trHeight w:val="1046"/>
        </w:trPr>
        <w:tc>
          <w:tcPr>
            <w:tcW w:w="4008" w:type="dxa"/>
            <w:vAlign w:val="center"/>
          </w:tcPr>
          <w:p w14:paraId="732DF712" w14:textId="77777777" w:rsidR="002B043C" w:rsidRPr="00A52F80" w:rsidRDefault="002B043C" w:rsidP="0032032B">
            <w:pPr>
              <w:pStyle w:val="Tabella"/>
              <w:jc w:val="center"/>
              <w:rPr>
                <w:rFonts w:ascii="Verdana" w:hAnsi="Verdana"/>
                <w:bCs/>
                <w:color w:val="000000" w:themeColor="text1"/>
                <w:sz w:val="20"/>
              </w:rPr>
            </w:pPr>
            <w:r w:rsidRPr="00A52F80">
              <w:rPr>
                <w:rFonts w:ascii="Verdana" w:hAnsi="Verdana"/>
                <w:bCs/>
                <w:color w:val="000000" w:themeColor="text1"/>
                <w:sz w:val="20"/>
              </w:rPr>
              <w:t>Servizio di conservazione</w:t>
            </w:r>
          </w:p>
        </w:tc>
        <w:tc>
          <w:tcPr>
            <w:tcW w:w="5612" w:type="dxa"/>
            <w:tcBorders>
              <w:top w:val="single" w:sz="4" w:space="0" w:color="auto"/>
              <w:left w:val="nil"/>
              <w:bottom w:val="single" w:sz="4" w:space="0" w:color="auto"/>
              <w:right w:val="single" w:sz="4" w:space="0" w:color="auto"/>
            </w:tcBorders>
            <w:shd w:val="clear" w:color="auto" w:fill="auto"/>
            <w:vAlign w:val="center"/>
          </w:tcPr>
          <w:p w14:paraId="456C58C3" w14:textId="77777777" w:rsidR="002B043C" w:rsidRPr="00DA5730" w:rsidRDefault="002B043C" w:rsidP="0032032B">
            <w:pPr>
              <w:spacing w:line="240" w:lineRule="auto"/>
              <w:jc w:val="center"/>
              <w:rPr>
                <w:rFonts w:cs="Calibri"/>
                <w:color w:val="000000" w:themeColor="text1"/>
                <w:szCs w:val="20"/>
                <w:lang w:eastAsia="it-IT"/>
              </w:rPr>
            </w:pPr>
            <w:r w:rsidRPr="00DA5730">
              <w:rPr>
                <w:rFonts w:cs="Calibri"/>
                <w:color w:val="000000" w:themeColor="text1"/>
                <w:szCs w:val="20"/>
              </w:rPr>
              <w:t>0 - 1 gg</w:t>
            </w:r>
          </w:p>
        </w:tc>
      </w:tr>
    </w:tbl>
    <w:p w14:paraId="5EBD0B89" w14:textId="77777777" w:rsidR="002B043C" w:rsidRPr="00297433" w:rsidRDefault="002B043C" w:rsidP="002B043C">
      <w:pPr>
        <w:spacing w:before="120" w:line="264" w:lineRule="auto"/>
      </w:pPr>
    </w:p>
    <w:p w14:paraId="1570816E" w14:textId="73564820" w:rsidR="002B043C" w:rsidRDefault="00731369" w:rsidP="002B043C">
      <w:pPr>
        <w:autoSpaceDE w:val="0"/>
        <w:autoSpaceDN w:val="0"/>
        <w:adjustRightInd w:val="0"/>
        <w:spacing w:before="120" w:line="264" w:lineRule="auto"/>
      </w:pPr>
      <w:r>
        <w:t>La tabella di seguito riporta</w:t>
      </w:r>
      <w:r w:rsidRPr="00297433">
        <w:t xml:space="preserve"> il </w:t>
      </w:r>
      <w:r w:rsidR="002B043C" w:rsidRPr="00034A6D">
        <w:rPr>
          <w:b/>
          <w:iCs/>
        </w:rPr>
        <w:t xml:space="preserve">Recovery Point </w:t>
      </w:r>
      <w:proofErr w:type="spellStart"/>
      <w:r w:rsidR="002B043C" w:rsidRPr="00034A6D">
        <w:rPr>
          <w:b/>
          <w:iCs/>
        </w:rPr>
        <w:t>Objective</w:t>
      </w:r>
      <w:proofErr w:type="spellEnd"/>
      <w:r w:rsidR="002B043C" w:rsidRPr="00034A6D">
        <w:rPr>
          <w:b/>
        </w:rPr>
        <w:t xml:space="preserve"> (</w:t>
      </w:r>
      <w:r w:rsidR="002B043C" w:rsidRPr="00034A6D">
        <w:rPr>
          <w:b/>
          <w:iCs/>
        </w:rPr>
        <w:t>RPO</w:t>
      </w:r>
      <w:r w:rsidR="002B043C" w:rsidRPr="00034A6D">
        <w:rPr>
          <w:b/>
        </w:rPr>
        <w:t>)</w:t>
      </w:r>
      <w:r w:rsidR="002B043C" w:rsidRPr="00297433">
        <w:t xml:space="preserve">, ovvero il tempo massimo che deve intercorre tra la produzione di un dato e la sua </w:t>
      </w:r>
      <w:r w:rsidR="002B043C" w:rsidRPr="00297433">
        <w:rPr>
          <w:iCs/>
        </w:rPr>
        <w:t>messa in sicurezza</w:t>
      </w:r>
      <w:r w:rsidR="002B043C">
        <w:rPr>
          <w:iCs/>
        </w:rPr>
        <w:t xml:space="preserve">, indicato da </w:t>
      </w:r>
      <w:proofErr w:type="spellStart"/>
      <w:r w:rsidR="007365B7">
        <w:rPr>
          <w:iCs/>
        </w:rPr>
        <w:t>PaT</w:t>
      </w:r>
      <w:proofErr w:type="spellEnd"/>
      <w:r w:rsidR="002B043C">
        <w:rPr>
          <w:iCs/>
        </w:rPr>
        <w:t xml:space="preserve"> per i relativi Dati in relazioni ai vari intervalli temporali</w:t>
      </w:r>
      <w:r w:rsidR="002B043C">
        <w:t>:</w:t>
      </w:r>
    </w:p>
    <w:p w14:paraId="182219B4" w14:textId="77777777" w:rsidR="002B043C" w:rsidRDefault="002B043C" w:rsidP="002B043C">
      <w:pPr>
        <w:autoSpaceDE w:val="0"/>
        <w:autoSpaceDN w:val="0"/>
        <w:adjustRightInd w:val="0"/>
        <w:spacing w:before="120" w:line="264"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7"/>
        <w:gridCol w:w="5542"/>
      </w:tblGrid>
      <w:tr w:rsidR="002B043C" w:rsidRPr="001E28D6" w14:paraId="30A26DD4" w14:textId="77777777" w:rsidTr="00BA4C19">
        <w:trPr>
          <w:trHeight w:val="254"/>
          <w:tblHeader/>
        </w:trPr>
        <w:tc>
          <w:tcPr>
            <w:tcW w:w="3977" w:type="dxa"/>
            <w:shd w:val="clear" w:color="auto" w:fill="F2F2F2"/>
            <w:vAlign w:val="center"/>
          </w:tcPr>
          <w:p w14:paraId="6F40BF77" w14:textId="77777777" w:rsidR="002B043C" w:rsidRPr="00731369" w:rsidRDefault="002B043C" w:rsidP="0032032B">
            <w:pPr>
              <w:spacing w:line="240" w:lineRule="auto"/>
              <w:jc w:val="center"/>
              <w:rPr>
                <w:rFonts w:ascii="Calibri" w:hAnsi="Calibri" w:cs="Calibri"/>
                <w:b/>
                <w:bCs/>
                <w:color w:val="000000" w:themeColor="text1"/>
                <w:szCs w:val="24"/>
                <w:lang w:eastAsia="it-IT"/>
              </w:rPr>
            </w:pPr>
            <w:r w:rsidRPr="00731369">
              <w:rPr>
                <w:b/>
                <w:color w:val="000000" w:themeColor="text1"/>
              </w:rPr>
              <w:t>DATO</w:t>
            </w:r>
          </w:p>
        </w:tc>
        <w:tc>
          <w:tcPr>
            <w:tcW w:w="5542" w:type="dxa"/>
            <w:shd w:val="clear" w:color="auto" w:fill="F2F2F2"/>
            <w:vAlign w:val="center"/>
          </w:tcPr>
          <w:p w14:paraId="21FE3776" w14:textId="77777777" w:rsidR="002B043C" w:rsidRPr="00731369" w:rsidRDefault="002B043C" w:rsidP="0032032B">
            <w:pPr>
              <w:pStyle w:val="Tabella"/>
              <w:jc w:val="center"/>
              <w:rPr>
                <w:rFonts w:ascii="Verdana" w:hAnsi="Verdana"/>
                <w:b/>
                <w:color w:val="000000" w:themeColor="text1"/>
                <w:sz w:val="20"/>
              </w:rPr>
            </w:pPr>
            <w:r w:rsidRPr="00731369">
              <w:rPr>
                <w:rFonts w:ascii="Verdana" w:hAnsi="Verdana"/>
                <w:b/>
                <w:color w:val="000000" w:themeColor="text1"/>
                <w:sz w:val="20"/>
              </w:rPr>
              <w:t>RPO</w:t>
            </w:r>
          </w:p>
        </w:tc>
      </w:tr>
      <w:tr w:rsidR="002B043C" w:rsidRPr="001E28D6" w14:paraId="71AA00B8" w14:textId="77777777" w:rsidTr="00BA4C19">
        <w:trPr>
          <w:trHeight w:val="1046"/>
        </w:trPr>
        <w:tc>
          <w:tcPr>
            <w:tcW w:w="3977" w:type="dxa"/>
          </w:tcPr>
          <w:p w14:paraId="625C2E30" w14:textId="0AFCEE40" w:rsidR="002B043C" w:rsidRPr="00A52F80" w:rsidRDefault="002B043C" w:rsidP="0032032B">
            <w:pPr>
              <w:jc w:val="center"/>
              <w:rPr>
                <w:bCs/>
                <w:color w:val="000000" w:themeColor="text1"/>
              </w:rPr>
            </w:pPr>
            <w:r w:rsidRPr="00A52F80">
              <w:rPr>
                <w:bCs/>
                <w:color w:val="000000" w:themeColor="text1"/>
              </w:rPr>
              <w:t>Dati in conservazione (oggetti in conservazione). Si considerano i dati a seguito del rapporto di versamento (identifica la responsabilità d</w:t>
            </w:r>
            <w:r w:rsidR="00A56813">
              <w:rPr>
                <w:bCs/>
                <w:color w:val="000000" w:themeColor="text1"/>
              </w:rPr>
              <w:t>ella</w:t>
            </w:r>
            <w:r w:rsidRPr="00A52F80">
              <w:rPr>
                <w:bCs/>
                <w:color w:val="000000" w:themeColor="text1"/>
              </w:rPr>
              <w:t xml:space="preserve"> </w:t>
            </w:r>
            <w:proofErr w:type="spellStart"/>
            <w:r w:rsidR="007365B7">
              <w:rPr>
                <w:bCs/>
                <w:color w:val="000000" w:themeColor="text1"/>
              </w:rPr>
              <w:t>PaT</w:t>
            </w:r>
            <w:proofErr w:type="spellEnd"/>
            <w:r w:rsidRPr="00A52F80">
              <w:rPr>
                <w:bCs/>
                <w:color w:val="000000" w:themeColor="text1"/>
              </w:rPr>
              <w:t>)</w:t>
            </w:r>
          </w:p>
        </w:tc>
        <w:tc>
          <w:tcPr>
            <w:tcW w:w="5542" w:type="dxa"/>
            <w:tcBorders>
              <w:top w:val="single" w:sz="4" w:space="0" w:color="auto"/>
              <w:left w:val="nil"/>
              <w:bottom w:val="single" w:sz="4" w:space="0" w:color="auto"/>
              <w:right w:val="single" w:sz="4" w:space="0" w:color="auto"/>
            </w:tcBorders>
            <w:shd w:val="clear" w:color="auto" w:fill="auto"/>
          </w:tcPr>
          <w:p w14:paraId="0564CEEB" w14:textId="77777777" w:rsidR="002B043C" w:rsidRPr="00A52F80" w:rsidRDefault="002B043C" w:rsidP="0032032B">
            <w:pPr>
              <w:jc w:val="center"/>
              <w:rPr>
                <w:rFonts w:ascii="Calibri" w:hAnsi="Calibri" w:cs="Calibri"/>
                <w:bCs/>
                <w:color w:val="000000" w:themeColor="text1"/>
                <w:sz w:val="22"/>
              </w:rPr>
            </w:pPr>
          </w:p>
          <w:p w14:paraId="0762BAEE" w14:textId="77777777" w:rsidR="002B043C" w:rsidRPr="00A52F80" w:rsidRDefault="002B043C" w:rsidP="0032032B">
            <w:pPr>
              <w:jc w:val="center"/>
              <w:rPr>
                <w:rFonts w:ascii="Calibri" w:hAnsi="Calibri" w:cs="Calibri"/>
                <w:bCs/>
                <w:color w:val="000000" w:themeColor="text1"/>
                <w:sz w:val="22"/>
              </w:rPr>
            </w:pPr>
            <w:r w:rsidRPr="00A52F80">
              <w:rPr>
                <w:rFonts w:ascii="Calibri" w:hAnsi="Calibri" w:cs="Calibri"/>
                <w:bCs/>
                <w:color w:val="000000" w:themeColor="text1"/>
                <w:sz w:val="22"/>
              </w:rPr>
              <w:t>0 - 1 gg</w:t>
            </w:r>
          </w:p>
        </w:tc>
      </w:tr>
      <w:tr w:rsidR="002B043C" w:rsidRPr="001E28D6" w14:paraId="6AE40812" w14:textId="77777777" w:rsidTr="00BA4C19">
        <w:trPr>
          <w:trHeight w:val="867"/>
        </w:trPr>
        <w:tc>
          <w:tcPr>
            <w:tcW w:w="3977" w:type="dxa"/>
          </w:tcPr>
          <w:p w14:paraId="21EA7EE4" w14:textId="77777777" w:rsidR="002B043C" w:rsidRPr="00A52F80" w:rsidRDefault="002B043C" w:rsidP="0032032B">
            <w:pPr>
              <w:jc w:val="center"/>
              <w:rPr>
                <w:bCs/>
                <w:color w:val="000000" w:themeColor="text1"/>
              </w:rPr>
            </w:pPr>
            <w:r w:rsidRPr="00A52F80">
              <w:rPr>
                <w:bCs/>
                <w:color w:val="000000" w:themeColor="text1"/>
              </w:rPr>
              <w:t>Dati di configurazione (</w:t>
            </w:r>
            <w:proofErr w:type="spellStart"/>
            <w:r w:rsidRPr="00A52F80">
              <w:rPr>
                <w:bCs/>
                <w:color w:val="000000" w:themeColor="text1"/>
              </w:rPr>
              <w:t>Sacer</w:t>
            </w:r>
            <w:proofErr w:type="spellEnd"/>
            <w:r w:rsidRPr="00A52F80">
              <w:rPr>
                <w:bCs/>
                <w:color w:val="000000" w:themeColor="text1"/>
              </w:rPr>
              <w:t>: strutture, tipologie documentarie, utenti)</w:t>
            </w:r>
          </w:p>
        </w:tc>
        <w:tc>
          <w:tcPr>
            <w:tcW w:w="5542" w:type="dxa"/>
            <w:tcBorders>
              <w:top w:val="nil"/>
              <w:left w:val="nil"/>
              <w:bottom w:val="single" w:sz="4" w:space="0" w:color="auto"/>
              <w:right w:val="single" w:sz="4" w:space="0" w:color="auto"/>
            </w:tcBorders>
            <w:shd w:val="clear" w:color="auto" w:fill="auto"/>
          </w:tcPr>
          <w:p w14:paraId="3C12C7F8" w14:textId="77777777" w:rsidR="002B043C" w:rsidRPr="00A52F80" w:rsidRDefault="002B043C" w:rsidP="0032032B">
            <w:pPr>
              <w:jc w:val="center"/>
              <w:rPr>
                <w:rFonts w:ascii="Calibri" w:hAnsi="Calibri" w:cs="Calibri"/>
                <w:bCs/>
                <w:color w:val="000000" w:themeColor="text1"/>
                <w:sz w:val="22"/>
              </w:rPr>
            </w:pPr>
          </w:p>
          <w:p w14:paraId="378E5873" w14:textId="77777777" w:rsidR="002B043C" w:rsidRPr="00A52F80" w:rsidRDefault="002B043C" w:rsidP="0032032B">
            <w:pPr>
              <w:jc w:val="center"/>
              <w:rPr>
                <w:rFonts w:ascii="Calibri" w:hAnsi="Calibri" w:cs="Calibri"/>
                <w:bCs/>
                <w:color w:val="000000" w:themeColor="text1"/>
                <w:sz w:val="22"/>
              </w:rPr>
            </w:pPr>
            <w:r w:rsidRPr="00A52F80">
              <w:rPr>
                <w:rFonts w:ascii="Calibri" w:hAnsi="Calibri" w:cs="Calibri"/>
                <w:bCs/>
                <w:color w:val="000000" w:themeColor="text1"/>
                <w:sz w:val="22"/>
              </w:rPr>
              <w:t>3 -7 gg</w:t>
            </w:r>
          </w:p>
        </w:tc>
      </w:tr>
      <w:tr w:rsidR="002B043C" w:rsidRPr="001E28D6" w14:paraId="528BA5F4" w14:textId="77777777" w:rsidTr="00BA4C19">
        <w:trPr>
          <w:trHeight w:val="867"/>
        </w:trPr>
        <w:tc>
          <w:tcPr>
            <w:tcW w:w="3977" w:type="dxa"/>
          </w:tcPr>
          <w:p w14:paraId="595BD613" w14:textId="77A41574" w:rsidR="002B043C" w:rsidRPr="00A52F80" w:rsidRDefault="002B043C" w:rsidP="0032032B">
            <w:pPr>
              <w:jc w:val="center"/>
              <w:rPr>
                <w:bCs/>
                <w:color w:val="000000" w:themeColor="text1"/>
              </w:rPr>
            </w:pPr>
            <w:r w:rsidRPr="00A52F80">
              <w:rPr>
                <w:bCs/>
                <w:color w:val="000000" w:themeColor="text1"/>
              </w:rPr>
              <w:lastRenderedPageBreak/>
              <w:t xml:space="preserve">Dati del </w:t>
            </w:r>
            <w:r w:rsidR="002E6C1C">
              <w:rPr>
                <w:bCs/>
                <w:color w:val="000000" w:themeColor="text1"/>
              </w:rPr>
              <w:t>SGSI</w:t>
            </w:r>
          </w:p>
        </w:tc>
        <w:tc>
          <w:tcPr>
            <w:tcW w:w="5542" w:type="dxa"/>
            <w:tcBorders>
              <w:top w:val="nil"/>
              <w:left w:val="nil"/>
              <w:bottom w:val="single" w:sz="4" w:space="0" w:color="auto"/>
              <w:right w:val="single" w:sz="4" w:space="0" w:color="auto"/>
            </w:tcBorders>
            <w:shd w:val="clear" w:color="auto" w:fill="auto"/>
          </w:tcPr>
          <w:p w14:paraId="33308400" w14:textId="77777777" w:rsidR="002B043C" w:rsidRPr="00A52F80" w:rsidRDefault="002B043C" w:rsidP="0032032B">
            <w:pPr>
              <w:jc w:val="center"/>
              <w:rPr>
                <w:rFonts w:ascii="Calibri" w:hAnsi="Calibri" w:cs="Calibri"/>
                <w:bCs/>
                <w:color w:val="000000" w:themeColor="text1"/>
                <w:sz w:val="22"/>
              </w:rPr>
            </w:pPr>
          </w:p>
          <w:p w14:paraId="6744B975" w14:textId="5BD7CFEC" w:rsidR="002B043C" w:rsidRPr="00A52F80" w:rsidRDefault="002B043C" w:rsidP="0032032B">
            <w:pPr>
              <w:jc w:val="center"/>
              <w:rPr>
                <w:rFonts w:ascii="Calibri" w:hAnsi="Calibri" w:cs="Calibri"/>
                <w:bCs/>
                <w:color w:val="000000" w:themeColor="text1"/>
                <w:sz w:val="22"/>
              </w:rPr>
            </w:pPr>
            <w:r w:rsidRPr="00CA3138">
              <w:rPr>
                <w:rFonts w:ascii="Calibri" w:hAnsi="Calibri" w:cs="Calibri"/>
                <w:bCs/>
                <w:color w:val="000000" w:themeColor="text1"/>
                <w:sz w:val="22"/>
                <w:highlight w:val="yellow"/>
              </w:rPr>
              <w:t>2 - 3 m</w:t>
            </w:r>
            <w:r w:rsidR="00CA3138" w:rsidRPr="00CA3138">
              <w:rPr>
                <w:rFonts w:ascii="Calibri" w:hAnsi="Calibri" w:cs="Calibri"/>
                <w:bCs/>
                <w:color w:val="000000" w:themeColor="text1"/>
                <w:sz w:val="22"/>
                <w:highlight w:val="yellow"/>
              </w:rPr>
              <w:t>m</w:t>
            </w:r>
          </w:p>
        </w:tc>
      </w:tr>
    </w:tbl>
    <w:p w14:paraId="526A636C" w14:textId="77777777" w:rsidR="002B043C" w:rsidRDefault="002B043C" w:rsidP="002B043C">
      <w:pPr>
        <w:autoSpaceDE w:val="0"/>
        <w:autoSpaceDN w:val="0"/>
        <w:adjustRightInd w:val="0"/>
        <w:spacing w:before="120" w:line="264" w:lineRule="auto"/>
      </w:pPr>
    </w:p>
    <w:p w14:paraId="50DEED5E" w14:textId="05F82B78" w:rsidR="00E74120" w:rsidRPr="00E54703" w:rsidRDefault="00CA3138" w:rsidP="00CA3138">
      <w:pPr>
        <w:autoSpaceDE w:val="0"/>
        <w:autoSpaceDN w:val="0"/>
        <w:adjustRightInd w:val="0"/>
        <w:spacing w:before="120" w:line="264" w:lineRule="auto"/>
      </w:pPr>
      <w:r>
        <w:t xml:space="preserve">I tempi sopra riportati sono </w:t>
      </w:r>
      <w:r w:rsidR="00087AE5">
        <w:t xml:space="preserve">garantiti alla </w:t>
      </w:r>
      <w:proofErr w:type="spellStart"/>
      <w:r w:rsidR="00087AE5">
        <w:t>PaT</w:t>
      </w:r>
      <w:proofErr w:type="spellEnd"/>
      <w:r w:rsidR="00087AE5">
        <w:t xml:space="preserve"> dal </w:t>
      </w:r>
      <w:proofErr w:type="spellStart"/>
      <w:r w:rsidR="00087AE5">
        <w:t>ParER</w:t>
      </w:r>
      <w:proofErr w:type="spellEnd"/>
      <w:r w:rsidR="00087AE5">
        <w:t xml:space="preserve">, </w:t>
      </w:r>
      <w:r w:rsidR="00087AE5" w:rsidRPr="00BF4475">
        <w:rPr>
          <w:highlight w:val="yellow"/>
        </w:rPr>
        <w:t xml:space="preserve">tranne l’RPO del </w:t>
      </w:r>
      <w:r w:rsidR="002E6C1C" w:rsidRPr="00BF4475">
        <w:rPr>
          <w:highlight w:val="yellow"/>
        </w:rPr>
        <w:t>SGSI</w:t>
      </w:r>
      <w:r w:rsidR="00087AE5" w:rsidRPr="00BF4475">
        <w:rPr>
          <w:highlight w:val="yellow"/>
        </w:rPr>
        <w:t xml:space="preserve">, </w:t>
      </w:r>
      <w:r w:rsidR="002E6C1C" w:rsidRPr="00BF4475">
        <w:rPr>
          <w:highlight w:val="yellow"/>
        </w:rPr>
        <w:t xml:space="preserve">in quanto le componenti del SGSI </w:t>
      </w:r>
      <w:r w:rsidR="00BF4475" w:rsidRPr="00BF4475">
        <w:rPr>
          <w:highlight w:val="yellow"/>
        </w:rPr>
        <w:t xml:space="preserve">sono gestite dalla </w:t>
      </w:r>
      <w:proofErr w:type="spellStart"/>
      <w:r w:rsidR="00BF4475" w:rsidRPr="00BF4475">
        <w:rPr>
          <w:highlight w:val="yellow"/>
        </w:rPr>
        <w:t>PaT</w:t>
      </w:r>
      <w:proofErr w:type="spellEnd"/>
      <w:r w:rsidR="00BF4475" w:rsidRPr="00BF4475">
        <w:rPr>
          <w:highlight w:val="yellow"/>
        </w:rPr>
        <w:t xml:space="preserve"> nel proprio sistema documentale.</w:t>
      </w:r>
    </w:p>
    <w:p w14:paraId="37CFE8F6" w14:textId="77777777" w:rsidR="008E0A5A" w:rsidRPr="00445073" w:rsidRDefault="008E0A5A" w:rsidP="008E0A5A">
      <w:pPr>
        <w:pStyle w:val="Titolo3"/>
      </w:pPr>
      <w:bookmarkStart w:id="55" w:name="_Toc24132872"/>
      <w:r w:rsidRPr="00445073">
        <w:t>5.6.2</w:t>
      </w:r>
      <w:r w:rsidRPr="00445073">
        <w:tab/>
        <w:t>Ridondanza geografica</w:t>
      </w:r>
      <w:bookmarkEnd w:id="55"/>
    </w:p>
    <w:p w14:paraId="74290099" w14:textId="33B0742F" w:rsidR="00AD44DA" w:rsidRPr="008E0A5A" w:rsidRDefault="00DF7E62" w:rsidP="00D2426B">
      <w:pPr>
        <w:spacing w:after="120"/>
      </w:pPr>
      <w:r>
        <w:t>I criteri di</w:t>
      </w:r>
      <w:r w:rsidR="00D2426B">
        <w:t xml:space="preserve"> </w:t>
      </w:r>
      <w:r w:rsidR="00E01602">
        <w:t xml:space="preserve">ridondanza geografica </w:t>
      </w:r>
      <w:r w:rsidR="00D2426B">
        <w:t xml:space="preserve">del sistema </w:t>
      </w:r>
      <w:r>
        <w:t xml:space="preserve">sono </w:t>
      </w:r>
      <w:proofErr w:type="spellStart"/>
      <w:r>
        <w:t>desritti</w:t>
      </w:r>
      <w:proofErr w:type="spellEnd"/>
      <w:r w:rsidR="00D2426B">
        <w:t xml:space="preserve"> </w:t>
      </w:r>
      <w:r>
        <w:t xml:space="preserve">nel capitolo 8.3.1 del </w:t>
      </w:r>
      <w:r w:rsidRPr="0064289A">
        <w:rPr>
          <w:i/>
        </w:rPr>
        <w:t>Manuale di Conservazione</w:t>
      </w:r>
      <w:r>
        <w:rPr>
          <w:i/>
        </w:rPr>
        <w:t xml:space="preserve"> del</w:t>
      </w:r>
      <w:r w:rsidRPr="00A82E3A">
        <w:rPr>
          <w:iCs/>
        </w:rPr>
        <w:t xml:space="preserve"> </w:t>
      </w:r>
      <w:proofErr w:type="spellStart"/>
      <w:r w:rsidRPr="00A82E3A">
        <w:rPr>
          <w:iCs/>
        </w:rPr>
        <w:t>ParER</w:t>
      </w:r>
      <w:proofErr w:type="spellEnd"/>
      <w:r w:rsidRPr="00A82E3A">
        <w:rPr>
          <w:iCs/>
        </w:rPr>
        <w:t>.</w:t>
      </w:r>
    </w:p>
    <w:p w14:paraId="6408E05F" w14:textId="626B01DF" w:rsidR="008E0A5A" w:rsidRPr="00445073" w:rsidRDefault="008E0A5A" w:rsidP="008E0A5A">
      <w:pPr>
        <w:pStyle w:val="Titolo3"/>
      </w:pPr>
      <w:bookmarkStart w:id="56" w:name="_Toc24132873"/>
      <w:r w:rsidRPr="00445073">
        <w:t>5.6.3</w:t>
      </w:r>
      <w:r w:rsidRPr="00445073">
        <w:tab/>
        <w:t>Infrastruttura di rete (geografica e locale)</w:t>
      </w:r>
      <w:bookmarkEnd w:id="56"/>
    </w:p>
    <w:p w14:paraId="5D5BDA63" w14:textId="2A61A140" w:rsidR="008926D9" w:rsidRPr="000F4BB4" w:rsidRDefault="000F4BB4" w:rsidP="00412C2E">
      <w:pPr>
        <w:rPr>
          <w:highlight w:val="yellow"/>
        </w:rPr>
      </w:pPr>
      <w:r w:rsidRPr="000F4BB4">
        <w:rPr>
          <w:highlight w:val="yellow"/>
        </w:rPr>
        <w:t xml:space="preserve">La rete locale della </w:t>
      </w:r>
      <w:proofErr w:type="spellStart"/>
      <w:r w:rsidRPr="000F4BB4">
        <w:rPr>
          <w:highlight w:val="yellow"/>
        </w:rPr>
        <w:t>PaT</w:t>
      </w:r>
      <w:proofErr w:type="spellEnd"/>
      <w:r w:rsidRPr="000F4BB4">
        <w:rPr>
          <w:highlight w:val="yellow"/>
        </w:rPr>
        <w:t xml:space="preserve"> …………</w:t>
      </w:r>
    </w:p>
    <w:p w14:paraId="233E6B23" w14:textId="2CA0D1CB" w:rsidR="000F4BB4" w:rsidRPr="000F4BB4" w:rsidRDefault="000F4BB4" w:rsidP="00412C2E">
      <w:pPr>
        <w:rPr>
          <w:highlight w:val="yellow"/>
        </w:rPr>
      </w:pPr>
    </w:p>
    <w:p w14:paraId="309D1570" w14:textId="74BF4924" w:rsidR="000F4BB4" w:rsidRDefault="000F4BB4" w:rsidP="00412C2E">
      <w:r w:rsidRPr="000F4BB4">
        <w:rPr>
          <w:highlight w:val="yellow"/>
        </w:rPr>
        <w:t>L’accesso a Internet ………….</w:t>
      </w:r>
    </w:p>
    <w:p w14:paraId="5373612D" w14:textId="77777777" w:rsidR="008E0A5A" w:rsidRDefault="008E0A5A" w:rsidP="00AD44DA">
      <w:pPr>
        <w:pStyle w:val="Titolo3"/>
      </w:pPr>
      <w:bookmarkStart w:id="57" w:name="_Toc24132874"/>
      <w:r w:rsidRPr="00445073">
        <w:t>5.6.4</w:t>
      </w:r>
      <w:r w:rsidRPr="00445073">
        <w:tab/>
        <w:t xml:space="preserve">Procedura per il </w:t>
      </w:r>
      <w:proofErr w:type="spellStart"/>
      <w:r w:rsidRPr="00445073">
        <w:t>disaster</w:t>
      </w:r>
      <w:proofErr w:type="spellEnd"/>
      <w:r w:rsidRPr="00445073">
        <w:t xml:space="preserve"> recovery</w:t>
      </w:r>
      <w:bookmarkEnd w:id="57"/>
    </w:p>
    <w:p w14:paraId="0C63F09D" w14:textId="5B12C366" w:rsidR="008E0A5A" w:rsidRDefault="00A62EA6" w:rsidP="00C60DB9">
      <w:pPr>
        <w:spacing w:after="120"/>
      </w:pPr>
      <w:r>
        <w:t>Le attività per la gestione de</w:t>
      </w:r>
      <w:r w:rsidR="006F798D">
        <w:t xml:space="preserve">l </w:t>
      </w:r>
      <w:proofErr w:type="spellStart"/>
      <w:r w:rsidR="006F798D">
        <w:t>disaster</w:t>
      </w:r>
      <w:proofErr w:type="spellEnd"/>
      <w:r w:rsidR="006F798D">
        <w:t xml:space="preserve"> recovery </w:t>
      </w:r>
      <w:r>
        <w:t>sono</w:t>
      </w:r>
      <w:r w:rsidR="006F798D">
        <w:t xml:space="preserve"> descritt</w:t>
      </w:r>
      <w:r>
        <w:t>e</w:t>
      </w:r>
      <w:r w:rsidR="006F798D">
        <w:t xml:space="preserve"> nel </w:t>
      </w:r>
      <w:proofErr w:type="spellStart"/>
      <w:r w:rsidR="006F798D" w:rsidRPr="000F4BB4">
        <w:rPr>
          <w:i/>
          <w:iCs/>
        </w:rPr>
        <w:t>Disaster</w:t>
      </w:r>
      <w:proofErr w:type="spellEnd"/>
      <w:r w:rsidR="006F798D" w:rsidRPr="000F4BB4">
        <w:rPr>
          <w:i/>
          <w:iCs/>
        </w:rPr>
        <w:t xml:space="preserve"> Recovery P</w:t>
      </w:r>
      <w:r w:rsidR="000F4BB4" w:rsidRPr="000F4BB4">
        <w:rPr>
          <w:i/>
          <w:iCs/>
        </w:rPr>
        <w:t>lan</w:t>
      </w:r>
      <w:r w:rsidR="006F798D" w:rsidRPr="00624651">
        <w:t xml:space="preserve"> </w:t>
      </w:r>
      <w:r w:rsidR="000F4BB4">
        <w:t xml:space="preserve">del </w:t>
      </w:r>
      <w:proofErr w:type="spellStart"/>
      <w:r w:rsidR="000F4BB4">
        <w:t>ParER</w:t>
      </w:r>
      <w:proofErr w:type="spellEnd"/>
      <w:r w:rsidR="006F798D">
        <w:t>.</w:t>
      </w:r>
    </w:p>
    <w:p w14:paraId="711274C6" w14:textId="77777777" w:rsidR="006F798D" w:rsidRDefault="00E01602" w:rsidP="00C60DB9">
      <w:pPr>
        <w:spacing w:after="120"/>
      </w:pPr>
      <w:r>
        <w:t>I</w:t>
      </w:r>
      <w:r w:rsidR="006F798D">
        <w:t xml:space="preserve">l test di </w:t>
      </w:r>
      <w:proofErr w:type="spellStart"/>
      <w:r w:rsidR="006F798D">
        <w:t>disaster</w:t>
      </w:r>
      <w:proofErr w:type="spellEnd"/>
      <w:r w:rsidR="006F798D">
        <w:t xml:space="preserve"> recovery viene eseguito con periodicità annuale.</w:t>
      </w:r>
    </w:p>
    <w:p w14:paraId="6C16C38B" w14:textId="77777777" w:rsidR="00864CAC" w:rsidRDefault="00C60DB9" w:rsidP="00B10D30">
      <w:pPr>
        <w:pStyle w:val="Titolo1"/>
        <w:keepNext/>
        <w:keepLines/>
        <w:pageBreakBefore/>
        <w:numPr>
          <w:ilvl w:val="0"/>
          <w:numId w:val="3"/>
        </w:numPr>
        <w:spacing w:before="240" w:after="360"/>
        <w:ind w:left="431" w:hanging="431"/>
        <w:contextualSpacing w:val="0"/>
        <w:jc w:val="both"/>
      </w:pPr>
      <w:bookmarkStart w:id="58" w:name="_Toc389640501"/>
      <w:bookmarkStart w:id="59" w:name="_Toc389640566"/>
      <w:bookmarkStart w:id="60" w:name="_Toc389662191"/>
      <w:bookmarkStart w:id="61" w:name="_Toc389688699"/>
      <w:bookmarkStart w:id="62" w:name="_Toc389688757"/>
      <w:bookmarkStart w:id="63" w:name="_Toc390188681"/>
      <w:bookmarkStart w:id="64" w:name="_Toc391035536"/>
      <w:bookmarkStart w:id="65" w:name="_Toc391047314"/>
      <w:bookmarkStart w:id="66" w:name="_Toc391048139"/>
      <w:bookmarkStart w:id="67" w:name="_Toc389640502"/>
      <w:bookmarkStart w:id="68" w:name="_Toc389640567"/>
      <w:bookmarkStart w:id="69" w:name="_Toc389662192"/>
      <w:bookmarkStart w:id="70" w:name="_Toc389688700"/>
      <w:bookmarkStart w:id="71" w:name="_Toc389688758"/>
      <w:bookmarkStart w:id="72" w:name="_Toc390188682"/>
      <w:bookmarkStart w:id="73" w:name="_Toc391035537"/>
      <w:bookmarkStart w:id="74" w:name="_Toc391047315"/>
      <w:bookmarkStart w:id="75" w:name="_Toc391048140"/>
      <w:bookmarkStart w:id="76" w:name="_Toc389640503"/>
      <w:bookmarkStart w:id="77" w:name="_Toc389640568"/>
      <w:bookmarkStart w:id="78" w:name="_Toc389662193"/>
      <w:bookmarkStart w:id="79" w:name="_Toc389688701"/>
      <w:bookmarkStart w:id="80" w:name="_Toc389688759"/>
      <w:bookmarkStart w:id="81" w:name="_Toc390188683"/>
      <w:bookmarkStart w:id="82" w:name="_Toc391035538"/>
      <w:bookmarkStart w:id="83" w:name="_Toc391047316"/>
      <w:bookmarkStart w:id="84" w:name="_Toc391048141"/>
      <w:bookmarkStart w:id="85" w:name="_Toc389640504"/>
      <w:bookmarkStart w:id="86" w:name="_Toc389640569"/>
      <w:bookmarkStart w:id="87" w:name="_Toc389662194"/>
      <w:bookmarkStart w:id="88" w:name="_Toc389688702"/>
      <w:bookmarkStart w:id="89" w:name="_Toc389688760"/>
      <w:bookmarkStart w:id="90" w:name="_Toc390188684"/>
      <w:bookmarkStart w:id="91" w:name="_Toc391035539"/>
      <w:bookmarkStart w:id="92" w:name="_Toc391047317"/>
      <w:bookmarkStart w:id="93" w:name="_Toc391048142"/>
      <w:bookmarkStart w:id="94" w:name="_Toc389640505"/>
      <w:bookmarkStart w:id="95" w:name="_Toc389640570"/>
      <w:bookmarkStart w:id="96" w:name="_Toc389662195"/>
      <w:bookmarkStart w:id="97" w:name="_Toc389688703"/>
      <w:bookmarkStart w:id="98" w:name="_Toc389688761"/>
      <w:bookmarkStart w:id="99" w:name="_Toc390188685"/>
      <w:bookmarkStart w:id="100" w:name="_Toc391035540"/>
      <w:bookmarkStart w:id="101" w:name="_Toc391047318"/>
      <w:bookmarkStart w:id="102" w:name="_Toc391048143"/>
      <w:bookmarkStart w:id="103" w:name="_Toc389640506"/>
      <w:bookmarkStart w:id="104" w:name="_Toc389640571"/>
      <w:bookmarkStart w:id="105" w:name="_Toc389662196"/>
      <w:bookmarkStart w:id="106" w:name="_Toc389688704"/>
      <w:bookmarkStart w:id="107" w:name="_Toc389688762"/>
      <w:bookmarkStart w:id="108" w:name="_Toc390188686"/>
      <w:bookmarkStart w:id="109" w:name="_Toc391035541"/>
      <w:bookmarkStart w:id="110" w:name="_Toc391047319"/>
      <w:bookmarkStart w:id="111" w:name="_Toc391048144"/>
      <w:bookmarkStart w:id="112" w:name="_Toc389640507"/>
      <w:bookmarkStart w:id="113" w:name="_Toc389640572"/>
      <w:bookmarkStart w:id="114" w:name="_Toc389662197"/>
      <w:bookmarkStart w:id="115" w:name="_Toc389688705"/>
      <w:bookmarkStart w:id="116" w:name="_Toc389688763"/>
      <w:bookmarkStart w:id="117" w:name="_Toc390188687"/>
      <w:bookmarkStart w:id="118" w:name="_Toc391035542"/>
      <w:bookmarkStart w:id="119" w:name="_Toc391047320"/>
      <w:bookmarkStart w:id="120" w:name="_Toc391048145"/>
      <w:bookmarkStart w:id="121" w:name="_Toc389640508"/>
      <w:bookmarkStart w:id="122" w:name="_Toc389640573"/>
      <w:bookmarkStart w:id="123" w:name="_Toc389662198"/>
      <w:bookmarkStart w:id="124" w:name="_Toc389688706"/>
      <w:bookmarkStart w:id="125" w:name="_Toc389688764"/>
      <w:bookmarkStart w:id="126" w:name="_Toc390188688"/>
      <w:bookmarkStart w:id="127" w:name="_Toc391035543"/>
      <w:bookmarkStart w:id="128" w:name="_Toc391047321"/>
      <w:bookmarkStart w:id="129" w:name="_Toc391048146"/>
      <w:bookmarkStart w:id="130" w:name="_Toc389640509"/>
      <w:bookmarkStart w:id="131" w:name="_Toc389640574"/>
      <w:bookmarkStart w:id="132" w:name="_Toc389662199"/>
      <w:bookmarkStart w:id="133" w:name="_Toc389688707"/>
      <w:bookmarkStart w:id="134" w:name="_Toc389688765"/>
      <w:bookmarkStart w:id="135" w:name="_Toc390188689"/>
      <w:bookmarkStart w:id="136" w:name="_Toc391035544"/>
      <w:bookmarkStart w:id="137" w:name="_Toc391047322"/>
      <w:bookmarkStart w:id="138" w:name="_Toc391048147"/>
      <w:bookmarkStart w:id="139" w:name="_Toc389640510"/>
      <w:bookmarkStart w:id="140" w:name="_Toc389640575"/>
      <w:bookmarkStart w:id="141" w:name="_Toc389662200"/>
      <w:bookmarkStart w:id="142" w:name="_Toc389688708"/>
      <w:bookmarkStart w:id="143" w:name="_Toc389688766"/>
      <w:bookmarkStart w:id="144" w:name="_Toc390188690"/>
      <w:bookmarkStart w:id="145" w:name="_Toc391035545"/>
      <w:bookmarkStart w:id="146" w:name="_Toc391047323"/>
      <w:bookmarkStart w:id="147" w:name="_Toc391048148"/>
      <w:bookmarkStart w:id="148" w:name="_Toc389640511"/>
      <w:bookmarkStart w:id="149" w:name="_Toc389640576"/>
      <w:bookmarkStart w:id="150" w:name="_Toc389662201"/>
      <w:bookmarkStart w:id="151" w:name="_Toc389688709"/>
      <w:bookmarkStart w:id="152" w:name="_Toc389688767"/>
      <w:bookmarkStart w:id="153" w:name="_Toc390188691"/>
      <w:bookmarkStart w:id="154" w:name="_Toc391035546"/>
      <w:bookmarkStart w:id="155" w:name="_Toc391047324"/>
      <w:bookmarkStart w:id="156" w:name="_Toc391048149"/>
      <w:bookmarkStart w:id="157" w:name="_Toc389640512"/>
      <w:bookmarkStart w:id="158" w:name="_Toc389640577"/>
      <w:bookmarkStart w:id="159" w:name="_Toc389662202"/>
      <w:bookmarkStart w:id="160" w:name="_Toc389688710"/>
      <w:bookmarkStart w:id="161" w:name="_Toc389688768"/>
      <w:bookmarkStart w:id="162" w:name="_Toc390188692"/>
      <w:bookmarkStart w:id="163" w:name="_Toc391035547"/>
      <w:bookmarkStart w:id="164" w:name="_Toc391047325"/>
      <w:bookmarkStart w:id="165" w:name="_Toc391048150"/>
      <w:bookmarkStart w:id="166" w:name="_Toc389640513"/>
      <w:bookmarkStart w:id="167" w:name="_Toc389640578"/>
      <w:bookmarkStart w:id="168" w:name="_Toc389662203"/>
      <w:bookmarkStart w:id="169" w:name="_Toc389688711"/>
      <w:bookmarkStart w:id="170" w:name="_Toc389688769"/>
      <w:bookmarkStart w:id="171" w:name="_Toc390188693"/>
      <w:bookmarkStart w:id="172" w:name="_Toc391035548"/>
      <w:bookmarkStart w:id="173" w:name="_Toc391047326"/>
      <w:bookmarkStart w:id="174" w:name="_Toc391048151"/>
      <w:bookmarkStart w:id="175" w:name="_Toc389640514"/>
      <w:bookmarkStart w:id="176" w:name="_Toc389640579"/>
      <w:bookmarkStart w:id="177" w:name="_Toc389662204"/>
      <w:bookmarkStart w:id="178" w:name="_Toc389688712"/>
      <w:bookmarkStart w:id="179" w:name="_Toc389688770"/>
      <w:bookmarkStart w:id="180" w:name="_Toc390188694"/>
      <w:bookmarkStart w:id="181" w:name="_Toc391035549"/>
      <w:bookmarkStart w:id="182" w:name="_Toc391047327"/>
      <w:bookmarkStart w:id="183" w:name="_Toc391048152"/>
      <w:bookmarkStart w:id="184" w:name="_Toc389640515"/>
      <w:bookmarkStart w:id="185" w:name="_Toc389640580"/>
      <w:bookmarkStart w:id="186" w:name="_Toc389662205"/>
      <w:bookmarkStart w:id="187" w:name="_Toc389688713"/>
      <w:bookmarkStart w:id="188" w:name="_Toc389688771"/>
      <w:bookmarkStart w:id="189" w:name="_Toc390188695"/>
      <w:bookmarkStart w:id="190" w:name="_Toc391035550"/>
      <w:bookmarkStart w:id="191" w:name="_Toc391047328"/>
      <w:bookmarkStart w:id="192" w:name="_Toc391048153"/>
      <w:bookmarkStart w:id="193" w:name="_Toc389640516"/>
      <w:bookmarkStart w:id="194" w:name="_Toc389640581"/>
      <w:bookmarkStart w:id="195" w:name="_Toc389662206"/>
      <w:bookmarkStart w:id="196" w:name="_Toc389688714"/>
      <w:bookmarkStart w:id="197" w:name="_Toc389688772"/>
      <w:bookmarkStart w:id="198" w:name="_Toc390188696"/>
      <w:bookmarkStart w:id="199" w:name="_Toc391035551"/>
      <w:bookmarkStart w:id="200" w:name="_Toc391047329"/>
      <w:bookmarkStart w:id="201" w:name="_Toc391048154"/>
      <w:bookmarkStart w:id="202" w:name="_Toc389640517"/>
      <w:bookmarkStart w:id="203" w:name="_Toc389640582"/>
      <w:bookmarkStart w:id="204" w:name="_Toc389662207"/>
      <w:bookmarkStart w:id="205" w:name="_Toc389688715"/>
      <w:bookmarkStart w:id="206" w:name="_Toc389688773"/>
      <w:bookmarkStart w:id="207" w:name="_Toc390188697"/>
      <w:bookmarkStart w:id="208" w:name="_Toc391035552"/>
      <w:bookmarkStart w:id="209" w:name="_Toc391047330"/>
      <w:bookmarkStart w:id="210" w:name="_Toc391048155"/>
      <w:bookmarkStart w:id="211" w:name="_Toc2413287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C60DB9">
        <w:lastRenderedPageBreak/>
        <w:t>VERIFICA DELLA CONFORMITÀ E MIGLIORAMENTO DELLA SICUREZZA DEI DATI</w:t>
      </w:r>
      <w:bookmarkEnd w:id="211"/>
    </w:p>
    <w:p w14:paraId="40588FD3" w14:textId="77777777" w:rsidR="00864CAC" w:rsidRDefault="00864CAC" w:rsidP="00B10D30">
      <w:r>
        <w:t>Per “Gestione dei rischi” si intende l’insieme dei processi di identificazione del contesto di riferimento in termini di</w:t>
      </w:r>
      <w:r w:rsidRPr="009A1050">
        <w:t xml:space="preserve"> </w:t>
      </w:r>
      <w:r>
        <w:t>fattori di rischio ai quali l’</w:t>
      </w:r>
      <w:r w:rsidR="00B40DF3">
        <w:t>organizzazione</w:t>
      </w:r>
      <w:r>
        <w:t xml:space="preserve"> è sottoposta nello svolgimento delle proprie attività (minacce, vulnerabilità, controlli esistenti), di analisi e valutazione in termini di impatti e probabilità di accadimento, di valutazione delle opzioni di trattamento e accettazione dei rischi residui, di monitoraggio e comunicazione in relazione ai risultati delle analisi e alle deci</w:t>
      </w:r>
      <w:r w:rsidR="00E8497F">
        <w:t>sioni prese per il trattamento.</w:t>
      </w:r>
    </w:p>
    <w:p w14:paraId="209273E3" w14:textId="6419C2F2" w:rsidR="00864CAC" w:rsidRDefault="00864CAC" w:rsidP="00B10D30">
      <w:r>
        <w:t>I principali elementi informativi alla base della metodologia di gestione dei rischi per la sicurezza delle informazioni definita da</w:t>
      </w:r>
      <w:r w:rsidR="00E74838">
        <w:t>lla</w:t>
      </w:r>
      <w:r>
        <w:t xml:space="preserve"> </w:t>
      </w:r>
      <w:proofErr w:type="spellStart"/>
      <w:r w:rsidR="007365B7">
        <w:t>PaT</w:t>
      </w:r>
      <w:proofErr w:type="spellEnd"/>
      <w:r>
        <w:t xml:space="preserve"> sono:</w:t>
      </w:r>
    </w:p>
    <w:p w14:paraId="2D7483F6" w14:textId="77777777" w:rsidR="00864CAC" w:rsidRDefault="00864CAC" w:rsidP="00B10D30">
      <w:pPr>
        <w:numPr>
          <w:ilvl w:val="0"/>
          <w:numId w:val="5"/>
        </w:numPr>
        <w:spacing w:before="120"/>
        <w:ind w:hanging="720"/>
        <w:contextualSpacing/>
      </w:pPr>
      <w:r>
        <w:t>processi critici nell’ambito del servizio di conservazione</w:t>
      </w:r>
      <w:r w:rsidR="00FC518F">
        <w:t>;</w:t>
      </w:r>
    </w:p>
    <w:p w14:paraId="69F74C8E" w14:textId="77777777" w:rsidR="00864CAC" w:rsidRDefault="00864CAC" w:rsidP="00B10D30">
      <w:pPr>
        <w:numPr>
          <w:ilvl w:val="0"/>
          <w:numId w:val="5"/>
        </w:numPr>
        <w:spacing w:before="120"/>
        <w:ind w:hanging="720"/>
        <w:contextualSpacing/>
      </w:pPr>
      <w:r>
        <w:t>informazioni gestite nelle diverse fasi del processo</w:t>
      </w:r>
      <w:r w:rsidR="00FC518F">
        <w:t>;</w:t>
      </w:r>
    </w:p>
    <w:p w14:paraId="4F40DBC5" w14:textId="569EDA7E" w:rsidR="00864CAC" w:rsidRDefault="00864CAC" w:rsidP="00B10D30">
      <w:pPr>
        <w:numPr>
          <w:ilvl w:val="0"/>
          <w:numId w:val="5"/>
        </w:numPr>
        <w:spacing w:before="120"/>
        <w:ind w:hanging="720"/>
        <w:contextualSpacing/>
      </w:pPr>
      <w:r>
        <w:t xml:space="preserve">catena organizzativa, tecnica e logica sottesa </w:t>
      </w:r>
      <w:r w:rsidR="00A62EA6">
        <w:t>all’erogazione del servizio</w:t>
      </w:r>
      <w:r>
        <w:t>, a supporto delle informazioni gestite, in termini di:</w:t>
      </w:r>
    </w:p>
    <w:p w14:paraId="063BFBE5" w14:textId="77777777" w:rsidR="00864CAC" w:rsidRDefault="00864CAC" w:rsidP="00B10D30">
      <w:pPr>
        <w:pStyle w:val="Paragrafoelenco"/>
        <w:numPr>
          <w:ilvl w:val="1"/>
          <w:numId w:val="4"/>
        </w:numPr>
        <w:ind w:hanging="720"/>
      </w:pPr>
      <w:r>
        <w:t>modello degli asset</w:t>
      </w:r>
      <w:r w:rsidR="00FC518F">
        <w:t>;</w:t>
      </w:r>
    </w:p>
    <w:p w14:paraId="463B462D" w14:textId="77777777" w:rsidR="00864CAC" w:rsidRDefault="00864CAC" w:rsidP="00B10D30">
      <w:pPr>
        <w:pStyle w:val="Paragrafoelenco"/>
        <w:numPr>
          <w:ilvl w:val="1"/>
          <w:numId w:val="4"/>
        </w:numPr>
        <w:ind w:hanging="720"/>
      </w:pPr>
      <w:r>
        <w:t>modello organizzativo</w:t>
      </w:r>
      <w:r w:rsidR="00FC518F">
        <w:t>;</w:t>
      </w:r>
    </w:p>
    <w:p w14:paraId="6AFFF8D9" w14:textId="77777777" w:rsidR="00864CAC" w:rsidRDefault="00864CAC" w:rsidP="00B10D30">
      <w:pPr>
        <w:pStyle w:val="Paragrafoelenco"/>
        <w:numPr>
          <w:ilvl w:val="1"/>
          <w:numId w:val="4"/>
        </w:numPr>
        <w:ind w:hanging="720"/>
      </w:pPr>
      <w:r>
        <w:t>modello dei componenti infrastrutturali</w:t>
      </w:r>
      <w:r w:rsidR="00FC518F">
        <w:t>;</w:t>
      </w:r>
    </w:p>
    <w:p w14:paraId="78FA8820" w14:textId="77777777" w:rsidR="00864CAC" w:rsidRDefault="00864CAC" w:rsidP="00B10D30">
      <w:pPr>
        <w:numPr>
          <w:ilvl w:val="0"/>
          <w:numId w:val="5"/>
        </w:numPr>
        <w:spacing w:before="120"/>
        <w:ind w:hanging="720"/>
        <w:contextualSpacing/>
      </w:pPr>
      <w:r>
        <w:t>sistema dei controlli predisposti a protezione delle informazioni e della continuità dei servizi erogati</w:t>
      </w:r>
      <w:r w:rsidR="00FC518F">
        <w:t>;</w:t>
      </w:r>
    </w:p>
    <w:p w14:paraId="3E453806" w14:textId="77777777" w:rsidR="00864CAC" w:rsidRDefault="00864CAC" w:rsidP="00B10D30">
      <w:pPr>
        <w:numPr>
          <w:ilvl w:val="0"/>
          <w:numId w:val="5"/>
        </w:numPr>
        <w:spacing w:before="120"/>
        <w:ind w:hanging="720"/>
        <w:contextualSpacing/>
      </w:pPr>
      <w:r w:rsidRPr="00F86920">
        <w:t>quadro</w:t>
      </w:r>
      <w:r>
        <w:t xml:space="preserve"> di riferimento per l’impostazione del sistema di gestione della sicurezza delle informazioni.</w:t>
      </w:r>
    </w:p>
    <w:p w14:paraId="00831686" w14:textId="77777777" w:rsidR="007677C0" w:rsidRDefault="007677C0" w:rsidP="00B10D30"/>
    <w:p w14:paraId="4003CC13" w14:textId="3BD8D0EC" w:rsidR="00864CAC" w:rsidRDefault="00864CAC" w:rsidP="00B10D30">
      <w:r>
        <w:t xml:space="preserve">Il processo di gestione del rischio è la base a partire dalla quale </w:t>
      </w:r>
      <w:proofErr w:type="spellStart"/>
      <w:r w:rsidR="007365B7">
        <w:t>PaT</w:t>
      </w:r>
      <w:proofErr w:type="spellEnd"/>
      <w:r>
        <w:t xml:space="preserve"> ha definito ed indirizzato le proprie attività di controllo, rappresentate all’interno del </w:t>
      </w:r>
      <w:r w:rsidR="00A62EA6">
        <w:t>presente documento</w:t>
      </w:r>
      <w:r>
        <w:t xml:space="preserve"> e riportate nei successivi capitoli.</w:t>
      </w:r>
    </w:p>
    <w:p w14:paraId="6CB8D3FC" w14:textId="77777777" w:rsidR="005E0BFA" w:rsidRDefault="005E0BFA" w:rsidP="00B10D30"/>
    <w:p w14:paraId="09A9631C" w14:textId="618B105C" w:rsidR="005E0BFA" w:rsidRPr="00CF1780" w:rsidRDefault="005E0BFA" w:rsidP="00B10D30">
      <w:r>
        <w:t xml:space="preserve">Per un ulteriore dettaglio, si fa riferimento al documento che descrive la metodologia adottata da </w:t>
      </w:r>
      <w:proofErr w:type="spellStart"/>
      <w:r w:rsidR="007365B7">
        <w:t>PaT</w:t>
      </w:r>
      <w:proofErr w:type="spellEnd"/>
      <w:r>
        <w:t xml:space="preserve"> per l’Analisi del rischio (</w:t>
      </w:r>
      <w:commentRangeStart w:id="212"/>
      <w:r w:rsidR="004E798B" w:rsidRPr="004E798B">
        <w:rPr>
          <w:i/>
        </w:rPr>
        <w:t>Modello di analisi</w:t>
      </w:r>
      <w:r w:rsidR="00ED6331">
        <w:rPr>
          <w:i/>
        </w:rPr>
        <w:t xml:space="preserve"> e trattamento</w:t>
      </w:r>
      <w:r w:rsidR="004E798B" w:rsidRPr="004E798B">
        <w:rPr>
          <w:i/>
        </w:rPr>
        <w:t xml:space="preserve"> dei rischi</w:t>
      </w:r>
      <w:commentRangeEnd w:id="212"/>
      <w:r w:rsidR="0066402B">
        <w:rPr>
          <w:rStyle w:val="Rimandocommento"/>
        </w:rPr>
        <w:commentReference w:id="212"/>
      </w:r>
      <w:r>
        <w:t>)</w:t>
      </w:r>
      <w:r>
        <w:rPr>
          <w:sz w:val="18"/>
        </w:rPr>
        <w:t>.</w:t>
      </w:r>
      <w:r w:rsidR="00C33EEA">
        <w:rPr>
          <w:sz w:val="18"/>
        </w:rPr>
        <w:t xml:space="preserve"> </w:t>
      </w:r>
    </w:p>
    <w:p w14:paraId="424BE6B0" w14:textId="77777777" w:rsidR="005E0BFA" w:rsidRDefault="005E0BFA" w:rsidP="00B10D30"/>
    <w:p w14:paraId="7C00C68E" w14:textId="24D59195" w:rsidR="00412C2E" w:rsidRDefault="00412C2E" w:rsidP="00B10D30">
      <w:r>
        <w:t xml:space="preserve">Le attività di verifica e miglioramento (Audit) sono descritte in dettaglio nella procedura </w:t>
      </w:r>
      <w:r w:rsidR="00CC57C8">
        <w:t>“</w:t>
      </w:r>
      <w:r w:rsidR="00CC57C8" w:rsidRPr="00E54703">
        <w:rPr>
          <w:i/>
        </w:rPr>
        <w:t xml:space="preserve">Audit del </w:t>
      </w:r>
      <w:r w:rsidR="002E6C1C">
        <w:rPr>
          <w:i/>
        </w:rPr>
        <w:t>SGSI</w:t>
      </w:r>
      <w:r w:rsidR="00CC57C8">
        <w:t>”</w:t>
      </w:r>
      <w:r w:rsidR="00CC57C8" w:rsidRPr="00CB478E" w:rsidDel="00CC57C8">
        <w:t xml:space="preserve"> </w:t>
      </w:r>
      <w:r w:rsidRPr="00CB478E">
        <w:t>di conformità ai requisiti di sicurezza</w:t>
      </w:r>
      <w:r>
        <w:t>.</w:t>
      </w:r>
    </w:p>
    <w:p w14:paraId="44CE3617" w14:textId="77777777" w:rsidR="00310D39" w:rsidRDefault="00C27DAB" w:rsidP="00B10D30">
      <w:pPr>
        <w:pStyle w:val="Titolo1"/>
        <w:keepNext/>
        <w:keepLines/>
        <w:pageBreakBefore/>
        <w:numPr>
          <w:ilvl w:val="0"/>
          <w:numId w:val="3"/>
        </w:numPr>
        <w:spacing w:before="240" w:after="360"/>
        <w:ind w:left="1418" w:hanging="1418"/>
        <w:contextualSpacing w:val="0"/>
        <w:jc w:val="both"/>
      </w:pPr>
      <w:bookmarkStart w:id="213" w:name="_Toc391048163"/>
      <w:bookmarkStart w:id="214" w:name="_Toc393456596"/>
      <w:bookmarkStart w:id="215" w:name="_Toc24132876"/>
      <w:r>
        <w:lastRenderedPageBreak/>
        <w:t xml:space="preserve">MONITORAGGIO E </w:t>
      </w:r>
      <w:r w:rsidR="00E01602">
        <w:t>CONTROLLI</w:t>
      </w:r>
      <w:bookmarkEnd w:id="215"/>
    </w:p>
    <w:p w14:paraId="35FDD79D" w14:textId="77777777" w:rsidR="005F3D0B" w:rsidRPr="0007704D" w:rsidRDefault="005F3D0B" w:rsidP="0007704D">
      <w:pPr>
        <w:pStyle w:val="Titolo2"/>
        <w:keepNext/>
        <w:keepLines/>
        <w:numPr>
          <w:ilvl w:val="1"/>
          <w:numId w:val="3"/>
        </w:numPr>
        <w:spacing w:before="240" w:after="120" w:line="276" w:lineRule="auto"/>
        <w:ind w:left="709" w:hanging="709"/>
        <w:jc w:val="both"/>
      </w:pPr>
      <w:bookmarkStart w:id="216" w:name="_Toc384915515"/>
      <w:bookmarkStart w:id="217" w:name="_Toc412802274"/>
      <w:bookmarkStart w:id="218" w:name="_Toc24132877"/>
      <w:r w:rsidRPr="0007704D">
        <w:t>Procedure di monitoraggio</w:t>
      </w:r>
      <w:bookmarkEnd w:id="216"/>
      <w:bookmarkEnd w:id="217"/>
      <w:bookmarkEnd w:id="218"/>
    </w:p>
    <w:p w14:paraId="664571E8" w14:textId="160736C5" w:rsidR="00024CFF" w:rsidRPr="009A4B1C" w:rsidRDefault="00024CFF" w:rsidP="00DB327A">
      <w:r w:rsidRPr="009A4B1C">
        <w:t>Il monitoraggio dell’infrastruttura hardware</w:t>
      </w:r>
      <w:r w:rsidR="00FC4122">
        <w:t xml:space="preserve"> e software</w:t>
      </w:r>
      <w:r w:rsidRPr="009A4B1C">
        <w:t xml:space="preserve"> è in carico al </w:t>
      </w:r>
      <w:proofErr w:type="spellStart"/>
      <w:r w:rsidR="00DB13C9">
        <w:t>ParER</w:t>
      </w:r>
      <w:proofErr w:type="spellEnd"/>
    </w:p>
    <w:p w14:paraId="682AB139" w14:textId="77777777" w:rsidR="00A62EA6" w:rsidRDefault="00A62EA6" w:rsidP="00DB327A"/>
    <w:p w14:paraId="7C6662E7" w14:textId="6AD3DBEC" w:rsidR="00EF3B9B" w:rsidRDefault="00EF3B9B" w:rsidP="00DB327A">
      <w:r>
        <w:t>Il monitoraggio delle utenze e dei</w:t>
      </w:r>
      <w:r w:rsidR="00C035C9">
        <w:t xml:space="preserve"> relativi diritti di accesso al </w:t>
      </w:r>
      <w:r>
        <w:t>sistema di conservazione è effettuato periodic</w:t>
      </w:r>
      <w:r w:rsidR="00C035C9">
        <w:t xml:space="preserve">amente come descritto </w:t>
      </w:r>
      <w:r w:rsidR="006D39CA">
        <w:t xml:space="preserve">nella </w:t>
      </w:r>
      <w:commentRangeStart w:id="219"/>
      <w:r w:rsidR="006D39CA">
        <w:t>procedura di</w:t>
      </w:r>
      <w:r>
        <w:t xml:space="preserve"> </w:t>
      </w:r>
      <w:r w:rsidRPr="00EF3B9B">
        <w:rPr>
          <w:i/>
        </w:rPr>
        <w:t>Gestione Utenze</w:t>
      </w:r>
      <w:commentRangeEnd w:id="219"/>
      <w:r w:rsidR="006D39CA">
        <w:rPr>
          <w:rStyle w:val="Rimandocommento"/>
        </w:rPr>
        <w:commentReference w:id="219"/>
      </w:r>
      <w:r>
        <w:t>.</w:t>
      </w:r>
    </w:p>
    <w:p w14:paraId="2118202C" w14:textId="77777777" w:rsidR="00EF3B9B" w:rsidRPr="00C33EEA" w:rsidRDefault="00EF3B9B" w:rsidP="00DB327A"/>
    <w:p w14:paraId="07CA40B3" w14:textId="7FCC2ABE" w:rsidR="005F3D0B" w:rsidRPr="0007704D" w:rsidRDefault="005F3D0B" w:rsidP="0007704D">
      <w:pPr>
        <w:pStyle w:val="Titolo2"/>
        <w:keepNext/>
        <w:keepLines/>
        <w:numPr>
          <w:ilvl w:val="1"/>
          <w:numId w:val="3"/>
        </w:numPr>
        <w:spacing w:before="240" w:after="120" w:line="276" w:lineRule="auto"/>
        <w:ind w:left="709" w:hanging="709"/>
        <w:jc w:val="both"/>
      </w:pPr>
      <w:bookmarkStart w:id="220" w:name="_Toc412802275"/>
      <w:bookmarkStart w:id="221" w:name="_Toc24132878"/>
      <w:r w:rsidRPr="0007704D">
        <w:t>Gestione dei log</w:t>
      </w:r>
      <w:bookmarkEnd w:id="220"/>
      <w:bookmarkEnd w:id="221"/>
    </w:p>
    <w:p w14:paraId="5C9384DC" w14:textId="3DFA491B" w:rsidR="00A727D9" w:rsidRDefault="00D756ED" w:rsidP="00F0381A">
      <w:pPr>
        <w:autoSpaceDE w:val="0"/>
        <w:autoSpaceDN w:val="0"/>
        <w:adjustRightInd w:val="0"/>
      </w:pPr>
      <w:r>
        <w:t xml:space="preserve">Il </w:t>
      </w:r>
      <w:proofErr w:type="spellStart"/>
      <w:r>
        <w:t>ParER</w:t>
      </w:r>
      <w:proofErr w:type="spellEnd"/>
      <w:r>
        <w:t xml:space="preserve"> gestisce i log secondo quanto indicato nel </w:t>
      </w:r>
      <w:r w:rsidR="0007695F">
        <w:t xml:space="preserve">capitolo 8.4.9 del </w:t>
      </w:r>
      <w:r w:rsidR="00C06DC6">
        <w:t xml:space="preserve">suo </w:t>
      </w:r>
      <w:r w:rsidR="0007695F" w:rsidRPr="00C06DC6">
        <w:rPr>
          <w:i/>
          <w:iCs/>
        </w:rPr>
        <w:t>Manuale di Conservazione</w:t>
      </w:r>
      <w:r w:rsidR="00C06DC6">
        <w:t>.</w:t>
      </w:r>
    </w:p>
    <w:p w14:paraId="45D372AA" w14:textId="5BE2C623" w:rsidR="003C686F" w:rsidRDefault="003C686F" w:rsidP="00F0381A">
      <w:pPr>
        <w:autoSpaceDE w:val="0"/>
        <w:autoSpaceDN w:val="0"/>
        <w:adjustRightInd w:val="0"/>
      </w:pPr>
    </w:p>
    <w:p w14:paraId="25D81983" w14:textId="6E28DAF6" w:rsidR="003C686F" w:rsidRDefault="003C686F" w:rsidP="00F0381A">
      <w:pPr>
        <w:autoSpaceDE w:val="0"/>
        <w:autoSpaceDN w:val="0"/>
        <w:adjustRightInd w:val="0"/>
      </w:pPr>
      <w:r>
        <w:t xml:space="preserve">La </w:t>
      </w:r>
      <w:proofErr w:type="spellStart"/>
      <w:r>
        <w:t>PaT</w:t>
      </w:r>
      <w:proofErr w:type="spellEnd"/>
      <w:r>
        <w:t xml:space="preserve"> ha diritto di consultazione dei log, previa richiesta al </w:t>
      </w:r>
      <w:proofErr w:type="spellStart"/>
      <w:r>
        <w:t>ParER</w:t>
      </w:r>
      <w:proofErr w:type="spellEnd"/>
      <w:r>
        <w:t>, per la porzione di informazioni di suo interesse</w:t>
      </w:r>
      <w:r w:rsidR="00536C41">
        <w:t>. I log operativi (</w:t>
      </w:r>
      <w:r w:rsidR="00966B52">
        <w:t xml:space="preserve">p.e. gestione delle utenze) sono disponibili on line al personale </w:t>
      </w:r>
      <w:r w:rsidR="00643BD4">
        <w:t xml:space="preserve">autorizzato </w:t>
      </w:r>
      <w:r w:rsidR="00966B52">
        <w:t xml:space="preserve">della </w:t>
      </w:r>
      <w:proofErr w:type="spellStart"/>
      <w:r w:rsidR="00966B52">
        <w:t>PaT</w:t>
      </w:r>
      <w:proofErr w:type="spellEnd"/>
      <w:r w:rsidR="00643BD4">
        <w:t xml:space="preserve"> in ogni momento.</w:t>
      </w:r>
    </w:p>
    <w:p w14:paraId="225CDD5E" w14:textId="77777777" w:rsidR="00A727D9" w:rsidRPr="00F0381A" w:rsidRDefault="00A727D9" w:rsidP="00F0381A">
      <w:pPr>
        <w:autoSpaceDE w:val="0"/>
        <w:autoSpaceDN w:val="0"/>
        <w:adjustRightInd w:val="0"/>
      </w:pPr>
    </w:p>
    <w:p w14:paraId="5FA512C6" w14:textId="77777777" w:rsidR="005F3D0B" w:rsidRPr="0007704D" w:rsidRDefault="005F3D0B" w:rsidP="0007704D">
      <w:pPr>
        <w:pStyle w:val="Titolo2"/>
        <w:keepNext/>
        <w:keepLines/>
        <w:numPr>
          <w:ilvl w:val="1"/>
          <w:numId w:val="3"/>
        </w:numPr>
        <w:spacing w:before="240" w:after="120" w:line="276" w:lineRule="auto"/>
        <w:ind w:left="709" w:hanging="709"/>
        <w:jc w:val="both"/>
      </w:pPr>
      <w:bookmarkStart w:id="222" w:name="_Toc280315399"/>
      <w:bookmarkStart w:id="223" w:name="_Toc412802276"/>
      <w:bookmarkStart w:id="224" w:name="_Toc24132879"/>
      <w:r w:rsidRPr="0007704D">
        <w:t>Politiche di conservazione dei log</w:t>
      </w:r>
      <w:bookmarkEnd w:id="222"/>
      <w:bookmarkEnd w:id="223"/>
      <w:bookmarkEnd w:id="224"/>
    </w:p>
    <w:p w14:paraId="1CB5516C" w14:textId="4F41DAD8" w:rsidR="00A84597" w:rsidRDefault="00536C41" w:rsidP="009D54C0">
      <w:pPr>
        <w:autoSpaceDE w:val="0"/>
        <w:autoSpaceDN w:val="0"/>
        <w:adjustRightInd w:val="0"/>
        <w:rPr>
          <w:rFonts w:cs="Arial"/>
          <w:szCs w:val="24"/>
          <w:lang w:eastAsia="it-IT"/>
        </w:rPr>
      </w:pPr>
      <w:r>
        <w:rPr>
          <w:rFonts w:cs="Arial"/>
          <w:szCs w:val="24"/>
          <w:lang w:eastAsia="it-IT"/>
        </w:rPr>
        <w:t xml:space="preserve">Vedi il </w:t>
      </w:r>
      <w:r w:rsidRPr="00C06DC6">
        <w:rPr>
          <w:i/>
          <w:iCs/>
        </w:rPr>
        <w:t>Manuale di Conservazione</w:t>
      </w:r>
      <w:r>
        <w:rPr>
          <w:rFonts w:cs="Arial"/>
          <w:szCs w:val="24"/>
          <w:lang w:eastAsia="it-IT"/>
        </w:rPr>
        <w:t xml:space="preserve"> del </w:t>
      </w:r>
      <w:proofErr w:type="spellStart"/>
      <w:r>
        <w:rPr>
          <w:rFonts w:cs="Arial"/>
          <w:szCs w:val="24"/>
          <w:lang w:eastAsia="it-IT"/>
        </w:rPr>
        <w:t>ParER</w:t>
      </w:r>
      <w:proofErr w:type="spellEnd"/>
    </w:p>
    <w:p w14:paraId="73016630" w14:textId="77777777" w:rsidR="00E01602" w:rsidRDefault="00E01602" w:rsidP="00E01602">
      <w:pPr>
        <w:pStyle w:val="Titolo1"/>
        <w:keepNext/>
        <w:keepLines/>
        <w:pageBreakBefore/>
        <w:numPr>
          <w:ilvl w:val="0"/>
          <w:numId w:val="3"/>
        </w:numPr>
        <w:spacing w:before="240" w:after="360"/>
        <w:ind w:left="1418" w:hanging="1418"/>
        <w:contextualSpacing w:val="0"/>
        <w:jc w:val="both"/>
      </w:pPr>
      <w:bookmarkStart w:id="225" w:name="_Toc24132880"/>
      <w:r w:rsidRPr="00E01602">
        <w:lastRenderedPageBreak/>
        <w:t>POLITICHE DI SICUREZZA</w:t>
      </w:r>
      <w:bookmarkEnd w:id="225"/>
    </w:p>
    <w:p w14:paraId="17BA23FE" w14:textId="7FDC9D62" w:rsidR="00E01602" w:rsidRPr="008E0A5A" w:rsidRDefault="00E01602" w:rsidP="00E01602">
      <w:pPr>
        <w:spacing w:before="120"/>
      </w:pPr>
      <w:r w:rsidRPr="008E0A5A">
        <w:t xml:space="preserve">Data la natura delle proprie attività, </w:t>
      </w:r>
      <w:r w:rsidR="00643BD4">
        <w:t xml:space="preserve">la </w:t>
      </w:r>
      <w:proofErr w:type="spellStart"/>
      <w:r w:rsidR="007365B7">
        <w:t>PaT</w:t>
      </w:r>
      <w:proofErr w:type="spellEnd"/>
      <w:r w:rsidRPr="008E0A5A">
        <w:t xml:space="preserve"> pone particolare attenzione alla sicurezza delle informazioni come fattore irrinunciabile per la protezione del patrimonio informativo proprio e degli enti produttori.</w:t>
      </w:r>
    </w:p>
    <w:p w14:paraId="5B03981F" w14:textId="77777777" w:rsidR="00E01602" w:rsidRPr="008E0A5A" w:rsidRDefault="00E01602" w:rsidP="00E01602"/>
    <w:p w14:paraId="33EFB6BA" w14:textId="49FA8A16" w:rsidR="00E01602" w:rsidRPr="008E0A5A" w:rsidRDefault="00E01602" w:rsidP="00E01602">
      <w:pPr>
        <w:spacing w:before="120"/>
        <w:contextualSpacing/>
      </w:pPr>
      <w:r w:rsidRPr="008E0A5A">
        <w:t xml:space="preserve">Per assicurare che i requisiti di sicurezza siano correttamente presidiati e garantiti, </w:t>
      </w:r>
      <w:proofErr w:type="spellStart"/>
      <w:r w:rsidR="007365B7">
        <w:t>PaT</w:t>
      </w:r>
      <w:proofErr w:type="spellEnd"/>
      <w:r w:rsidRPr="008E0A5A">
        <w:t xml:space="preserve"> ha identificato, applicato e descritto la propria politica sulla sicurezza delle informazioni, contenuta </w:t>
      </w:r>
      <w:r>
        <w:t xml:space="preserve">in dettaglio </w:t>
      </w:r>
      <w:r w:rsidRPr="008E0A5A">
        <w:t xml:space="preserve">nel documento </w:t>
      </w:r>
      <w:r w:rsidRPr="00E01602">
        <w:rPr>
          <w:szCs w:val="20"/>
        </w:rPr>
        <w:t>“</w:t>
      </w:r>
      <w:r w:rsidRPr="00E01602">
        <w:rPr>
          <w:i/>
          <w:szCs w:val="20"/>
        </w:rPr>
        <w:t>Politica sulla sicurezza delle informazioni del servizio di Conservazione Digitale</w:t>
      </w:r>
      <w:r w:rsidRPr="00E01602">
        <w:rPr>
          <w:szCs w:val="20"/>
        </w:rPr>
        <w:t>”.</w:t>
      </w:r>
    </w:p>
    <w:p w14:paraId="0E41D2C4" w14:textId="77777777" w:rsidR="00E01602" w:rsidRPr="008E0A5A" w:rsidRDefault="00E01602" w:rsidP="00E01602">
      <w:pPr>
        <w:spacing w:before="120"/>
        <w:contextualSpacing/>
        <w:rPr>
          <w:sz w:val="22"/>
        </w:rPr>
      </w:pPr>
    </w:p>
    <w:p w14:paraId="0E3F70D7" w14:textId="009D2620" w:rsidR="00E01602" w:rsidRPr="008E0A5A" w:rsidRDefault="00E01602" w:rsidP="00E01602">
      <w:proofErr w:type="gramStart"/>
      <w:r w:rsidRPr="008E0A5A">
        <w:t>In particolare</w:t>
      </w:r>
      <w:proofErr w:type="gramEnd"/>
      <w:r w:rsidRPr="008E0A5A">
        <w:t xml:space="preserve"> </w:t>
      </w:r>
      <w:r w:rsidR="00643BD4">
        <w:t>la</w:t>
      </w:r>
      <w:r w:rsidRPr="008E0A5A">
        <w:t xml:space="preserve"> </w:t>
      </w:r>
      <w:proofErr w:type="spellStart"/>
      <w:r w:rsidR="007365B7">
        <w:t>PaT</w:t>
      </w:r>
      <w:proofErr w:type="spellEnd"/>
      <w:r w:rsidRPr="008E0A5A">
        <w:t xml:space="preserve"> si impegna a sostenere il sistema di gestione della sicurezza:</w:t>
      </w:r>
    </w:p>
    <w:p w14:paraId="32D88E18" w14:textId="77777777" w:rsidR="00E01602" w:rsidRPr="008E0A5A" w:rsidRDefault="00E01602" w:rsidP="00E01602">
      <w:pPr>
        <w:numPr>
          <w:ilvl w:val="0"/>
          <w:numId w:val="5"/>
        </w:numPr>
        <w:spacing w:before="120"/>
        <w:ind w:hanging="720"/>
        <w:contextualSpacing/>
      </w:pPr>
      <w:r w:rsidRPr="008E0A5A">
        <w:t>definendo una Politica, articolata in una parte generale e in una parte di dettaglio dove sono presenti le politiche specifiche;</w:t>
      </w:r>
    </w:p>
    <w:p w14:paraId="38D00C15" w14:textId="7CFDA74F" w:rsidR="00E01602" w:rsidRPr="008E0A5A" w:rsidRDefault="00E01602" w:rsidP="00E01602">
      <w:pPr>
        <w:numPr>
          <w:ilvl w:val="0"/>
          <w:numId w:val="5"/>
        </w:numPr>
        <w:spacing w:before="120"/>
        <w:ind w:hanging="720"/>
        <w:contextualSpacing/>
      </w:pPr>
      <w:r w:rsidRPr="008E0A5A">
        <w:t>applicando la Politica a tutto il personale interno, i fornitori</w:t>
      </w:r>
      <w:r w:rsidR="00F873B9">
        <w:t>,</w:t>
      </w:r>
      <w:r w:rsidRPr="008E0A5A">
        <w:t xml:space="preserve"> le terze parti e gli enti produttori;</w:t>
      </w:r>
    </w:p>
    <w:p w14:paraId="206C418C" w14:textId="77777777" w:rsidR="00E01602" w:rsidRPr="008E0A5A" w:rsidRDefault="00E01602" w:rsidP="00E01602">
      <w:pPr>
        <w:numPr>
          <w:ilvl w:val="0"/>
          <w:numId w:val="5"/>
        </w:numPr>
        <w:spacing w:before="120"/>
        <w:ind w:hanging="720"/>
        <w:contextualSpacing/>
      </w:pPr>
      <w:r w:rsidRPr="008E0A5A">
        <w:t xml:space="preserve">applicando la Politica relativa agli asset ad ogni </w:t>
      </w:r>
      <w:r w:rsidRPr="008E0A5A">
        <w:rPr>
          <w:i/>
        </w:rPr>
        <w:t>asset</w:t>
      </w:r>
      <w:r w:rsidRPr="008E0A5A">
        <w:t xml:space="preserve"> che compone il sistema di conservazione dei documenti digitali (organizzativo, procedurale, applicativo, infrastrutturale, ecc.);</w:t>
      </w:r>
    </w:p>
    <w:p w14:paraId="741B4902" w14:textId="77777777" w:rsidR="00E01602" w:rsidRPr="008E0A5A" w:rsidRDefault="00E01602" w:rsidP="00E01602">
      <w:pPr>
        <w:numPr>
          <w:ilvl w:val="0"/>
          <w:numId w:val="5"/>
        </w:numPr>
        <w:spacing w:before="120"/>
        <w:ind w:hanging="720"/>
        <w:contextualSpacing/>
      </w:pPr>
      <w:r w:rsidRPr="008E0A5A">
        <w:t>definendo ed attribuendo ruoli e responsabilità per il sistema di gestione della sicurezza;</w:t>
      </w:r>
    </w:p>
    <w:p w14:paraId="55CCD7EC" w14:textId="77777777" w:rsidR="00E01602" w:rsidRPr="008E0A5A" w:rsidRDefault="00E01602" w:rsidP="00E01602">
      <w:pPr>
        <w:numPr>
          <w:ilvl w:val="0"/>
          <w:numId w:val="5"/>
        </w:numPr>
        <w:spacing w:before="120"/>
        <w:ind w:hanging="720"/>
        <w:contextualSpacing/>
      </w:pPr>
      <w:r w:rsidRPr="008E0A5A">
        <w:t>sensibilizzando le parti interessate e coinvolte sulla sicurezza delle informazioni;</w:t>
      </w:r>
    </w:p>
    <w:p w14:paraId="2E845EDD" w14:textId="77777777" w:rsidR="00E01602" w:rsidRPr="008E0A5A" w:rsidRDefault="00E01602" w:rsidP="00E01602">
      <w:pPr>
        <w:numPr>
          <w:ilvl w:val="0"/>
          <w:numId w:val="5"/>
        </w:numPr>
        <w:spacing w:before="120"/>
        <w:ind w:hanging="720"/>
        <w:contextualSpacing/>
      </w:pPr>
      <w:r w:rsidRPr="008E0A5A">
        <w:t>determinando obiettivi e politiche specifiche per la sicurezza delle informazioni, appropriati per i vari ambiti di attività;</w:t>
      </w:r>
    </w:p>
    <w:p w14:paraId="27380DDE" w14:textId="77777777" w:rsidR="00E01602" w:rsidRPr="008E0A5A" w:rsidRDefault="00E01602" w:rsidP="00E01602">
      <w:pPr>
        <w:numPr>
          <w:ilvl w:val="0"/>
          <w:numId w:val="5"/>
        </w:numPr>
        <w:spacing w:before="120"/>
        <w:ind w:hanging="720"/>
        <w:contextualSpacing/>
      </w:pPr>
      <w:r w:rsidRPr="008E0A5A">
        <w:t>facilitando adeguate attività di valutazione dei rischi ed approvando i livelli di rischio accettabili;</w:t>
      </w:r>
    </w:p>
    <w:p w14:paraId="2C78BF5D" w14:textId="77777777" w:rsidR="00E01602" w:rsidRPr="008E0A5A" w:rsidRDefault="00E01602" w:rsidP="00E01602">
      <w:pPr>
        <w:numPr>
          <w:ilvl w:val="0"/>
          <w:numId w:val="5"/>
        </w:numPr>
        <w:spacing w:before="120"/>
        <w:ind w:hanging="720"/>
        <w:contextualSpacing/>
      </w:pPr>
      <w:r w:rsidRPr="008E0A5A">
        <w:t>facilitando il controllo delle misure e dei controlli di sicurezza complessivamente attuati, mediante attività di monitoraggio, verifica e controllo, di gestione e di prevenzione degli incidenti e di continuità operativa, sempre in armonia con le strategie dell’organizzazione;</w:t>
      </w:r>
    </w:p>
    <w:p w14:paraId="2F5211BA" w14:textId="77777777" w:rsidR="00E01602" w:rsidRPr="008E0A5A" w:rsidRDefault="00E01602" w:rsidP="00E01602">
      <w:pPr>
        <w:numPr>
          <w:ilvl w:val="0"/>
          <w:numId w:val="5"/>
        </w:numPr>
        <w:spacing w:before="120"/>
        <w:ind w:hanging="720"/>
        <w:contextualSpacing/>
      </w:pPr>
      <w:r w:rsidRPr="008E0A5A">
        <w:t>impegnandosi nella revisione periodica del sistema di gestione della sicurezza;</w:t>
      </w:r>
    </w:p>
    <w:p w14:paraId="7A7ED639" w14:textId="77777777" w:rsidR="00E01602" w:rsidRPr="008E0A5A" w:rsidRDefault="00E01602" w:rsidP="00E01602">
      <w:pPr>
        <w:numPr>
          <w:ilvl w:val="0"/>
          <w:numId w:val="5"/>
        </w:numPr>
        <w:spacing w:before="120"/>
        <w:ind w:hanging="720"/>
        <w:contextualSpacing/>
        <w:rPr>
          <w:sz w:val="22"/>
        </w:rPr>
      </w:pPr>
      <w:r w:rsidRPr="008E0A5A">
        <w:t>facilitando il miglioramento continuo del sistema di gestione della sicurezza, recependo modifiche nell’organizzazione o nel contesto e assicurando le risorse sufficienti per gestirlo e mantenerlo.</w:t>
      </w:r>
    </w:p>
    <w:p w14:paraId="6EED37C0" w14:textId="77777777" w:rsidR="00E01602" w:rsidRDefault="00E01602" w:rsidP="00E01602"/>
    <w:p w14:paraId="1D80A216" w14:textId="77777777" w:rsidR="00310D39" w:rsidRDefault="00C27DAB" w:rsidP="00B10D30">
      <w:pPr>
        <w:pStyle w:val="Titolo1"/>
        <w:keepNext/>
        <w:keepLines/>
        <w:pageBreakBefore/>
        <w:numPr>
          <w:ilvl w:val="0"/>
          <w:numId w:val="3"/>
        </w:numPr>
        <w:spacing w:before="240" w:after="360"/>
        <w:ind w:left="1418" w:hanging="1418"/>
        <w:contextualSpacing w:val="0"/>
        <w:jc w:val="both"/>
      </w:pPr>
      <w:bookmarkStart w:id="226" w:name="_Toc24132881"/>
      <w:r>
        <w:lastRenderedPageBreak/>
        <w:t>GESTIONE DEGLI INCIDENTI</w:t>
      </w:r>
      <w:bookmarkEnd w:id="226"/>
    </w:p>
    <w:p w14:paraId="6AD6D7AB" w14:textId="2BEC9077" w:rsidR="001A0020" w:rsidRDefault="00463EEE" w:rsidP="00B10D30">
      <w:r w:rsidRPr="00DF6214">
        <w:t xml:space="preserve">Per incidente di sicurezza si intende un evento o un’azione compiuta in maniera deliberata o meno, che è potenzialmente in grado di compromettere </w:t>
      </w:r>
      <w:r w:rsidR="001A0020" w:rsidRPr="001A0020">
        <w:t>il corretto funzionamento dei sistemi e/o delle reti dell’organizzazione o l’integrità e/o la riservatezza delle informazioni in esse memorizzate od in transito, o che violi le politiche di sicurezza definite o l</w:t>
      </w:r>
      <w:r w:rsidR="006620BF">
        <w:t>a Normativa vigente.</w:t>
      </w:r>
    </w:p>
    <w:p w14:paraId="4F1CA55E" w14:textId="66D1962F" w:rsidR="00DE4B3B" w:rsidRDefault="00887FD8" w:rsidP="00B10D30">
      <w:r w:rsidRPr="00887FD8">
        <w:rPr>
          <w:highlight w:val="yellow"/>
        </w:rPr>
        <w:t xml:space="preserve">La </w:t>
      </w:r>
      <w:proofErr w:type="spellStart"/>
      <w:r w:rsidR="007365B7" w:rsidRPr="00887FD8">
        <w:rPr>
          <w:highlight w:val="yellow"/>
        </w:rPr>
        <w:t>PaT</w:t>
      </w:r>
      <w:proofErr w:type="spellEnd"/>
      <w:r w:rsidR="001A0020" w:rsidRPr="00887FD8">
        <w:rPr>
          <w:highlight w:val="yellow"/>
        </w:rPr>
        <w:t xml:space="preserve"> ha definito una classificazione per gli incidenti attraverso una codifica preventiva basata sulle minacce dell’</w:t>
      </w:r>
      <w:r w:rsidR="00707414" w:rsidRPr="00887FD8">
        <w:rPr>
          <w:highlight w:val="yellow"/>
        </w:rPr>
        <w:t>analisi dei</w:t>
      </w:r>
      <w:r w:rsidRPr="00887FD8">
        <w:rPr>
          <w:highlight w:val="yellow"/>
        </w:rPr>
        <w:t xml:space="preserve"> rischi</w:t>
      </w:r>
      <w:r w:rsidR="00A84597" w:rsidRPr="00887FD8">
        <w:rPr>
          <w:highlight w:val="yellow"/>
        </w:rPr>
        <w:t>.</w:t>
      </w:r>
      <w:r w:rsidR="0090560E" w:rsidRPr="00887FD8">
        <w:rPr>
          <w:highlight w:val="yellow"/>
        </w:rPr>
        <w:t xml:space="preserve"> </w:t>
      </w:r>
      <w:r w:rsidR="00E96001" w:rsidRPr="00887FD8">
        <w:rPr>
          <w:highlight w:val="yellow"/>
        </w:rPr>
        <w:t xml:space="preserve">I livelli di impatto </w:t>
      </w:r>
      <w:r w:rsidR="0082738A" w:rsidRPr="00887FD8">
        <w:rPr>
          <w:highlight w:val="yellow"/>
        </w:rPr>
        <w:t xml:space="preserve">sono stati identificati in maniera coerente </w:t>
      </w:r>
      <w:r w:rsidR="00456A0C" w:rsidRPr="00887FD8">
        <w:rPr>
          <w:highlight w:val="yellow"/>
        </w:rPr>
        <w:t xml:space="preserve">con quanto descritto </w:t>
      </w:r>
      <w:r w:rsidR="0090560E" w:rsidRPr="00887FD8">
        <w:rPr>
          <w:highlight w:val="yellow"/>
        </w:rPr>
        <w:t xml:space="preserve">da </w:t>
      </w:r>
      <w:proofErr w:type="spellStart"/>
      <w:r w:rsidR="0090560E" w:rsidRPr="00887FD8">
        <w:rPr>
          <w:highlight w:val="yellow"/>
        </w:rPr>
        <w:t>AgID</w:t>
      </w:r>
      <w:proofErr w:type="spellEnd"/>
      <w:r w:rsidR="0090560E" w:rsidRPr="00887FD8">
        <w:rPr>
          <w:highlight w:val="yellow"/>
        </w:rPr>
        <w:t>, in modo da segnalare gli eventi significativamente impattanti l’erogazione del servizio di conservazione.</w:t>
      </w:r>
    </w:p>
    <w:p w14:paraId="1900F6DF" w14:textId="77777777" w:rsidR="00A84597" w:rsidRPr="00DF6214" w:rsidRDefault="00A84597" w:rsidP="00B10D30"/>
    <w:p w14:paraId="550B75D1" w14:textId="50549ABD" w:rsidR="00094EC6" w:rsidRDefault="00463EEE" w:rsidP="00B10D30">
      <w:r w:rsidRPr="00DF6214">
        <w:t xml:space="preserve">Gli incidenti di sicurezza </w:t>
      </w:r>
      <w:r w:rsidR="00162C4C">
        <w:t xml:space="preserve">che </w:t>
      </w:r>
      <w:r w:rsidRPr="00DF6214">
        <w:t xml:space="preserve">sono gestiti secondo quanto descritto </w:t>
      </w:r>
      <w:r w:rsidR="005E0BFA">
        <w:t>nel</w:t>
      </w:r>
      <w:r w:rsidR="001E7872">
        <w:t>la procedura</w:t>
      </w:r>
      <w:r w:rsidR="001E7872">
        <w:rPr>
          <w:i/>
        </w:rPr>
        <w:t xml:space="preserve"> </w:t>
      </w:r>
      <w:r w:rsidR="00701DE3">
        <w:rPr>
          <w:i/>
        </w:rPr>
        <w:t>“</w:t>
      </w:r>
      <w:commentRangeStart w:id="227"/>
      <w:r w:rsidRPr="00AE49AD">
        <w:rPr>
          <w:i/>
        </w:rPr>
        <w:t>Gestione</w:t>
      </w:r>
      <w:r w:rsidR="00701DE3">
        <w:rPr>
          <w:i/>
        </w:rPr>
        <w:t xml:space="preserve"> </w:t>
      </w:r>
      <w:r w:rsidR="005E0BFA" w:rsidRPr="00AE49AD">
        <w:rPr>
          <w:i/>
        </w:rPr>
        <w:t>incidenti di sicurezza</w:t>
      </w:r>
      <w:commentRangeEnd w:id="227"/>
      <w:r w:rsidR="00887FD8">
        <w:rPr>
          <w:rStyle w:val="Rimandocommento"/>
        </w:rPr>
        <w:commentReference w:id="227"/>
      </w:r>
      <w:r w:rsidR="00701DE3">
        <w:rPr>
          <w:i/>
        </w:rPr>
        <w:t>”</w:t>
      </w:r>
      <w:r w:rsidRPr="00DF6214">
        <w:t>,</w:t>
      </w:r>
      <w:r w:rsidR="00094EC6">
        <w:t xml:space="preserve"> </w:t>
      </w:r>
      <w:r w:rsidR="00094EC6" w:rsidRPr="00DF6214">
        <w:t xml:space="preserve">che include specifiche </w:t>
      </w:r>
      <w:r w:rsidR="00094EC6">
        <w:t>istru</w:t>
      </w:r>
      <w:r w:rsidR="00094EC6" w:rsidRPr="00DF6214">
        <w:t>zioni operative su come affrontare gli incidenti di sicurezza, con indicazione delle azioni da intraprendere e delle responsabilità degli</w:t>
      </w:r>
      <w:r w:rsidR="00094EC6">
        <w:t xml:space="preserve"> attori coinvolti nel processo.</w:t>
      </w:r>
    </w:p>
    <w:p w14:paraId="33B3C498" w14:textId="38571FED" w:rsidR="001A0020" w:rsidRDefault="00701DE3" w:rsidP="00B10D30">
      <w:r>
        <w:t>La procedura</w:t>
      </w:r>
      <w:r w:rsidR="00094EC6">
        <w:t xml:space="preserve"> “</w:t>
      </w:r>
      <w:r w:rsidR="00315AF1">
        <w:t xml:space="preserve">Gestione </w:t>
      </w:r>
      <w:r w:rsidR="00094EC6">
        <w:t>incidenti di sicurezza” è</w:t>
      </w:r>
      <w:r w:rsidR="00AF5E08">
        <w:t xml:space="preserve"> </w:t>
      </w:r>
      <w:r w:rsidR="00DE4B3B">
        <w:t>articolat</w:t>
      </w:r>
      <w:r w:rsidR="003240E0">
        <w:t>a nelle</w:t>
      </w:r>
      <w:r w:rsidR="00DE4B3B">
        <w:t xml:space="preserve"> seguent</w:t>
      </w:r>
      <w:r w:rsidR="003240E0">
        <w:t>i</w:t>
      </w:r>
      <w:r w:rsidR="009221E0">
        <w:t xml:space="preserve"> </w:t>
      </w:r>
      <w:r w:rsidR="003240E0">
        <w:t>attività</w:t>
      </w:r>
      <w:r w:rsidR="00DE4B3B">
        <w:t>:</w:t>
      </w:r>
    </w:p>
    <w:p w14:paraId="1289C3C1" w14:textId="017090AE" w:rsidR="00DE4B3B" w:rsidRDefault="00DE4B3B" w:rsidP="00E54703">
      <w:pPr>
        <w:pStyle w:val="Paragrafoelenco"/>
        <w:widowControl w:val="0"/>
        <w:numPr>
          <w:ilvl w:val="0"/>
          <w:numId w:val="20"/>
        </w:numPr>
        <w:spacing w:before="120"/>
        <w:ind w:left="567" w:hanging="567"/>
      </w:pPr>
      <w:r>
        <w:t>G</w:t>
      </w:r>
      <w:r w:rsidRPr="00FC458D">
        <w:t xml:space="preserve">estire </w:t>
      </w:r>
      <w:r>
        <w:t xml:space="preserve">gli eventi: </w:t>
      </w:r>
    </w:p>
    <w:p w14:paraId="4A276FFF" w14:textId="77777777" w:rsidR="00DE4B3B" w:rsidRDefault="00DE4B3B" w:rsidP="00E01602">
      <w:pPr>
        <w:pStyle w:val="Paragrafoelenco"/>
        <w:widowControl w:val="0"/>
        <w:numPr>
          <w:ilvl w:val="0"/>
          <w:numId w:val="20"/>
        </w:numPr>
        <w:spacing w:before="120"/>
      </w:pPr>
      <w:r w:rsidRPr="00AF5E08">
        <w:rPr>
          <w:i/>
          <w:szCs w:val="20"/>
          <w:lang w:eastAsia="it-IT"/>
        </w:rPr>
        <w:t>rilevare l’evento</w:t>
      </w:r>
      <w:r>
        <w:rPr>
          <w:szCs w:val="20"/>
          <w:lang w:eastAsia="it-IT"/>
        </w:rPr>
        <w:t>:</w:t>
      </w:r>
      <w:r>
        <w:t xml:space="preserve"> vengono rilevati eventi rilevanti per la sicurezza. Il rilevamento avviene a valle delle segnalazioni provenienti da strumenti automatici o ancora da segnalazioni del personale dell’amministrazione</w:t>
      </w:r>
    </w:p>
    <w:p w14:paraId="66005BE8" w14:textId="77777777" w:rsidR="00DE4B3B" w:rsidRDefault="00DE4B3B" w:rsidP="00E01602">
      <w:pPr>
        <w:pStyle w:val="Paragrafoelenco"/>
        <w:widowControl w:val="0"/>
        <w:numPr>
          <w:ilvl w:val="0"/>
          <w:numId w:val="20"/>
        </w:numPr>
        <w:spacing w:before="120"/>
      </w:pPr>
      <w:r w:rsidRPr="00AF5E08">
        <w:rPr>
          <w:i/>
        </w:rPr>
        <w:t>valutare l’evento</w:t>
      </w:r>
      <w:r>
        <w:t>:</w:t>
      </w:r>
      <w:r w:rsidRPr="00DE4B3B">
        <w:t xml:space="preserve"> </w:t>
      </w:r>
      <w:r>
        <w:t>vengono riconosciuti uno o più eventi di sicurezza come incidente e a ogni incidente ne viene assegnato un livello di gravità.</w:t>
      </w:r>
    </w:p>
    <w:p w14:paraId="36D2BE0E" w14:textId="77777777" w:rsidR="00DE4B3B" w:rsidRPr="00FC458D" w:rsidRDefault="00DE4B3B" w:rsidP="00E01602">
      <w:pPr>
        <w:pStyle w:val="Paragrafoelenco"/>
        <w:widowControl w:val="0"/>
        <w:numPr>
          <w:ilvl w:val="0"/>
          <w:numId w:val="20"/>
        </w:numPr>
        <w:spacing w:before="120"/>
      </w:pPr>
      <w:r>
        <w:t>processare l’evento (bassa gravità):</w:t>
      </w:r>
      <w:r w:rsidRPr="00DE4B3B">
        <w:t xml:space="preserve"> </w:t>
      </w:r>
      <w:r>
        <w:t>vengono attuate le prime contromisure, allo scopo di minimizzare i danni causati dall'evento/incidente a bassa gravità</w:t>
      </w:r>
      <w:r w:rsidR="009F18C2">
        <w:t>;</w:t>
      </w:r>
    </w:p>
    <w:p w14:paraId="4DD1F2B5" w14:textId="67745709" w:rsidR="00F0381A" w:rsidRPr="00E54703" w:rsidRDefault="003377D1" w:rsidP="00E54703">
      <w:pPr>
        <w:pStyle w:val="Paragrafoelenco"/>
        <w:widowControl w:val="0"/>
        <w:numPr>
          <w:ilvl w:val="0"/>
          <w:numId w:val="20"/>
        </w:numPr>
        <w:spacing w:before="120"/>
        <w:ind w:left="567" w:hanging="567"/>
        <w:rPr>
          <w:iCs/>
          <w:szCs w:val="20"/>
          <w:lang w:eastAsia="it-IT"/>
        </w:rPr>
      </w:pPr>
      <w:r w:rsidRPr="00F0381A">
        <w:rPr>
          <w:i/>
          <w:szCs w:val="20"/>
          <w:lang w:eastAsia="it-IT"/>
        </w:rPr>
        <w:t>G</w:t>
      </w:r>
      <w:r w:rsidR="00DE4B3B" w:rsidRPr="00F0381A">
        <w:rPr>
          <w:i/>
          <w:szCs w:val="20"/>
          <w:lang w:eastAsia="it-IT"/>
        </w:rPr>
        <w:t>estire eventi gli incidenti sicurezza</w:t>
      </w:r>
      <w:r w:rsidR="009F18C2" w:rsidRPr="00F0381A">
        <w:rPr>
          <w:i/>
          <w:szCs w:val="20"/>
          <w:lang w:eastAsia="it-IT"/>
        </w:rPr>
        <w:t>:</w:t>
      </w:r>
      <w:r w:rsidR="00DE4B3B" w:rsidRPr="00F0381A">
        <w:rPr>
          <w:i/>
          <w:szCs w:val="20"/>
          <w:lang w:eastAsia="it-IT"/>
        </w:rPr>
        <w:t xml:space="preserve"> </w:t>
      </w:r>
      <w:r w:rsidR="00DE4B3B" w:rsidRPr="00E54703">
        <w:rPr>
          <w:iCs/>
          <w:szCs w:val="20"/>
          <w:lang w:eastAsia="it-IT"/>
        </w:rPr>
        <w:t>vengono attuate le opportune contromisure nel caso di incidenti a media/alta gravità.</w:t>
      </w:r>
      <w:r w:rsidR="009F18C2" w:rsidRPr="00E54703">
        <w:rPr>
          <w:iCs/>
          <w:szCs w:val="20"/>
          <w:lang w:eastAsia="it-IT"/>
        </w:rPr>
        <w:t xml:space="preserve"> Questo </w:t>
      </w:r>
      <w:proofErr w:type="spellStart"/>
      <w:r w:rsidR="009F18C2" w:rsidRPr="00E54703">
        <w:rPr>
          <w:iCs/>
          <w:szCs w:val="20"/>
          <w:lang w:eastAsia="it-IT"/>
        </w:rPr>
        <w:t>sottoprocesso</w:t>
      </w:r>
      <w:proofErr w:type="spellEnd"/>
      <w:r w:rsidR="009F18C2" w:rsidRPr="00E54703">
        <w:rPr>
          <w:iCs/>
          <w:szCs w:val="20"/>
          <w:lang w:eastAsia="it-IT"/>
        </w:rPr>
        <w:t xml:space="preserve"> è completamente in carico al Responsabile della sicurezza del sistema di conservazione.</w:t>
      </w:r>
      <w:r w:rsidRPr="00E54703">
        <w:rPr>
          <w:iCs/>
          <w:szCs w:val="20"/>
          <w:lang w:eastAsia="it-IT"/>
        </w:rPr>
        <w:t xml:space="preserve"> </w:t>
      </w:r>
    </w:p>
    <w:p w14:paraId="0A58D882" w14:textId="17697FC7" w:rsidR="00DE4B3B" w:rsidRPr="00F0381A" w:rsidRDefault="003377D1" w:rsidP="00E54703">
      <w:pPr>
        <w:pStyle w:val="Paragrafoelenco"/>
        <w:widowControl w:val="0"/>
        <w:numPr>
          <w:ilvl w:val="0"/>
          <w:numId w:val="20"/>
        </w:numPr>
        <w:spacing w:before="120"/>
        <w:ind w:left="567" w:hanging="709"/>
        <w:rPr>
          <w:i/>
          <w:szCs w:val="20"/>
          <w:lang w:eastAsia="it-IT"/>
        </w:rPr>
      </w:pPr>
      <w:r w:rsidRPr="00F0381A">
        <w:rPr>
          <w:i/>
          <w:szCs w:val="20"/>
          <w:lang w:eastAsia="it-IT"/>
        </w:rPr>
        <w:t>G</w:t>
      </w:r>
      <w:r w:rsidR="00DE4B3B" w:rsidRPr="00F0381A">
        <w:rPr>
          <w:i/>
          <w:szCs w:val="20"/>
          <w:lang w:eastAsia="it-IT"/>
        </w:rPr>
        <w:t>estire attività post-incidente</w:t>
      </w:r>
      <w:r w:rsidRPr="00F0381A">
        <w:rPr>
          <w:i/>
          <w:szCs w:val="20"/>
          <w:lang w:eastAsia="it-IT"/>
        </w:rPr>
        <w:t xml:space="preserve">: </w:t>
      </w:r>
      <w:r w:rsidRPr="00E54703">
        <w:rPr>
          <w:iCs/>
          <w:szCs w:val="20"/>
          <w:lang w:eastAsia="it-IT"/>
        </w:rPr>
        <w:t>attività di registrazione ed analisi degli incidenti verificatisi.</w:t>
      </w:r>
    </w:p>
    <w:p w14:paraId="0D76A309" w14:textId="77777777" w:rsidR="00162C4C" w:rsidRPr="00DF6214" w:rsidRDefault="00162C4C" w:rsidP="00B10D30"/>
    <w:p w14:paraId="1B593F67" w14:textId="77777777" w:rsidR="001A0020" w:rsidRDefault="001A0020" w:rsidP="00B10D30">
      <w:pPr>
        <w:rPr>
          <w:color w:val="1C7290"/>
          <w:sz w:val="22"/>
        </w:rPr>
      </w:pPr>
    </w:p>
    <w:p w14:paraId="49E20F8F" w14:textId="77777777" w:rsidR="0033338C" w:rsidRPr="00B4224D" w:rsidRDefault="0033338C" w:rsidP="00B10D30">
      <w:pPr>
        <w:spacing w:after="120"/>
      </w:pPr>
    </w:p>
    <w:p w14:paraId="007BC32F" w14:textId="77777777" w:rsidR="0033338C" w:rsidRDefault="0033338C" w:rsidP="00B10D30">
      <w:pPr>
        <w:rPr>
          <w:b/>
        </w:rPr>
        <w:sectPr w:rsidR="0033338C" w:rsidSect="00FB1CC2">
          <w:footnotePr>
            <w:pos w:val="beneathText"/>
          </w:footnotePr>
          <w:pgSz w:w="11905" w:h="16837" w:code="9"/>
          <w:pgMar w:top="1644" w:right="1134" w:bottom="1134" w:left="1134" w:header="851" w:footer="720" w:gutter="0"/>
          <w:cols w:space="720"/>
          <w:titlePg/>
          <w:docGrid w:linePitch="360"/>
        </w:sectPr>
      </w:pPr>
    </w:p>
    <w:p w14:paraId="26FB9A92" w14:textId="77777777" w:rsidR="00CB478E" w:rsidRDefault="00412C2E" w:rsidP="00B10D30">
      <w:pPr>
        <w:pStyle w:val="Titolo1"/>
        <w:keepNext/>
        <w:keepLines/>
        <w:pageBreakBefore/>
        <w:numPr>
          <w:ilvl w:val="0"/>
          <w:numId w:val="3"/>
        </w:numPr>
        <w:spacing w:before="240" w:after="360"/>
        <w:ind w:left="431" w:hanging="431"/>
        <w:contextualSpacing w:val="0"/>
        <w:jc w:val="both"/>
      </w:pPr>
      <w:bookmarkStart w:id="228" w:name="_Toc24132882"/>
      <w:bookmarkEnd w:id="2"/>
      <w:bookmarkEnd w:id="3"/>
      <w:bookmarkEnd w:id="4"/>
      <w:bookmarkEnd w:id="213"/>
      <w:bookmarkEnd w:id="214"/>
      <w:r w:rsidRPr="00412C2E">
        <w:lastRenderedPageBreak/>
        <w:t>ELENCO DELLE PROCEDURE DI SICUREZZA PER LA CONSERVAZIONE</w:t>
      </w:r>
      <w:bookmarkEnd w:id="228"/>
    </w:p>
    <w:tbl>
      <w:tblPr>
        <w:tblW w:w="499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Look w:val="04A0" w:firstRow="1" w:lastRow="0" w:firstColumn="1" w:lastColumn="0" w:noHBand="0" w:noVBand="1"/>
      </w:tblPr>
      <w:tblGrid>
        <w:gridCol w:w="3406"/>
        <w:gridCol w:w="4091"/>
        <w:gridCol w:w="3807"/>
        <w:gridCol w:w="2742"/>
      </w:tblGrid>
      <w:tr w:rsidR="00A60F4F" w14:paraId="55F5FE55" w14:textId="77777777" w:rsidTr="006E3346">
        <w:tc>
          <w:tcPr>
            <w:tcW w:w="1212" w:type="pct"/>
            <w:shd w:val="clear" w:color="auto" w:fill="D9D9D9"/>
          </w:tcPr>
          <w:p w14:paraId="1D65AB3C" w14:textId="77777777" w:rsidR="00A60F4F" w:rsidRPr="000506F9" w:rsidRDefault="00A60F4F" w:rsidP="00B10D30">
            <w:pPr>
              <w:widowControl w:val="0"/>
              <w:suppressAutoHyphens/>
              <w:jc w:val="center"/>
              <w:rPr>
                <w:b/>
              </w:rPr>
            </w:pPr>
            <w:r>
              <w:rPr>
                <w:b/>
              </w:rPr>
              <w:t>Ambito</w:t>
            </w:r>
          </w:p>
        </w:tc>
        <w:tc>
          <w:tcPr>
            <w:tcW w:w="1456" w:type="pct"/>
            <w:shd w:val="clear" w:color="auto" w:fill="D9D9D9"/>
          </w:tcPr>
          <w:p w14:paraId="6066D3C1" w14:textId="77777777" w:rsidR="00A60F4F" w:rsidRPr="000506F9" w:rsidRDefault="00A60F4F" w:rsidP="00B10D30">
            <w:pPr>
              <w:widowControl w:val="0"/>
              <w:suppressAutoHyphens/>
              <w:jc w:val="center"/>
              <w:rPr>
                <w:b/>
              </w:rPr>
            </w:pPr>
            <w:r>
              <w:rPr>
                <w:b/>
              </w:rPr>
              <w:t>Descrizione sintetica</w:t>
            </w:r>
          </w:p>
        </w:tc>
        <w:tc>
          <w:tcPr>
            <w:tcW w:w="1355" w:type="pct"/>
            <w:shd w:val="clear" w:color="auto" w:fill="D9D9D9"/>
          </w:tcPr>
          <w:p w14:paraId="63D68916" w14:textId="77777777" w:rsidR="00A60F4F" w:rsidRPr="000506F9" w:rsidRDefault="00A60F4F" w:rsidP="00B10D30">
            <w:pPr>
              <w:widowControl w:val="0"/>
              <w:suppressAutoHyphens/>
              <w:jc w:val="center"/>
              <w:rPr>
                <w:b/>
              </w:rPr>
            </w:pPr>
            <w:r>
              <w:rPr>
                <w:b/>
              </w:rPr>
              <w:t>Nome della procedura</w:t>
            </w:r>
          </w:p>
        </w:tc>
        <w:tc>
          <w:tcPr>
            <w:tcW w:w="976" w:type="pct"/>
            <w:shd w:val="clear" w:color="auto" w:fill="D9D9D9"/>
          </w:tcPr>
          <w:p w14:paraId="3855FDCA" w14:textId="77777777" w:rsidR="00A60F4F" w:rsidRPr="000506F9" w:rsidRDefault="00A60F4F" w:rsidP="00FC0A99">
            <w:pPr>
              <w:widowControl w:val="0"/>
              <w:suppressAutoHyphens/>
              <w:jc w:val="center"/>
              <w:rPr>
                <w:b/>
              </w:rPr>
            </w:pPr>
            <w:r w:rsidRPr="000506F9">
              <w:rPr>
                <w:b/>
              </w:rPr>
              <w:t>Collocazione</w:t>
            </w:r>
          </w:p>
        </w:tc>
      </w:tr>
      <w:tr w:rsidR="00A60F4F" w:rsidRPr="00265344" w14:paraId="5B2EEE33" w14:textId="77777777" w:rsidTr="006E3346">
        <w:tc>
          <w:tcPr>
            <w:tcW w:w="1212" w:type="pct"/>
            <w:shd w:val="clear" w:color="auto" w:fill="FFFFFF"/>
            <w:vAlign w:val="center"/>
          </w:tcPr>
          <w:p w14:paraId="592AD573" w14:textId="42D31E04" w:rsidR="00A60F4F" w:rsidRPr="00E54703" w:rsidRDefault="00A60F4F" w:rsidP="00B10D30">
            <w:pPr>
              <w:widowControl w:val="0"/>
              <w:suppressAutoHyphens/>
              <w:jc w:val="left"/>
            </w:pPr>
            <w:r w:rsidRPr="00E54703">
              <w:t>Procedura di gestione documentale dell’organizzazione</w:t>
            </w:r>
          </w:p>
        </w:tc>
        <w:tc>
          <w:tcPr>
            <w:tcW w:w="1456" w:type="pct"/>
            <w:shd w:val="clear" w:color="auto" w:fill="FFFFFF"/>
            <w:vAlign w:val="center"/>
          </w:tcPr>
          <w:p w14:paraId="5B4B7D0F" w14:textId="3529283F" w:rsidR="00A60F4F" w:rsidRPr="00E54703" w:rsidRDefault="00A60F4F" w:rsidP="00A60F4F">
            <w:pPr>
              <w:widowControl w:val="0"/>
              <w:suppressAutoHyphens/>
              <w:jc w:val="left"/>
            </w:pPr>
            <w:r w:rsidRPr="00E54703">
              <w:t xml:space="preserve">La Procedura descrive il modo </w:t>
            </w:r>
            <w:r w:rsidR="00784B9A">
              <w:t>in cui la</w:t>
            </w:r>
            <w:r w:rsidRPr="00E54703">
              <w:t xml:space="preserve"> (</w:t>
            </w:r>
            <w:proofErr w:type="spellStart"/>
            <w:r w:rsidR="007365B7">
              <w:t>PaT</w:t>
            </w:r>
            <w:proofErr w:type="spellEnd"/>
            <w:r w:rsidRPr="00E54703">
              <w:t>) definisce e gestisce la documentazione interna necessaria per sostenere un’efficace ed efficiente operatività de</w:t>
            </w:r>
            <w:r w:rsidR="00C177E4">
              <w:t>l</w:t>
            </w:r>
            <w:r w:rsidRPr="00E54703">
              <w:t xml:space="preserve"> process</w:t>
            </w:r>
            <w:r w:rsidR="00C177E4">
              <w:t>o di conservazione</w:t>
            </w:r>
          </w:p>
        </w:tc>
        <w:tc>
          <w:tcPr>
            <w:tcW w:w="1355" w:type="pct"/>
            <w:shd w:val="clear" w:color="auto" w:fill="FFFFFF"/>
            <w:vAlign w:val="center"/>
          </w:tcPr>
          <w:p w14:paraId="7A0991F2" w14:textId="05D363C9" w:rsidR="00A60F4F" w:rsidRPr="00E54703" w:rsidRDefault="007B70D9" w:rsidP="00FC0A99">
            <w:pPr>
              <w:widowControl w:val="0"/>
              <w:suppressAutoHyphens/>
              <w:jc w:val="left"/>
            </w:pPr>
            <w:r>
              <w:t>G</w:t>
            </w:r>
            <w:r w:rsidR="00A60F4F" w:rsidRPr="00E54703">
              <w:t xml:space="preserve">estione della documentazione </w:t>
            </w:r>
          </w:p>
        </w:tc>
        <w:tc>
          <w:tcPr>
            <w:tcW w:w="976" w:type="pct"/>
            <w:shd w:val="clear" w:color="auto" w:fill="FFFFFF"/>
            <w:vAlign w:val="center"/>
          </w:tcPr>
          <w:p w14:paraId="5C30E786" w14:textId="7053B034" w:rsidR="00A60F4F" w:rsidRPr="00E54703" w:rsidRDefault="00A60F4F" w:rsidP="00FC0A99">
            <w:pPr>
              <w:widowControl w:val="0"/>
              <w:suppressAutoHyphens/>
              <w:jc w:val="left"/>
              <w:rPr>
                <w:sz w:val="18"/>
              </w:rPr>
            </w:pPr>
          </w:p>
        </w:tc>
      </w:tr>
      <w:tr w:rsidR="00ED01DC" w:rsidRPr="00265344" w14:paraId="5BD45BEE" w14:textId="77777777" w:rsidTr="006E3346">
        <w:tc>
          <w:tcPr>
            <w:tcW w:w="1212" w:type="pct"/>
            <w:shd w:val="clear" w:color="auto" w:fill="FFFFFF"/>
            <w:vAlign w:val="center"/>
          </w:tcPr>
          <w:p w14:paraId="3093BD2A" w14:textId="5337D256" w:rsidR="00ED01DC" w:rsidRPr="0034319A" w:rsidRDefault="00ED01DC" w:rsidP="00B10D30">
            <w:pPr>
              <w:widowControl w:val="0"/>
              <w:suppressAutoHyphens/>
              <w:jc w:val="left"/>
            </w:pPr>
            <w:r>
              <w:t>Procedura di gestione delle comunicazion</w:t>
            </w:r>
            <w:r w:rsidR="00F87860">
              <w:t>i</w:t>
            </w:r>
          </w:p>
        </w:tc>
        <w:tc>
          <w:tcPr>
            <w:tcW w:w="1456" w:type="pct"/>
            <w:shd w:val="clear" w:color="auto" w:fill="FFFFFF"/>
            <w:vAlign w:val="center"/>
          </w:tcPr>
          <w:p w14:paraId="2ECCBD04" w14:textId="41BA82ED" w:rsidR="00ED01DC" w:rsidRPr="0034319A" w:rsidRDefault="002E58B2" w:rsidP="00A60F4F">
            <w:pPr>
              <w:widowControl w:val="0"/>
              <w:suppressAutoHyphens/>
              <w:jc w:val="left"/>
            </w:pPr>
            <w:r w:rsidRPr="002E58B2">
              <w:t xml:space="preserve">La Procedura descrive il modo in cui </w:t>
            </w:r>
            <w:r w:rsidR="009A4EAD">
              <w:t>la</w:t>
            </w:r>
            <w:r w:rsidRPr="002E58B2">
              <w:t xml:space="preserve"> </w:t>
            </w:r>
            <w:proofErr w:type="spellStart"/>
            <w:r w:rsidR="007365B7">
              <w:t>PaT</w:t>
            </w:r>
            <w:proofErr w:type="spellEnd"/>
            <w:r w:rsidRPr="002E58B2">
              <w:t xml:space="preserve"> definisce le comunicazioni rilevanti nell’ambito del processo di erogazione del servizio di conservazione e le relative modalità di formalizzazione delle stesse alla luce dei vincoli imposti alle Pubbliche Amministrazioni dalla normativa vigente.</w:t>
            </w:r>
          </w:p>
        </w:tc>
        <w:tc>
          <w:tcPr>
            <w:tcW w:w="1355" w:type="pct"/>
            <w:shd w:val="clear" w:color="auto" w:fill="FFFFFF"/>
            <w:vAlign w:val="center"/>
          </w:tcPr>
          <w:p w14:paraId="7F7C043D" w14:textId="6287A665" w:rsidR="00ED01DC" w:rsidRPr="0034319A" w:rsidDel="006D4EAB" w:rsidRDefault="00E300A4" w:rsidP="00FC0A99">
            <w:pPr>
              <w:widowControl w:val="0"/>
              <w:suppressAutoHyphens/>
              <w:jc w:val="left"/>
            </w:pPr>
            <w:r w:rsidRPr="00E300A4">
              <w:t>Gestione delle Comunicazioni</w:t>
            </w:r>
          </w:p>
        </w:tc>
        <w:tc>
          <w:tcPr>
            <w:tcW w:w="976" w:type="pct"/>
            <w:shd w:val="clear" w:color="auto" w:fill="FFFFFF"/>
            <w:vAlign w:val="center"/>
          </w:tcPr>
          <w:p w14:paraId="53BB846E" w14:textId="2B3DA0EE" w:rsidR="00ED01DC" w:rsidRPr="0034319A" w:rsidRDefault="00ED01DC" w:rsidP="00FC0A99">
            <w:pPr>
              <w:widowControl w:val="0"/>
              <w:suppressAutoHyphens/>
              <w:jc w:val="left"/>
              <w:rPr>
                <w:i/>
                <w:sz w:val="18"/>
              </w:rPr>
            </w:pPr>
          </w:p>
        </w:tc>
      </w:tr>
      <w:tr w:rsidR="00ED01DC" w:rsidRPr="00265344" w14:paraId="753284F2" w14:textId="77777777" w:rsidTr="006E3346">
        <w:tc>
          <w:tcPr>
            <w:tcW w:w="1212" w:type="pct"/>
            <w:shd w:val="clear" w:color="auto" w:fill="FFFFFF"/>
            <w:vAlign w:val="center"/>
          </w:tcPr>
          <w:p w14:paraId="51890ED9" w14:textId="01E3619E" w:rsidR="00ED01DC" w:rsidRDefault="00ED01DC" w:rsidP="00B10D30">
            <w:pPr>
              <w:widowControl w:val="0"/>
              <w:suppressAutoHyphens/>
              <w:jc w:val="left"/>
            </w:pPr>
            <w:r>
              <w:t>Procedura di formazione</w:t>
            </w:r>
          </w:p>
        </w:tc>
        <w:tc>
          <w:tcPr>
            <w:tcW w:w="1456" w:type="pct"/>
            <w:shd w:val="clear" w:color="auto" w:fill="FFFFFF"/>
            <w:vAlign w:val="center"/>
          </w:tcPr>
          <w:p w14:paraId="120B6996" w14:textId="67D421A2" w:rsidR="00ED01DC" w:rsidRPr="0034319A" w:rsidRDefault="00467C7C" w:rsidP="00A60F4F">
            <w:pPr>
              <w:widowControl w:val="0"/>
              <w:suppressAutoHyphens/>
              <w:jc w:val="left"/>
            </w:pPr>
            <w:r w:rsidRPr="00467C7C">
              <w:t xml:space="preserve">La Procedura descrive il modo in cui </w:t>
            </w:r>
            <w:r w:rsidR="009A4EAD">
              <w:t xml:space="preserve">la </w:t>
            </w:r>
            <w:proofErr w:type="spellStart"/>
            <w:r w:rsidR="007365B7">
              <w:t>PaT</w:t>
            </w:r>
            <w:proofErr w:type="spellEnd"/>
            <w:r w:rsidRPr="00467C7C">
              <w:t xml:space="preserve"> gestisce le attività di formazione </w:t>
            </w:r>
            <w:r w:rsidR="003F2D04">
              <w:t>rilevanti per la sicurezza del processo di conservazione</w:t>
            </w:r>
          </w:p>
        </w:tc>
        <w:tc>
          <w:tcPr>
            <w:tcW w:w="1355" w:type="pct"/>
            <w:shd w:val="clear" w:color="auto" w:fill="FFFFFF"/>
            <w:vAlign w:val="center"/>
          </w:tcPr>
          <w:p w14:paraId="5ADE4F4C" w14:textId="734AFCAB" w:rsidR="00ED01DC" w:rsidRPr="0034319A" w:rsidDel="006D4EAB" w:rsidRDefault="004736E2" w:rsidP="00FC0A99">
            <w:pPr>
              <w:widowControl w:val="0"/>
              <w:suppressAutoHyphens/>
              <w:jc w:val="left"/>
            </w:pPr>
            <w:r>
              <w:t>Formazione</w:t>
            </w:r>
          </w:p>
        </w:tc>
        <w:tc>
          <w:tcPr>
            <w:tcW w:w="976" w:type="pct"/>
            <w:shd w:val="clear" w:color="auto" w:fill="FFFFFF"/>
            <w:vAlign w:val="center"/>
          </w:tcPr>
          <w:p w14:paraId="1D94EC1B" w14:textId="1EA2C3D9" w:rsidR="00ED01DC" w:rsidRPr="0034319A" w:rsidRDefault="003F2D04" w:rsidP="00FC0A99">
            <w:pPr>
              <w:widowControl w:val="0"/>
              <w:suppressAutoHyphens/>
              <w:jc w:val="left"/>
              <w:rPr>
                <w:i/>
                <w:sz w:val="18"/>
              </w:rPr>
            </w:pPr>
            <w:r w:rsidRPr="003F2D04">
              <w:rPr>
                <w:i/>
                <w:sz w:val="18"/>
                <w:highlight w:val="yellow"/>
              </w:rPr>
              <w:t xml:space="preserve">Se esiste, fare riferimento </w:t>
            </w:r>
            <w:proofErr w:type="gramStart"/>
            <w:r w:rsidRPr="003F2D04">
              <w:rPr>
                <w:i/>
                <w:sz w:val="18"/>
                <w:highlight w:val="yellow"/>
              </w:rPr>
              <w:t>a</w:t>
            </w:r>
            <w:proofErr w:type="gramEnd"/>
            <w:r w:rsidRPr="003F2D04">
              <w:rPr>
                <w:i/>
                <w:sz w:val="18"/>
                <w:highlight w:val="yellow"/>
              </w:rPr>
              <w:t xml:space="preserve"> auna procedura generale della </w:t>
            </w:r>
            <w:proofErr w:type="spellStart"/>
            <w:r w:rsidRPr="003F2D04">
              <w:rPr>
                <w:i/>
                <w:sz w:val="18"/>
                <w:highlight w:val="yellow"/>
              </w:rPr>
              <w:t>PaT</w:t>
            </w:r>
            <w:proofErr w:type="spellEnd"/>
          </w:p>
        </w:tc>
      </w:tr>
      <w:tr w:rsidR="00A60F4F" w:rsidRPr="00265344" w14:paraId="5B1F234F" w14:textId="77777777" w:rsidTr="006E3346">
        <w:tc>
          <w:tcPr>
            <w:tcW w:w="1212" w:type="pct"/>
            <w:shd w:val="clear" w:color="auto" w:fill="FFFFFF"/>
            <w:vAlign w:val="center"/>
          </w:tcPr>
          <w:p w14:paraId="3274F14C" w14:textId="1F8D0F1A" w:rsidR="00A60F4F" w:rsidRPr="00E54703" w:rsidRDefault="00A60F4F" w:rsidP="00A60F4F">
            <w:pPr>
              <w:widowControl w:val="0"/>
              <w:suppressAutoHyphens/>
              <w:jc w:val="left"/>
            </w:pPr>
            <w:r w:rsidRPr="00E54703">
              <w:t>Proc</w:t>
            </w:r>
            <w:r w:rsidR="00F433F0" w:rsidRPr="00E54703">
              <w:t>edura</w:t>
            </w:r>
            <w:r w:rsidRPr="00E54703">
              <w:t xml:space="preserve"> di gestione delle utenze</w:t>
            </w:r>
          </w:p>
        </w:tc>
        <w:tc>
          <w:tcPr>
            <w:tcW w:w="1456" w:type="pct"/>
            <w:shd w:val="clear" w:color="auto" w:fill="FFFFFF"/>
            <w:vAlign w:val="center"/>
          </w:tcPr>
          <w:p w14:paraId="4B59B11F" w14:textId="01891478" w:rsidR="00A60F4F" w:rsidRPr="00E54703" w:rsidRDefault="00F433F0" w:rsidP="00343819">
            <w:r w:rsidRPr="00E54703">
              <w:t>La procedura</w:t>
            </w:r>
            <w:r w:rsidR="00343819" w:rsidRPr="00E54703">
              <w:t xml:space="preserve"> descrive le modalità con cui viene garantita la corretta gestione degli accessi applicativi al sistema di conservazione e include in Appendice la procedura di autenticazione seguita da un utente al momento dell’accesso all’applicativo</w:t>
            </w:r>
          </w:p>
        </w:tc>
        <w:tc>
          <w:tcPr>
            <w:tcW w:w="1355" w:type="pct"/>
            <w:shd w:val="clear" w:color="auto" w:fill="FFFFFF"/>
            <w:vAlign w:val="center"/>
          </w:tcPr>
          <w:p w14:paraId="4AECDB29" w14:textId="02E2DFAB" w:rsidR="00A60F4F" w:rsidRPr="00E54703" w:rsidRDefault="00A60F4F" w:rsidP="00FC0A99">
            <w:pPr>
              <w:widowControl w:val="0"/>
              <w:suppressAutoHyphens/>
              <w:jc w:val="left"/>
            </w:pPr>
            <w:r w:rsidRPr="00E54703">
              <w:t>Gestione utenze</w:t>
            </w:r>
          </w:p>
        </w:tc>
        <w:tc>
          <w:tcPr>
            <w:tcW w:w="976" w:type="pct"/>
            <w:shd w:val="clear" w:color="auto" w:fill="FFFFFF"/>
            <w:vAlign w:val="center"/>
          </w:tcPr>
          <w:p w14:paraId="7BA0991F" w14:textId="400C685E" w:rsidR="00A60F4F" w:rsidRPr="00E54703" w:rsidRDefault="003F2D04" w:rsidP="00FC0A99">
            <w:pPr>
              <w:widowControl w:val="0"/>
              <w:suppressAutoHyphens/>
              <w:jc w:val="left"/>
              <w:rPr>
                <w:sz w:val="18"/>
              </w:rPr>
            </w:pPr>
            <w:r w:rsidRPr="003F2D04">
              <w:rPr>
                <w:i/>
                <w:sz w:val="18"/>
                <w:highlight w:val="yellow"/>
              </w:rPr>
              <w:t xml:space="preserve">Vedi procedura di </w:t>
            </w:r>
            <w:proofErr w:type="spellStart"/>
            <w:r w:rsidRPr="003F2D04">
              <w:rPr>
                <w:i/>
                <w:sz w:val="18"/>
                <w:highlight w:val="yellow"/>
              </w:rPr>
              <w:t>ParER</w:t>
            </w:r>
            <w:proofErr w:type="spellEnd"/>
          </w:p>
        </w:tc>
      </w:tr>
      <w:tr w:rsidR="00711F03" w:rsidRPr="00265344" w14:paraId="6FB0ED1B" w14:textId="77777777" w:rsidTr="006E3346">
        <w:tc>
          <w:tcPr>
            <w:tcW w:w="1212" w:type="pct"/>
            <w:shd w:val="clear" w:color="auto" w:fill="FFFFFF"/>
            <w:vAlign w:val="center"/>
          </w:tcPr>
          <w:p w14:paraId="6DB65699" w14:textId="19729423" w:rsidR="00711F03" w:rsidRPr="0034319A" w:rsidRDefault="00711F03" w:rsidP="00A60F4F">
            <w:pPr>
              <w:widowControl w:val="0"/>
              <w:suppressAutoHyphens/>
              <w:jc w:val="left"/>
            </w:pPr>
            <w:r>
              <w:lastRenderedPageBreak/>
              <w:t>Procedura di Verifica Utenze</w:t>
            </w:r>
          </w:p>
        </w:tc>
        <w:tc>
          <w:tcPr>
            <w:tcW w:w="1456" w:type="pct"/>
            <w:shd w:val="clear" w:color="auto" w:fill="FFFFFF"/>
            <w:vAlign w:val="center"/>
          </w:tcPr>
          <w:p w14:paraId="07252B43" w14:textId="71AE42A1" w:rsidR="00711F03" w:rsidRPr="0034319A" w:rsidDel="00F433F0" w:rsidRDefault="00FC221C" w:rsidP="00343819">
            <w:r w:rsidRPr="00FC221C">
              <w:t>La Procedura descrive in dettaglio la maniera in cui</w:t>
            </w:r>
            <w:r w:rsidR="003F2D04">
              <w:t xml:space="preserve"> la </w:t>
            </w:r>
            <w:proofErr w:type="spellStart"/>
            <w:r w:rsidR="007365B7">
              <w:t>PaT</w:t>
            </w:r>
            <w:proofErr w:type="spellEnd"/>
            <w:r w:rsidRPr="00FC221C">
              <w:t xml:space="preserve"> effettua il monitoraggio periodico delle utenze che possono accedere al Sistema di Conservazione, come descritto nella procedura di Gestione Utenze, allo scopo di verificare il numero e lo stato di attività.</w:t>
            </w:r>
          </w:p>
        </w:tc>
        <w:tc>
          <w:tcPr>
            <w:tcW w:w="1355" w:type="pct"/>
            <w:shd w:val="clear" w:color="auto" w:fill="FFFFFF"/>
            <w:vAlign w:val="center"/>
          </w:tcPr>
          <w:p w14:paraId="37F97099" w14:textId="34CF99F9" w:rsidR="00711F03" w:rsidRPr="0034319A" w:rsidDel="006D4EAB" w:rsidRDefault="009803B9" w:rsidP="00FC0A99">
            <w:pPr>
              <w:widowControl w:val="0"/>
              <w:suppressAutoHyphens/>
              <w:jc w:val="left"/>
            </w:pPr>
            <w:r>
              <w:t>Verifica utenze</w:t>
            </w:r>
          </w:p>
        </w:tc>
        <w:tc>
          <w:tcPr>
            <w:tcW w:w="976" w:type="pct"/>
            <w:shd w:val="clear" w:color="auto" w:fill="FFFFFF"/>
            <w:vAlign w:val="center"/>
          </w:tcPr>
          <w:p w14:paraId="77616D74" w14:textId="65C8792B" w:rsidR="00711F03" w:rsidRPr="0034319A" w:rsidRDefault="003F2D04" w:rsidP="00FC0A99">
            <w:pPr>
              <w:widowControl w:val="0"/>
              <w:suppressAutoHyphens/>
              <w:jc w:val="left"/>
              <w:rPr>
                <w:i/>
                <w:sz w:val="18"/>
              </w:rPr>
            </w:pPr>
            <w:r w:rsidRPr="003F2D04">
              <w:rPr>
                <w:i/>
                <w:sz w:val="18"/>
                <w:highlight w:val="yellow"/>
              </w:rPr>
              <w:t xml:space="preserve">Vedi procedura di </w:t>
            </w:r>
            <w:proofErr w:type="spellStart"/>
            <w:r w:rsidRPr="003F2D04">
              <w:rPr>
                <w:i/>
                <w:sz w:val="18"/>
                <w:highlight w:val="yellow"/>
              </w:rPr>
              <w:t>ParER</w:t>
            </w:r>
            <w:proofErr w:type="spellEnd"/>
          </w:p>
        </w:tc>
      </w:tr>
      <w:tr w:rsidR="00A60F4F" w:rsidRPr="00265344" w14:paraId="1F5664B4" w14:textId="77777777" w:rsidTr="006E3346">
        <w:tc>
          <w:tcPr>
            <w:tcW w:w="1212" w:type="pct"/>
            <w:shd w:val="clear" w:color="auto" w:fill="FFFFFF"/>
            <w:vAlign w:val="center"/>
          </w:tcPr>
          <w:p w14:paraId="25F403F4" w14:textId="515B96CE" w:rsidR="00A60F4F" w:rsidRPr="00E54703" w:rsidRDefault="00D7549A" w:rsidP="00A60F4F">
            <w:pPr>
              <w:widowControl w:val="0"/>
              <w:suppressAutoHyphens/>
              <w:jc w:val="left"/>
            </w:pPr>
            <w:r w:rsidRPr="00E54703">
              <w:t xml:space="preserve">Procedura </w:t>
            </w:r>
            <w:r w:rsidR="00A60F4F" w:rsidRPr="00E54703">
              <w:t>di gestione degli incidenti di sicurezza</w:t>
            </w:r>
          </w:p>
        </w:tc>
        <w:tc>
          <w:tcPr>
            <w:tcW w:w="1456" w:type="pct"/>
            <w:shd w:val="clear" w:color="auto" w:fill="FFFFFF"/>
            <w:vAlign w:val="center"/>
          </w:tcPr>
          <w:p w14:paraId="1D48793D" w14:textId="41B54224" w:rsidR="00A60F4F" w:rsidRPr="00E54703" w:rsidRDefault="00D7549A" w:rsidP="00FC0A99">
            <w:pPr>
              <w:widowControl w:val="0"/>
              <w:suppressAutoHyphens/>
              <w:jc w:val="left"/>
            </w:pPr>
            <w:r w:rsidRPr="00E54703">
              <w:t>La procedura</w:t>
            </w:r>
            <w:r w:rsidR="00CF31B8" w:rsidRPr="00E54703">
              <w:t xml:space="preserve"> Gestione incidenti di sicurezza descrive le modalità con cui vengono gestiti gli eventi che hanno un impatto sui requisiti di integrità, disponibilità e riservatezza dei dati conservati o del Servizio di conservazione</w:t>
            </w:r>
          </w:p>
        </w:tc>
        <w:tc>
          <w:tcPr>
            <w:tcW w:w="1355" w:type="pct"/>
            <w:shd w:val="clear" w:color="auto" w:fill="FFFFFF"/>
            <w:vAlign w:val="center"/>
          </w:tcPr>
          <w:p w14:paraId="005FEB96" w14:textId="56A16400" w:rsidR="00A60F4F" w:rsidRPr="00E54703" w:rsidRDefault="00A60F4F" w:rsidP="00FC0A99">
            <w:pPr>
              <w:widowControl w:val="0"/>
              <w:suppressAutoHyphens/>
              <w:jc w:val="left"/>
            </w:pPr>
            <w:r w:rsidRPr="00E54703">
              <w:t>Gestione</w:t>
            </w:r>
            <w:r w:rsidR="0034319A">
              <w:t xml:space="preserve"> </w:t>
            </w:r>
            <w:r w:rsidRPr="00E54703">
              <w:t>incidenti</w:t>
            </w:r>
            <w:r w:rsidR="0034319A">
              <w:t xml:space="preserve"> </w:t>
            </w:r>
            <w:r w:rsidRPr="00E54703">
              <w:t>sicurezza</w:t>
            </w:r>
          </w:p>
        </w:tc>
        <w:tc>
          <w:tcPr>
            <w:tcW w:w="976" w:type="pct"/>
            <w:shd w:val="clear" w:color="auto" w:fill="FFFFFF"/>
            <w:vAlign w:val="center"/>
          </w:tcPr>
          <w:p w14:paraId="7ADD8579" w14:textId="56DD55D0" w:rsidR="00A60F4F" w:rsidRPr="00E54703" w:rsidRDefault="00A60F4F" w:rsidP="00FC0A99">
            <w:pPr>
              <w:widowControl w:val="0"/>
              <w:suppressAutoHyphens/>
              <w:jc w:val="left"/>
              <w:rPr>
                <w:i/>
                <w:sz w:val="18"/>
              </w:rPr>
            </w:pPr>
          </w:p>
        </w:tc>
      </w:tr>
      <w:tr w:rsidR="0043395E" w:rsidRPr="00265344" w14:paraId="29332474" w14:textId="77777777" w:rsidTr="006E3346">
        <w:tc>
          <w:tcPr>
            <w:tcW w:w="1212" w:type="pct"/>
            <w:shd w:val="clear" w:color="auto" w:fill="FFFFFF"/>
            <w:vAlign w:val="center"/>
          </w:tcPr>
          <w:p w14:paraId="5C2DEA10" w14:textId="34957AF6" w:rsidR="0043395E" w:rsidRPr="0034319A" w:rsidDel="00D7549A" w:rsidRDefault="0043395E" w:rsidP="0043395E">
            <w:pPr>
              <w:widowControl w:val="0"/>
              <w:suppressAutoHyphens/>
              <w:jc w:val="left"/>
            </w:pPr>
            <w:r w:rsidRPr="001040B0">
              <w:t xml:space="preserve">Procedura di gestione degli Audit </w:t>
            </w:r>
            <w:r w:rsidR="002E6C1C">
              <w:t>SGSI</w:t>
            </w:r>
          </w:p>
        </w:tc>
        <w:tc>
          <w:tcPr>
            <w:tcW w:w="1456" w:type="pct"/>
            <w:shd w:val="clear" w:color="auto" w:fill="FFFFFF"/>
            <w:vAlign w:val="center"/>
          </w:tcPr>
          <w:p w14:paraId="68795C79" w14:textId="2393C696" w:rsidR="0043395E" w:rsidRPr="0034319A" w:rsidDel="00D7549A" w:rsidRDefault="0043395E" w:rsidP="0043395E">
            <w:pPr>
              <w:widowControl w:val="0"/>
              <w:suppressAutoHyphens/>
              <w:jc w:val="left"/>
            </w:pPr>
            <w:r w:rsidRPr="001040B0">
              <w:rPr>
                <w:lang w:eastAsia="it-IT"/>
              </w:rPr>
              <w:t>La procedura di Audit di conformità ai requisiti di sicurezza descrive l’insieme di attività e responsabilità legate alla pianificazione, conduzione e documentazione degli Audit d</w:t>
            </w:r>
            <w:r w:rsidR="003F2D04">
              <w:rPr>
                <w:lang w:eastAsia="it-IT"/>
              </w:rPr>
              <w:t>ella</w:t>
            </w:r>
            <w:r w:rsidRPr="001040B0">
              <w:rPr>
                <w:lang w:eastAsia="it-IT"/>
              </w:rPr>
              <w:t xml:space="preserve"> </w:t>
            </w:r>
            <w:proofErr w:type="spellStart"/>
            <w:r w:rsidR="007365B7">
              <w:rPr>
                <w:lang w:eastAsia="it-IT"/>
              </w:rPr>
              <w:t>PaT</w:t>
            </w:r>
            <w:proofErr w:type="spellEnd"/>
            <w:r w:rsidRPr="001040B0">
              <w:rPr>
                <w:lang w:eastAsia="it-IT"/>
              </w:rPr>
              <w:t xml:space="preserve">, eseguiti per valutare il grado di applicazione e di efficacia di quanto indicato </w:t>
            </w:r>
            <w:r w:rsidRPr="001040B0">
              <w:t xml:space="preserve">nella “Politica di sicurezza del sistema di conservazione” e nei documenti ad esso collegati </w:t>
            </w:r>
            <w:r w:rsidRPr="001040B0">
              <w:rPr>
                <w:lang w:eastAsia="it-IT"/>
              </w:rPr>
              <w:t xml:space="preserve">e per orientare la successiva gestione </w:t>
            </w:r>
            <w:r w:rsidRPr="001040B0">
              <w:rPr>
                <w:rFonts w:cs="Arial"/>
                <w:lang w:eastAsia="it-IT"/>
              </w:rPr>
              <w:t>delle Non Conformità riscontrate</w:t>
            </w:r>
          </w:p>
        </w:tc>
        <w:tc>
          <w:tcPr>
            <w:tcW w:w="1355" w:type="pct"/>
            <w:shd w:val="clear" w:color="auto" w:fill="FFFFFF"/>
            <w:vAlign w:val="center"/>
          </w:tcPr>
          <w:p w14:paraId="12DD870B" w14:textId="0869802B" w:rsidR="0043395E" w:rsidRPr="0034319A" w:rsidDel="00D7549A" w:rsidRDefault="0043395E" w:rsidP="0043395E">
            <w:pPr>
              <w:widowControl w:val="0"/>
              <w:suppressAutoHyphens/>
              <w:jc w:val="left"/>
            </w:pPr>
            <w:r w:rsidRPr="001040B0">
              <w:t xml:space="preserve">Audit del </w:t>
            </w:r>
            <w:r w:rsidR="002E6C1C">
              <w:t>SGSI</w:t>
            </w:r>
          </w:p>
        </w:tc>
        <w:tc>
          <w:tcPr>
            <w:tcW w:w="976" w:type="pct"/>
            <w:shd w:val="clear" w:color="auto" w:fill="FFFFFF"/>
            <w:vAlign w:val="center"/>
          </w:tcPr>
          <w:p w14:paraId="579278DA" w14:textId="77361FC9" w:rsidR="0043395E" w:rsidRPr="001040B0" w:rsidRDefault="0043395E" w:rsidP="0043395E">
            <w:pPr>
              <w:widowControl w:val="0"/>
              <w:suppressAutoHyphens/>
              <w:jc w:val="left"/>
              <w:rPr>
                <w:i/>
                <w:sz w:val="18"/>
              </w:rPr>
            </w:pPr>
          </w:p>
        </w:tc>
      </w:tr>
      <w:tr w:rsidR="002F5DA6" w:rsidRPr="00265344" w14:paraId="1F906C36" w14:textId="77777777" w:rsidTr="006E3346">
        <w:tc>
          <w:tcPr>
            <w:tcW w:w="1212" w:type="pct"/>
            <w:shd w:val="clear" w:color="auto" w:fill="FFFFFF"/>
            <w:vAlign w:val="center"/>
          </w:tcPr>
          <w:p w14:paraId="1A2475AB" w14:textId="2639C6C6" w:rsidR="002F5DA6" w:rsidRPr="00E54703" w:rsidRDefault="00D7549A" w:rsidP="00A60F4F">
            <w:pPr>
              <w:widowControl w:val="0"/>
              <w:suppressAutoHyphens/>
              <w:jc w:val="left"/>
            </w:pPr>
            <w:r w:rsidRPr="00E54703">
              <w:t xml:space="preserve">Procedura </w:t>
            </w:r>
            <w:r w:rsidR="0082631D" w:rsidRPr="00E54703">
              <w:t xml:space="preserve">di Gestione delle Non Conformità </w:t>
            </w:r>
          </w:p>
        </w:tc>
        <w:tc>
          <w:tcPr>
            <w:tcW w:w="1456" w:type="pct"/>
            <w:shd w:val="clear" w:color="auto" w:fill="FFFFFF"/>
            <w:vAlign w:val="center"/>
          </w:tcPr>
          <w:p w14:paraId="03C2D533" w14:textId="02631A80" w:rsidR="002F5DA6" w:rsidRPr="00E54703" w:rsidRDefault="000F7E6A" w:rsidP="00F71AC5">
            <w:pPr>
              <w:widowControl w:val="0"/>
              <w:suppressAutoHyphens/>
              <w:jc w:val="left"/>
            </w:pPr>
            <w:r w:rsidRPr="000F7E6A">
              <w:t>Lo scopo del</w:t>
            </w:r>
            <w:r w:rsidR="00E252F0">
              <w:t xml:space="preserve">la procedura </w:t>
            </w:r>
            <w:r w:rsidRPr="000F7E6A">
              <w:t xml:space="preserve">è di fornire indicazioni operative per la gestione delle non conformità effettive o </w:t>
            </w:r>
            <w:r w:rsidRPr="000F7E6A">
              <w:lastRenderedPageBreak/>
              <w:t>potenziali che, verificandosi inficiano il buon andamento operativo del Servizio di conservazione e le azioni attuate per eliminare le cause delle NC stesse ovvero la descrizione delle attività svolte per la gestione delle Azioni Correttive e Preventive.</w:t>
            </w:r>
          </w:p>
        </w:tc>
        <w:tc>
          <w:tcPr>
            <w:tcW w:w="1355" w:type="pct"/>
            <w:shd w:val="clear" w:color="auto" w:fill="FFFFFF"/>
            <w:vAlign w:val="center"/>
          </w:tcPr>
          <w:p w14:paraId="6479C238" w14:textId="2EFC48D0" w:rsidR="002F5DA6" w:rsidRPr="00E54703" w:rsidRDefault="0034319A" w:rsidP="00FC0A99">
            <w:pPr>
              <w:widowControl w:val="0"/>
              <w:suppressAutoHyphens/>
              <w:jc w:val="left"/>
            </w:pPr>
            <w:r w:rsidRPr="00E54703">
              <w:lastRenderedPageBreak/>
              <w:t>Gestione delle Non conformità</w:t>
            </w:r>
          </w:p>
        </w:tc>
        <w:tc>
          <w:tcPr>
            <w:tcW w:w="976" w:type="pct"/>
            <w:shd w:val="clear" w:color="auto" w:fill="FFFFFF"/>
            <w:vAlign w:val="center"/>
          </w:tcPr>
          <w:p w14:paraId="2E1CBD21" w14:textId="726E642B" w:rsidR="002F5DA6" w:rsidRPr="00E54703" w:rsidRDefault="002F5DA6" w:rsidP="00FC0A99">
            <w:pPr>
              <w:widowControl w:val="0"/>
              <w:suppressAutoHyphens/>
              <w:jc w:val="left"/>
              <w:rPr>
                <w:i/>
                <w:sz w:val="18"/>
              </w:rPr>
            </w:pPr>
          </w:p>
        </w:tc>
      </w:tr>
      <w:tr w:rsidR="0043395E" w:rsidRPr="00265344" w14:paraId="455E35E9" w14:textId="77777777" w:rsidTr="006E3346">
        <w:tc>
          <w:tcPr>
            <w:tcW w:w="1212" w:type="pct"/>
            <w:shd w:val="clear" w:color="auto" w:fill="FFFFFF"/>
            <w:vAlign w:val="center"/>
          </w:tcPr>
          <w:p w14:paraId="11B18198" w14:textId="5E7C8375" w:rsidR="0043395E" w:rsidRPr="0034319A" w:rsidDel="00D7549A" w:rsidRDefault="0043395E" w:rsidP="00A60F4F">
            <w:pPr>
              <w:widowControl w:val="0"/>
              <w:suppressAutoHyphens/>
              <w:jc w:val="left"/>
            </w:pPr>
            <w:r>
              <w:rPr>
                <w:color w:val="000000" w:themeColor="text1"/>
              </w:rPr>
              <w:t xml:space="preserve">Procedura di </w:t>
            </w:r>
            <w:r w:rsidR="00541D67">
              <w:rPr>
                <w:color w:val="000000" w:themeColor="text1"/>
              </w:rPr>
              <w:t>R</w:t>
            </w:r>
            <w:r>
              <w:rPr>
                <w:color w:val="000000" w:themeColor="text1"/>
              </w:rPr>
              <w:t>iesame</w:t>
            </w:r>
            <w:r w:rsidR="00541D67">
              <w:rPr>
                <w:color w:val="000000" w:themeColor="text1"/>
              </w:rPr>
              <w:t xml:space="preserve"> della Direzione</w:t>
            </w:r>
          </w:p>
        </w:tc>
        <w:tc>
          <w:tcPr>
            <w:tcW w:w="1456" w:type="pct"/>
            <w:shd w:val="clear" w:color="auto" w:fill="FFFFFF"/>
            <w:vAlign w:val="center"/>
          </w:tcPr>
          <w:p w14:paraId="3CD412C6" w14:textId="07CA51D7" w:rsidR="002E073E" w:rsidRDefault="002E073E" w:rsidP="002E073E">
            <w:pPr>
              <w:widowControl w:val="0"/>
              <w:suppressAutoHyphens/>
              <w:jc w:val="left"/>
            </w:pPr>
            <w:r>
              <w:t xml:space="preserve">La procedura ha lo scopo di descrivere come </w:t>
            </w:r>
            <w:r w:rsidR="00B8085A">
              <w:t>la</w:t>
            </w:r>
            <w:r>
              <w:t xml:space="preserve"> </w:t>
            </w:r>
            <w:proofErr w:type="spellStart"/>
            <w:r w:rsidR="007365B7">
              <w:t>PaT</w:t>
            </w:r>
            <w:proofErr w:type="spellEnd"/>
            <w:r>
              <w:t xml:space="preserve"> gestisce i processi interni di valutazione delle performance del servizio di conservazione erogato; nello specifico vengono qui dettagliate le attività di Riesame della Direzione.</w:t>
            </w:r>
          </w:p>
          <w:p w14:paraId="61C55332" w14:textId="09BD5776" w:rsidR="0043395E" w:rsidRPr="000F7E6A" w:rsidRDefault="002E073E" w:rsidP="002E073E">
            <w:pPr>
              <w:widowControl w:val="0"/>
              <w:suppressAutoHyphens/>
              <w:jc w:val="left"/>
            </w:pPr>
            <w:r>
              <w:t xml:space="preserve">La presente procedura è correlata con la procedura di gestione degli Audit, che descrive il processo di pianificazione, esecuzione e valutazione dei risultati degli Audit condotti internamente a </w:t>
            </w:r>
            <w:proofErr w:type="spellStart"/>
            <w:r w:rsidR="007365B7">
              <w:t>PaT</w:t>
            </w:r>
            <w:proofErr w:type="spellEnd"/>
            <w:r>
              <w:t xml:space="preserve"> da personale di </w:t>
            </w:r>
            <w:proofErr w:type="spellStart"/>
            <w:r w:rsidR="007365B7">
              <w:t>PaT</w:t>
            </w:r>
            <w:proofErr w:type="spellEnd"/>
            <w:r>
              <w:t xml:space="preserve"> e</w:t>
            </w:r>
            <w:r w:rsidR="00B8085A">
              <w:t>/o</w:t>
            </w:r>
            <w:r>
              <w:t xml:space="preserve"> da specialisti esterni.</w:t>
            </w:r>
          </w:p>
        </w:tc>
        <w:tc>
          <w:tcPr>
            <w:tcW w:w="1355" w:type="pct"/>
            <w:shd w:val="clear" w:color="auto" w:fill="FFFFFF"/>
            <w:vAlign w:val="center"/>
          </w:tcPr>
          <w:p w14:paraId="6A15A118" w14:textId="43B89AA1" w:rsidR="0043395E" w:rsidRPr="0034319A" w:rsidDel="0034319A" w:rsidRDefault="00541D67" w:rsidP="00FC0A99">
            <w:pPr>
              <w:widowControl w:val="0"/>
              <w:suppressAutoHyphens/>
              <w:jc w:val="left"/>
            </w:pPr>
            <w:r>
              <w:t xml:space="preserve">Riesame </w:t>
            </w:r>
            <w:r w:rsidR="00F04265">
              <w:t>della Direzione</w:t>
            </w:r>
          </w:p>
        </w:tc>
        <w:tc>
          <w:tcPr>
            <w:tcW w:w="976" w:type="pct"/>
            <w:shd w:val="clear" w:color="auto" w:fill="FFFFFF"/>
            <w:vAlign w:val="center"/>
          </w:tcPr>
          <w:p w14:paraId="5AD20031" w14:textId="77B26B76" w:rsidR="0043395E" w:rsidRPr="001040B0" w:rsidRDefault="0043395E" w:rsidP="00FC0A99">
            <w:pPr>
              <w:widowControl w:val="0"/>
              <w:suppressAutoHyphens/>
              <w:jc w:val="left"/>
              <w:rPr>
                <w:i/>
                <w:sz w:val="18"/>
              </w:rPr>
            </w:pPr>
          </w:p>
        </w:tc>
      </w:tr>
    </w:tbl>
    <w:p w14:paraId="0BE77747" w14:textId="77777777" w:rsidR="00412C2E" w:rsidRPr="00E54703" w:rsidRDefault="00412C2E" w:rsidP="00412C2E">
      <w:pPr>
        <w:pStyle w:val="Titolo1"/>
        <w:keepNext/>
        <w:keepLines/>
        <w:pageBreakBefore/>
        <w:numPr>
          <w:ilvl w:val="0"/>
          <w:numId w:val="3"/>
        </w:numPr>
        <w:spacing w:before="240" w:after="360"/>
        <w:ind w:left="431" w:hanging="431"/>
        <w:contextualSpacing w:val="0"/>
        <w:jc w:val="both"/>
      </w:pPr>
      <w:bookmarkStart w:id="229" w:name="_Toc19287043"/>
      <w:bookmarkStart w:id="230" w:name="_Toc19287044"/>
      <w:bookmarkStart w:id="231" w:name="_Toc24132883"/>
      <w:bookmarkEnd w:id="229"/>
      <w:bookmarkEnd w:id="230"/>
      <w:r w:rsidRPr="00E54703">
        <w:lastRenderedPageBreak/>
        <w:t>Documenti integrativi</w:t>
      </w:r>
      <w:bookmarkEnd w:id="231"/>
      <w:r w:rsidRPr="00E54703">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Look w:val="04A0" w:firstRow="1" w:lastRow="0" w:firstColumn="1" w:lastColumn="0" w:noHBand="0" w:noVBand="1"/>
      </w:tblPr>
      <w:tblGrid>
        <w:gridCol w:w="7429"/>
        <w:gridCol w:w="6620"/>
      </w:tblGrid>
      <w:tr w:rsidR="00412C2E" w:rsidRPr="00265344" w14:paraId="7B2FE779" w14:textId="77777777" w:rsidTr="00FC0A99">
        <w:tc>
          <w:tcPr>
            <w:tcW w:w="2644" w:type="pct"/>
            <w:shd w:val="clear" w:color="auto" w:fill="D9D9D9"/>
          </w:tcPr>
          <w:p w14:paraId="49D79AE3" w14:textId="77777777" w:rsidR="00412C2E" w:rsidRPr="00692D91" w:rsidRDefault="00412C2E" w:rsidP="00FC0A99">
            <w:pPr>
              <w:widowControl w:val="0"/>
              <w:suppressAutoHyphens/>
              <w:jc w:val="center"/>
              <w:rPr>
                <w:b/>
              </w:rPr>
            </w:pPr>
            <w:r w:rsidRPr="00692D91">
              <w:rPr>
                <w:b/>
              </w:rPr>
              <w:t>Documento</w:t>
            </w:r>
          </w:p>
        </w:tc>
        <w:tc>
          <w:tcPr>
            <w:tcW w:w="2356" w:type="pct"/>
            <w:shd w:val="clear" w:color="auto" w:fill="D9D9D9"/>
          </w:tcPr>
          <w:p w14:paraId="6F5DC3DD" w14:textId="77777777" w:rsidR="00412C2E" w:rsidRPr="00692D91" w:rsidRDefault="00412C2E" w:rsidP="00FC0A99">
            <w:pPr>
              <w:widowControl w:val="0"/>
              <w:suppressAutoHyphens/>
              <w:jc w:val="center"/>
              <w:rPr>
                <w:b/>
              </w:rPr>
            </w:pPr>
            <w:r w:rsidRPr="00692D91">
              <w:rPr>
                <w:b/>
              </w:rPr>
              <w:t>Collocazione</w:t>
            </w:r>
          </w:p>
        </w:tc>
      </w:tr>
      <w:tr w:rsidR="00412C2E" w:rsidRPr="00265344" w14:paraId="7F31F911" w14:textId="77777777" w:rsidTr="00FC0A99">
        <w:tc>
          <w:tcPr>
            <w:tcW w:w="2644" w:type="pct"/>
            <w:shd w:val="clear" w:color="auto" w:fill="FFFFFF"/>
            <w:vAlign w:val="center"/>
          </w:tcPr>
          <w:p w14:paraId="77D00643" w14:textId="77777777" w:rsidR="00412C2E" w:rsidRPr="00692D91" w:rsidRDefault="00412C2E" w:rsidP="00FC0A99">
            <w:pPr>
              <w:widowControl w:val="0"/>
              <w:suppressAutoHyphens/>
              <w:jc w:val="left"/>
            </w:pPr>
            <w:r w:rsidRPr="00692D91">
              <w:t>Politica sulla sicurezza delle informazioni del servizio di Conservazione Digitale</w:t>
            </w:r>
          </w:p>
        </w:tc>
        <w:tc>
          <w:tcPr>
            <w:tcW w:w="2356" w:type="pct"/>
            <w:shd w:val="clear" w:color="auto" w:fill="FFFFFF"/>
            <w:vAlign w:val="center"/>
          </w:tcPr>
          <w:p w14:paraId="028D3B8B" w14:textId="54F599FA" w:rsidR="00412C2E" w:rsidRPr="00692D91" w:rsidRDefault="00412C2E" w:rsidP="00FC0A99">
            <w:pPr>
              <w:widowControl w:val="0"/>
              <w:suppressAutoHyphens/>
              <w:jc w:val="left"/>
              <w:rPr>
                <w:sz w:val="18"/>
              </w:rPr>
            </w:pPr>
          </w:p>
        </w:tc>
      </w:tr>
      <w:tr w:rsidR="00412C2E" w:rsidRPr="00265344" w14:paraId="7622B44E" w14:textId="77777777" w:rsidTr="00FC0A99">
        <w:tc>
          <w:tcPr>
            <w:tcW w:w="2644" w:type="pct"/>
            <w:shd w:val="clear" w:color="auto" w:fill="FFFFFF"/>
            <w:vAlign w:val="center"/>
          </w:tcPr>
          <w:p w14:paraId="3B2CFC83" w14:textId="77777777" w:rsidR="00412C2E" w:rsidRPr="00692D91" w:rsidRDefault="00412C2E" w:rsidP="00FC0A99">
            <w:pPr>
              <w:widowControl w:val="0"/>
              <w:suppressAutoHyphens/>
              <w:jc w:val="left"/>
            </w:pPr>
            <w:r w:rsidRPr="00692D91">
              <w:t>Modello di analisi e trattamento dei rischi</w:t>
            </w:r>
          </w:p>
        </w:tc>
        <w:tc>
          <w:tcPr>
            <w:tcW w:w="2356" w:type="pct"/>
            <w:shd w:val="clear" w:color="auto" w:fill="FFFFFF"/>
            <w:vAlign w:val="center"/>
          </w:tcPr>
          <w:p w14:paraId="47DFF765" w14:textId="6D20EBF3" w:rsidR="00412C2E" w:rsidRPr="00BC1AFC" w:rsidRDefault="00412C2E" w:rsidP="00FC0A99">
            <w:pPr>
              <w:widowControl w:val="0"/>
              <w:suppressAutoHyphens/>
              <w:jc w:val="left"/>
              <w:rPr>
                <w:i/>
                <w:sz w:val="18"/>
              </w:rPr>
            </w:pPr>
          </w:p>
        </w:tc>
      </w:tr>
      <w:tr w:rsidR="00412C2E" w:rsidRPr="00265344" w14:paraId="5B867868" w14:textId="77777777" w:rsidTr="00FC0A99">
        <w:tc>
          <w:tcPr>
            <w:tcW w:w="2644" w:type="pct"/>
            <w:shd w:val="clear" w:color="auto" w:fill="FFFFFF"/>
            <w:vAlign w:val="center"/>
          </w:tcPr>
          <w:p w14:paraId="2C6C13A4" w14:textId="084D967E" w:rsidR="00412C2E" w:rsidRPr="00692D91" w:rsidRDefault="00412C2E" w:rsidP="00FC0A99">
            <w:pPr>
              <w:widowControl w:val="0"/>
              <w:suppressAutoHyphens/>
              <w:jc w:val="left"/>
            </w:pPr>
            <w:r w:rsidRPr="00692D91">
              <w:t>Piano di Continuità Operativa d</w:t>
            </w:r>
            <w:r w:rsidR="00B8085A">
              <w:t>ella</w:t>
            </w:r>
            <w:r w:rsidRPr="00692D91">
              <w:t xml:space="preserve"> </w:t>
            </w:r>
            <w:proofErr w:type="spellStart"/>
            <w:r w:rsidR="007365B7">
              <w:t>PaT</w:t>
            </w:r>
            <w:proofErr w:type="spellEnd"/>
          </w:p>
        </w:tc>
        <w:tc>
          <w:tcPr>
            <w:tcW w:w="2356" w:type="pct"/>
            <w:shd w:val="clear" w:color="auto" w:fill="FFFFFF"/>
            <w:vAlign w:val="center"/>
          </w:tcPr>
          <w:p w14:paraId="493A456E" w14:textId="2308CB35" w:rsidR="00412C2E" w:rsidRPr="00BC1AFC" w:rsidRDefault="00412C2E" w:rsidP="00FC0A99">
            <w:pPr>
              <w:widowControl w:val="0"/>
              <w:suppressAutoHyphens/>
              <w:jc w:val="left"/>
              <w:rPr>
                <w:sz w:val="18"/>
              </w:rPr>
            </w:pPr>
          </w:p>
        </w:tc>
      </w:tr>
      <w:tr w:rsidR="00412C2E" w:rsidRPr="00265344" w14:paraId="7E220540" w14:textId="77777777" w:rsidTr="00FC0A99">
        <w:tc>
          <w:tcPr>
            <w:tcW w:w="2644" w:type="pct"/>
            <w:shd w:val="clear" w:color="auto" w:fill="FFFFFF"/>
            <w:vAlign w:val="center"/>
          </w:tcPr>
          <w:p w14:paraId="50C619C1" w14:textId="0608F332" w:rsidR="00412C2E" w:rsidRPr="00692D91" w:rsidRDefault="00412C2E" w:rsidP="00FC0A99">
            <w:pPr>
              <w:widowControl w:val="0"/>
              <w:suppressAutoHyphens/>
              <w:jc w:val="left"/>
            </w:pPr>
            <w:r w:rsidRPr="00692D91">
              <w:t xml:space="preserve">Piano della sicurezza </w:t>
            </w:r>
            <w:r w:rsidR="002A5EF9">
              <w:t xml:space="preserve">del </w:t>
            </w:r>
            <w:proofErr w:type="spellStart"/>
            <w:r w:rsidR="002A5EF9">
              <w:t>ParER</w:t>
            </w:r>
            <w:proofErr w:type="spellEnd"/>
          </w:p>
        </w:tc>
        <w:tc>
          <w:tcPr>
            <w:tcW w:w="2356" w:type="pct"/>
            <w:shd w:val="clear" w:color="auto" w:fill="FFFFFF"/>
            <w:vAlign w:val="center"/>
          </w:tcPr>
          <w:p w14:paraId="5AD6D123" w14:textId="23686288" w:rsidR="00412C2E" w:rsidRPr="00BC1AFC" w:rsidRDefault="00412C2E" w:rsidP="00FC0A99">
            <w:pPr>
              <w:widowControl w:val="0"/>
              <w:suppressAutoHyphens/>
              <w:jc w:val="left"/>
              <w:rPr>
                <w:i/>
                <w:sz w:val="18"/>
              </w:rPr>
            </w:pPr>
          </w:p>
        </w:tc>
      </w:tr>
      <w:tr w:rsidR="00412C2E" w:rsidRPr="002A5EF9" w14:paraId="100CC662" w14:textId="77777777" w:rsidTr="00FC0A99">
        <w:tc>
          <w:tcPr>
            <w:tcW w:w="2644" w:type="pct"/>
            <w:shd w:val="clear" w:color="auto" w:fill="FFFFFF"/>
            <w:vAlign w:val="center"/>
          </w:tcPr>
          <w:p w14:paraId="7A306AC6" w14:textId="39BE8E3B" w:rsidR="00412C2E" w:rsidRPr="002A5EF9" w:rsidRDefault="00412C2E" w:rsidP="00FC0A99">
            <w:pPr>
              <w:widowControl w:val="0"/>
              <w:suppressAutoHyphens/>
              <w:jc w:val="left"/>
              <w:rPr>
                <w:lang w:val="en-GB"/>
              </w:rPr>
            </w:pPr>
            <w:r w:rsidRPr="002A5EF9">
              <w:rPr>
                <w:lang w:val="en-GB"/>
              </w:rPr>
              <w:t>Disaster Recovery P</w:t>
            </w:r>
            <w:r w:rsidR="00B8085A" w:rsidRPr="002A5EF9">
              <w:rPr>
                <w:lang w:val="en-GB"/>
              </w:rPr>
              <w:t>lan</w:t>
            </w:r>
            <w:r w:rsidRPr="002A5EF9">
              <w:rPr>
                <w:lang w:val="en-GB"/>
              </w:rPr>
              <w:t xml:space="preserve"> del</w:t>
            </w:r>
            <w:r w:rsidR="002A5EF9" w:rsidRPr="002A5EF9">
              <w:rPr>
                <w:lang w:val="en-GB"/>
              </w:rPr>
              <w:t xml:space="preserve"> </w:t>
            </w:r>
            <w:proofErr w:type="spellStart"/>
            <w:r w:rsidR="002A5EF9" w:rsidRPr="002A5EF9">
              <w:rPr>
                <w:lang w:val="en-GB"/>
              </w:rPr>
              <w:t>P</w:t>
            </w:r>
            <w:r w:rsidR="002A5EF9">
              <w:rPr>
                <w:lang w:val="en-GB"/>
              </w:rPr>
              <w:t>arER</w:t>
            </w:r>
            <w:proofErr w:type="spellEnd"/>
          </w:p>
        </w:tc>
        <w:tc>
          <w:tcPr>
            <w:tcW w:w="2356" w:type="pct"/>
            <w:shd w:val="clear" w:color="auto" w:fill="FFFFFF"/>
            <w:vAlign w:val="center"/>
          </w:tcPr>
          <w:p w14:paraId="2E7D17F4" w14:textId="7698D0AC" w:rsidR="00412C2E" w:rsidRPr="002A5EF9" w:rsidRDefault="00412C2E" w:rsidP="00FC0A99">
            <w:pPr>
              <w:widowControl w:val="0"/>
              <w:suppressAutoHyphens/>
              <w:jc w:val="left"/>
              <w:rPr>
                <w:i/>
                <w:sz w:val="18"/>
                <w:highlight w:val="yellow"/>
                <w:lang w:val="en-GB"/>
              </w:rPr>
            </w:pPr>
          </w:p>
        </w:tc>
      </w:tr>
    </w:tbl>
    <w:p w14:paraId="697F52F3" w14:textId="77777777" w:rsidR="00412C2E" w:rsidRPr="002A5EF9" w:rsidRDefault="00412C2E" w:rsidP="006D19E8">
      <w:pPr>
        <w:rPr>
          <w:lang w:val="en-GB"/>
        </w:rPr>
      </w:pPr>
    </w:p>
    <w:sectPr w:rsidR="00412C2E" w:rsidRPr="002A5EF9" w:rsidSect="0033338C">
      <w:footnotePr>
        <w:pos w:val="beneathText"/>
      </w:footnotePr>
      <w:pgSz w:w="16837" w:h="11905" w:orient="landscape" w:code="9"/>
      <w:pgMar w:top="1134" w:right="1644" w:bottom="1134" w:left="1134" w:header="851"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Giovanni Galazzini" w:date="2019-11-07T17:45:00Z" w:initials="GG">
    <w:p w14:paraId="3A6B7AFB" w14:textId="542591B5" w:rsidR="00D97F6C" w:rsidRDefault="00D97F6C" w:rsidP="00D97F6C">
      <w:r>
        <w:rPr>
          <w:rStyle w:val="Rimandocommento"/>
        </w:rPr>
        <w:annotationRef/>
      </w:r>
      <w:r w:rsidRPr="00D97F6C">
        <w:t>INSERIRE I RIFERIMENTI ALLE DELIBERE PROVINCIALI CHE HANNO DETERMINATO LA NECESSITA’ DI ACCREDITARE LA PAT COME CONSERVATORE</w:t>
      </w:r>
    </w:p>
  </w:comment>
  <w:comment w:id="15" w:author="Giovanni Galazzini" w:date="2019-11-07T17:45:00Z" w:initials="GG">
    <w:p w14:paraId="5DAA5E50" w14:textId="52D338AF" w:rsidR="00D97F6C" w:rsidRDefault="00D97F6C" w:rsidP="00D97F6C">
      <w:r>
        <w:rPr>
          <w:rStyle w:val="Rimandocommento"/>
        </w:rPr>
        <w:annotationRef/>
      </w:r>
      <w:r w:rsidRPr="00AF602D">
        <w:t>INSERIRE NELL’ALLEGATO (oppure qui) I RIFERIMENTI ALLE NORME SUL CLOUD PA, E IN PARTICOLARE AI SERVIZI SaaS.</w:t>
      </w:r>
    </w:p>
  </w:comment>
  <w:comment w:id="22" w:author="Giovanni Galazzini" w:date="2019-11-07T17:47:00Z" w:initials="GG">
    <w:p w14:paraId="3333541A" w14:textId="3122D5D5" w:rsidR="00AF602D" w:rsidRDefault="00AF602D">
      <w:pPr>
        <w:pStyle w:val="Testocommento"/>
      </w:pPr>
      <w:r>
        <w:rPr>
          <w:rStyle w:val="Rimandocommento"/>
        </w:rPr>
        <w:annotationRef/>
      </w:r>
      <w:r w:rsidRPr="00AF602D">
        <w:t>SE SIGNIFICATIVO, INSERIRE UN RIFERIMENTO AL FATTO CHE LA PAT HA ANCHE RUOLO DI SOPRINTENDEN</w:t>
      </w:r>
      <w:r>
        <w:t>ZA</w:t>
      </w:r>
      <w:r w:rsidRPr="00AF602D">
        <w:t xml:space="preserve"> ARCHIVISTIC</w:t>
      </w:r>
      <w:r>
        <w:t>A</w:t>
      </w:r>
      <w:r w:rsidRPr="00AF602D">
        <w:t xml:space="preserve"> DEL TRENTINO.</w:t>
      </w:r>
    </w:p>
  </w:comment>
  <w:comment w:id="31" w:author="Giovanni Galazzini" w:date="2019-11-07T17:50:00Z" w:initials="GG">
    <w:p w14:paraId="73CD398A" w14:textId="43F454A7" w:rsidR="009750DE" w:rsidRPr="009750DE" w:rsidRDefault="009750DE" w:rsidP="009750DE">
      <w:pPr>
        <w:rPr>
          <w:rFonts w:eastAsia="Calibri"/>
        </w:rPr>
      </w:pPr>
      <w:r>
        <w:rPr>
          <w:rStyle w:val="Rimandocommento"/>
        </w:rPr>
        <w:annotationRef/>
      </w:r>
      <w:r w:rsidRPr="009750DE">
        <w:rPr>
          <w:rFonts w:eastAsia="Calibri"/>
        </w:rPr>
        <w:t>LA PROCEDURA DI GESTIONE DELLA DOCUMENTAZIONE DOVRA’ ESSERE PRODOTTA NELL’AMBITO DELLA 27001, se già non esiste.</w:t>
      </w:r>
    </w:p>
  </w:comment>
  <w:comment w:id="38" w:author="Giovanni Galazzini" w:date="2019-11-06T16:12:00Z" w:initials="GG">
    <w:p w14:paraId="34626AB1" w14:textId="668C7D67" w:rsidR="00A1010C" w:rsidRDefault="00A1010C">
      <w:pPr>
        <w:pStyle w:val="Testocommento"/>
      </w:pPr>
      <w:r>
        <w:rPr>
          <w:rStyle w:val="Rimandocommento"/>
        </w:rPr>
        <w:annotationRef/>
      </w:r>
      <w:r>
        <w:t xml:space="preserve">Andrà scritto nell’ambito della 27001, ma </w:t>
      </w:r>
      <w:r w:rsidR="00B2158D">
        <w:t>può essere molto semplice, non coinvolgendo infrastruttura tecnologica</w:t>
      </w:r>
    </w:p>
  </w:comment>
  <w:comment w:id="41" w:author="Giovanni Galazzini" w:date="2019-11-08T18:51:00Z" w:initials="GG">
    <w:p w14:paraId="08B6B77B" w14:textId="6CF6E453" w:rsidR="004F0BE5" w:rsidRDefault="004F0BE5">
      <w:pPr>
        <w:pStyle w:val="Testocommento"/>
      </w:pPr>
      <w:r>
        <w:rPr>
          <w:rStyle w:val="Rimandocommento"/>
        </w:rPr>
        <w:annotationRef/>
      </w:r>
      <w:r>
        <w:t>Andr</w:t>
      </w:r>
      <w:r w:rsidR="00366635">
        <w:t>à scritto nell’ambito della 27001</w:t>
      </w:r>
    </w:p>
  </w:comment>
  <w:comment w:id="52" w:author="Giovanni Galazzini" w:date="2019-11-07T17:59:00Z" w:initials="GG">
    <w:p w14:paraId="64259041" w14:textId="633619F4" w:rsidR="00330C02" w:rsidRDefault="00330C02">
      <w:pPr>
        <w:pStyle w:val="Testocommento"/>
      </w:pPr>
      <w:r>
        <w:rPr>
          <w:rStyle w:val="Rimandocommento"/>
        </w:rPr>
        <w:annotationRef/>
      </w:r>
      <w:r>
        <w:t xml:space="preserve">Si può ricavare dalla Gestione Utenze di </w:t>
      </w:r>
      <w:proofErr w:type="spellStart"/>
      <w:r>
        <w:t>ParER</w:t>
      </w:r>
      <w:proofErr w:type="spellEnd"/>
    </w:p>
  </w:comment>
  <w:comment w:id="212" w:author="Giovanni Galazzini" w:date="2019-11-08T18:53:00Z" w:initials="GG">
    <w:p w14:paraId="6BEB1564" w14:textId="48746C57" w:rsidR="0066402B" w:rsidRDefault="0066402B">
      <w:pPr>
        <w:pStyle w:val="Testocommento"/>
      </w:pPr>
      <w:r>
        <w:rPr>
          <w:rStyle w:val="Rimandocommento"/>
        </w:rPr>
        <w:annotationRef/>
      </w:r>
      <w:r>
        <w:t>Andrà scritto nell’ambito della 27001</w:t>
      </w:r>
      <w:r w:rsidR="000E6B9D">
        <w:t xml:space="preserve"> a partire dal modello in A2.2</w:t>
      </w:r>
    </w:p>
  </w:comment>
  <w:comment w:id="219" w:author="Giovanni Galazzini" w:date="2019-11-07T19:37:00Z" w:initials="GG">
    <w:p w14:paraId="5CA8E691" w14:textId="36615415" w:rsidR="006D39CA" w:rsidRDefault="006D39CA">
      <w:pPr>
        <w:pStyle w:val="Testocommento"/>
      </w:pPr>
      <w:r>
        <w:rPr>
          <w:rStyle w:val="Rimandocommento"/>
        </w:rPr>
        <w:annotationRef/>
      </w:r>
      <w:r>
        <w:t>Vedi sopra</w:t>
      </w:r>
    </w:p>
  </w:comment>
  <w:comment w:id="227" w:author="Giovanni Galazzini" w:date="2019-11-08T19:05:00Z" w:initials="GG">
    <w:p w14:paraId="156BCA09" w14:textId="1C03FBAE" w:rsidR="00887FD8" w:rsidRDefault="00887FD8">
      <w:pPr>
        <w:pStyle w:val="Testocommento"/>
      </w:pPr>
      <w:r>
        <w:rPr>
          <w:rStyle w:val="Rimandocommento"/>
        </w:rPr>
        <w:annotationRef/>
      </w:r>
      <w:r>
        <w:t>Da scrivere nell’ambito della 27001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B7AFB" w15:done="0"/>
  <w15:commentEx w15:paraId="5DAA5E50" w15:done="0"/>
  <w15:commentEx w15:paraId="3333541A" w15:done="0"/>
  <w15:commentEx w15:paraId="73CD398A" w15:done="0"/>
  <w15:commentEx w15:paraId="34626AB1" w15:done="0"/>
  <w15:commentEx w15:paraId="08B6B77B" w15:done="0"/>
  <w15:commentEx w15:paraId="64259041" w15:done="0"/>
  <w15:commentEx w15:paraId="6BEB1564" w15:done="0"/>
  <w15:commentEx w15:paraId="5CA8E691" w15:done="0"/>
  <w15:commentEx w15:paraId="156BCA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B7AFB" w16cid:durableId="216ED6AA"/>
  <w16cid:commentId w16cid:paraId="5DAA5E50" w16cid:durableId="216ED6D3"/>
  <w16cid:commentId w16cid:paraId="3333541A" w16cid:durableId="216ED721"/>
  <w16cid:commentId w16cid:paraId="73CD398A" w16cid:durableId="216ED7CE"/>
  <w16cid:commentId w16cid:paraId="34626AB1" w16cid:durableId="216D6F56"/>
  <w16cid:commentId w16cid:paraId="08B6B77B" w16cid:durableId="217037AD"/>
  <w16cid:commentId w16cid:paraId="64259041" w16cid:durableId="216ED9E5"/>
  <w16cid:commentId w16cid:paraId="6BEB1564" w16cid:durableId="2170383D"/>
  <w16cid:commentId w16cid:paraId="5CA8E691" w16cid:durableId="216EF0DC"/>
  <w16cid:commentId w16cid:paraId="156BCA09" w16cid:durableId="21703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F0CB" w14:textId="77777777" w:rsidR="00493C22" w:rsidRDefault="00493C22" w:rsidP="00972ACD">
      <w:pPr>
        <w:spacing w:line="240" w:lineRule="auto"/>
      </w:pPr>
      <w:r>
        <w:separator/>
      </w:r>
    </w:p>
  </w:endnote>
  <w:endnote w:type="continuationSeparator" w:id="0">
    <w:p w14:paraId="6A19C4C9" w14:textId="77777777" w:rsidR="00493C22" w:rsidRDefault="00493C22" w:rsidP="00972ACD">
      <w:pPr>
        <w:spacing w:line="240" w:lineRule="auto"/>
      </w:pPr>
      <w:r>
        <w:continuationSeparator/>
      </w:r>
    </w:p>
  </w:endnote>
  <w:endnote w:type="continuationNotice" w:id="1">
    <w:p w14:paraId="70094639" w14:textId="77777777" w:rsidR="00493C22" w:rsidRDefault="00493C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ヒラギノ角ゴ Pro W3">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47335" w14:textId="7B386839" w:rsidR="007365B7" w:rsidRPr="008114E4" w:rsidRDefault="007365B7"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20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proofErr w:type="spellStart"/>
    <w:r>
      <w:rPr>
        <w:rFonts w:ascii="Verdana" w:hAnsi="Verdana"/>
        <w:sz w:val="18"/>
      </w:rPr>
      <w:t>PianoSicurezza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7990" w14:textId="27C0F013" w:rsidR="007365B7" w:rsidRPr="008114E4" w:rsidRDefault="007365B7" w:rsidP="00291455">
    <w:pPr>
      <w:pStyle w:val="Pidipagina"/>
      <w:tabs>
        <w:tab w:val="clear" w:pos="4819"/>
        <w:tab w:val="right" w:pos="8789"/>
      </w:tabs>
      <w:jc w:val="right"/>
      <w:rPr>
        <w:rFonts w:ascii="Verdana" w:hAnsi="Verdana"/>
      </w:rPr>
    </w:pPr>
    <w:r w:rsidRPr="008114E4">
      <w:rPr>
        <w:rFonts w:ascii="Verdana" w:hAnsi="Verdana"/>
        <w:sz w:val="18"/>
      </w:rPr>
      <w:tab/>
    </w:r>
    <w:proofErr w:type="spellStart"/>
    <w:r>
      <w:rPr>
        <w:rFonts w:ascii="Verdana" w:hAnsi="Verdana"/>
        <w:sz w:val="18"/>
      </w:rPr>
      <w:t>PianoSicurezza</w:t>
    </w:r>
    <w:proofErr w:type="spellEnd"/>
    <w:r w:rsidRPr="008114E4">
      <w:rPr>
        <w:rFonts w:ascii="Verdana" w:hAnsi="Verdana"/>
        <w:sz w:val="18"/>
      </w:rPr>
      <w:tab/>
      <w:t xml:space="preserve">[ </w:t>
    </w:r>
    <w:r w:rsidRPr="008114E4">
      <w:rPr>
        <w:rFonts w:ascii="Verdana" w:hAnsi="Verdana"/>
        <w:sz w:val="18"/>
      </w:rPr>
      <w:fldChar w:fldCharType="begin"/>
    </w:r>
    <w:r w:rsidRPr="008114E4">
      <w:rPr>
        <w:rFonts w:ascii="Verdana" w:hAnsi="Verdana"/>
        <w:sz w:val="18"/>
      </w:rPr>
      <w:instrText>PAGE   \* MERGEFORMAT</w:instrText>
    </w:r>
    <w:r w:rsidRPr="008114E4">
      <w:rPr>
        <w:rFonts w:ascii="Verdana" w:hAnsi="Verdana"/>
        <w:sz w:val="18"/>
      </w:rPr>
      <w:fldChar w:fldCharType="separate"/>
    </w:r>
    <w:r>
      <w:rPr>
        <w:rFonts w:ascii="Verdana" w:hAnsi="Verdana"/>
        <w:noProof/>
        <w:sz w:val="18"/>
      </w:rPr>
      <w:t>21</w:t>
    </w:r>
    <w:r w:rsidRPr="008114E4">
      <w:rPr>
        <w:rFonts w:ascii="Verdana" w:hAnsi="Verdana"/>
        <w:sz w:val="18"/>
      </w:rPr>
      <w:fldChar w:fldCharType="end"/>
    </w:r>
    <w:r w:rsidRPr="008114E4">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54E61" w14:textId="77777777" w:rsidR="00493C22" w:rsidRDefault="00493C22" w:rsidP="00972ACD">
      <w:pPr>
        <w:spacing w:line="240" w:lineRule="auto"/>
      </w:pPr>
      <w:r>
        <w:separator/>
      </w:r>
    </w:p>
  </w:footnote>
  <w:footnote w:type="continuationSeparator" w:id="0">
    <w:p w14:paraId="5299E7E0" w14:textId="77777777" w:rsidR="00493C22" w:rsidRDefault="00493C22" w:rsidP="00972ACD">
      <w:pPr>
        <w:spacing w:line="240" w:lineRule="auto"/>
      </w:pPr>
      <w:r>
        <w:continuationSeparator/>
      </w:r>
    </w:p>
  </w:footnote>
  <w:footnote w:type="continuationNotice" w:id="1">
    <w:p w14:paraId="35A7C5F3" w14:textId="77777777" w:rsidR="00493C22" w:rsidRDefault="00493C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514D" w14:textId="59E334CD" w:rsidR="007365B7" w:rsidRPr="0052574E" w:rsidRDefault="007365B7" w:rsidP="00DA578D">
    <w:pPr>
      <w:pStyle w:val="Intestazione"/>
      <w:jc w:val="center"/>
      <w:rPr>
        <w:rFonts w:ascii="Verdana" w:hAnsi="Verdana"/>
        <w:u w:val="single"/>
      </w:rPr>
    </w:pPr>
    <w:r>
      <w:rPr>
        <w:rFonts w:ascii="Verdana" w:hAnsi="Verdana"/>
        <w:noProof/>
        <w:lang w:eastAsia="it-IT" w:bidi="ar-SA"/>
      </w:rPr>
      <w:drawing>
        <wp:inline distT="0" distB="0" distL="0" distR="0" wp14:anchorId="2162FD9B" wp14:editId="39AA6B4D">
          <wp:extent cx="1209675" cy="419100"/>
          <wp:effectExtent l="0" t="0" r="0" b="0"/>
          <wp:docPr id="9" name="Immagine 3"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604AA547" w14:textId="77777777" w:rsidR="007365B7" w:rsidRPr="00117F0E" w:rsidRDefault="007365B7"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3602" w14:textId="31670F47" w:rsidR="007365B7" w:rsidRPr="00B90245" w:rsidRDefault="007365B7" w:rsidP="00DA578D">
    <w:pPr>
      <w:pStyle w:val="Intestazione"/>
      <w:jc w:val="center"/>
      <w:rPr>
        <w:rFonts w:ascii="Verdana" w:hAnsi="Verdana"/>
      </w:rPr>
    </w:pPr>
    <w:r>
      <w:rPr>
        <w:rFonts w:ascii="Verdana" w:hAnsi="Verdana"/>
        <w:noProof/>
        <w:lang w:eastAsia="it-IT" w:bidi="ar-SA"/>
      </w:rPr>
      <w:drawing>
        <wp:inline distT="0" distB="0" distL="0" distR="0" wp14:anchorId="6DA7F760" wp14:editId="6D42A955">
          <wp:extent cx="1209675" cy="419100"/>
          <wp:effectExtent l="0" t="0" r="0" b="0"/>
          <wp:docPr id="10" name="Immagine 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4874C64A" w14:textId="77777777" w:rsidR="007365B7" w:rsidRPr="00B90245" w:rsidRDefault="007365B7"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1262B4A"/>
    <w:multiLevelType w:val="hybridMultilevel"/>
    <w:tmpl w:val="89FAA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51471B8"/>
    <w:multiLevelType w:val="hybridMultilevel"/>
    <w:tmpl w:val="F4285E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6CE37DA"/>
    <w:multiLevelType w:val="hybridMultilevel"/>
    <w:tmpl w:val="511021A0"/>
    <w:lvl w:ilvl="0" w:tplc="B316F7B0">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EF45CA7"/>
    <w:multiLevelType w:val="hybridMultilevel"/>
    <w:tmpl w:val="7AA6B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D87238"/>
    <w:multiLevelType w:val="multilevel"/>
    <w:tmpl w:val="3FA4E424"/>
    <w:lvl w:ilvl="0">
      <w:start w:val="1"/>
      <w:numFmt w:val="decimal"/>
      <w:lvlText w:val="Sez.%1."/>
      <w:lvlJc w:val="left"/>
      <w:pPr>
        <w:tabs>
          <w:tab w:val="num" w:pos="993"/>
        </w:tabs>
        <w:ind w:left="1425" w:hanging="432"/>
      </w:pPr>
      <w:rPr>
        <w:rFonts w:cs="Times New Roman" w:hint="default"/>
      </w:rPr>
    </w:lvl>
    <w:lvl w:ilvl="1">
      <w:start w:val="1"/>
      <w:numFmt w:val="decimal"/>
      <w:lvlText w:val="%1.%2"/>
      <w:lvlJc w:val="left"/>
      <w:pPr>
        <w:tabs>
          <w:tab w:val="num" w:pos="352"/>
        </w:tabs>
        <w:ind w:left="1032" w:hanging="465"/>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3" w15:restartNumberingAfterBreak="0">
    <w:nsid w:val="132773F2"/>
    <w:multiLevelType w:val="hybridMultilevel"/>
    <w:tmpl w:val="B6348406"/>
    <w:lvl w:ilvl="0" w:tplc="B316F7B0">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2F0D1C"/>
    <w:multiLevelType w:val="hybridMultilevel"/>
    <w:tmpl w:val="53A65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E0497F"/>
    <w:multiLevelType w:val="multilevel"/>
    <w:tmpl w:val="4EA456A8"/>
    <w:styleLink w:val="Stile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15:restartNumberingAfterBreak="0">
    <w:nsid w:val="1B652011"/>
    <w:multiLevelType w:val="hybridMultilevel"/>
    <w:tmpl w:val="1190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422385"/>
    <w:multiLevelType w:val="hybridMultilevel"/>
    <w:tmpl w:val="2326E2E4"/>
    <w:lvl w:ilvl="0" w:tplc="6472E20A">
      <w:start w:val="4"/>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01355E"/>
    <w:multiLevelType w:val="hybridMultilevel"/>
    <w:tmpl w:val="DB0266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4745178"/>
    <w:multiLevelType w:val="hybridMultilevel"/>
    <w:tmpl w:val="4E0CB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4842DA7"/>
    <w:multiLevelType w:val="hybridMultilevel"/>
    <w:tmpl w:val="4658EEAE"/>
    <w:lvl w:ilvl="0" w:tplc="B316F7B0">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BEC5486"/>
    <w:multiLevelType w:val="hybridMultilevel"/>
    <w:tmpl w:val="AF7245C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15:restartNumberingAfterBreak="0">
    <w:nsid w:val="527F1867"/>
    <w:multiLevelType w:val="hybridMultilevel"/>
    <w:tmpl w:val="DA44E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BF6416"/>
    <w:multiLevelType w:val="multilevel"/>
    <w:tmpl w:val="0410001F"/>
    <w:styleLink w:val="Stile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59BB2A10"/>
    <w:multiLevelType w:val="hybridMultilevel"/>
    <w:tmpl w:val="B7024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C53652"/>
    <w:multiLevelType w:val="hybridMultilevel"/>
    <w:tmpl w:val="2D486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59D0A2A"/>
    <w:multiLevelType w:val="hybridMultilevel"/>
    <w:tmpl w:val="26C6D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C484682"/>
    <w:multiLevelType w:val="hybridMultilevel"/>
    <w:tmpl w:val="3E2CA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F3E5E99"/>
    <w:multiLevelType w:val="hybridMultilevel"/>
    <w:tmpl w:val="2F16CE7C"/>
    <w:lvl w:ilvl="0" w:tplc="0410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268ADC20">
      <w:numFmt w:val="bullet"/>
      <w:lvlText w:val="-"/>
      <w:lvlJc w:val="left"/>
      <w:pPr>
        <w:ind w:left="2853" w:hanging="705"/>
      </w:pPr>
      <w:rPr>
        <w:rFonts w:ascii="Calibri" w:eastAsia="Times New Roman" w:hAnsi="Calibri" w:cs="Times New Roman"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7536675F"/>
    <w:multiLevelType w:val="hybridMultilevel"/>
    <w:tmpl w:val="CFCC4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B2879FD"/>
    <w:multiLevelType w:val="hybridMultilevel"/>
    <w:tmpl w:val="895AD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DB7328"/>
    <w:multiLevelType w:val="hybridMultilevel"/>
    <w:tmpl w:val="2DAEF188"/>
    <w:lvl w:ilvl="0" w:tplc="6BD41238">
      <w:start w:val="6"/>
      <w:numFmt w:val="bullet"/>
      <w:lvlText w:val="-"/>
      <w:lvlJc w:val="left"/>
      <w:pPr>
        <w:ind w:left="720" w:hanging="360"/>
      </w:pPr>
      <w:rPr>
        <w:rFonts w:ascii="Times New Roman" w:eastAsia="Lucida Sans Unicode"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F5C5014"/>
    <w:multiLevelType w:val="hybridMultilevel"/>
    <w:tmpl w:val="B0B81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E25978"/>
    <w:multiLevelType w:val="hybridMultilevel"/>
    <w:tmpl w:val="30D82C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2"/>
  </w:num>
  <w:num w:numId="4">
    <w:abstractNumId w:val="10"/>
  </w:num>
  <w:num w:numId="5">
    <w:abstractNumId w:val="10"/>
  </w:num>
  <w:num w:numId="6">
    <w:abstractNumId w:val="21"/>
  </w:num>
  <w:num w:numId="7">
    <w:abstractNumId w:val="9"/>
  </w:num>
  <w:num w:numId="8">
    <w:abstractNumId w:val="30"/>
  </w:num>
  <w:num w:numId="9">
    <w:abstractNumId w:val="8"/>
  </w:num>
  <w:num w:numId="10">
    <w:abstractNumId w:val="26"/>
  </w:num>
  <w:num w:numId="11">
    <w:abstractNumId w:val="25"/>
  </w:num>
  <w:num w:numId="12">
    <w:abstractNumId w:val="29"/>
  </w:num>
  <w:num w:numId="13">
    <w:abstractNumId w:val="31"/>
  </w:num>
  <w:num w:numId="14">
    <w:abstractNumId w:val="11"/>
  </w:num>
  <w:num w:numId="15">
    <w:abstractNumId w:val="27"/>
  </w:num>
  <w:num w:numId="16">
    <w:abstractNumId w:val="19"/>
  </w:num>
  <w:num w:numId="17">
    <w:abstractNumId w:val="12"/>
    <w:lvlOverride w:ilvl="0">
      <w:startOverride w:val="5"/>
    </w:lvlOverride>
    <w:lvlOverride w:ilvl="1">
      <w:startOverride w:val="3"/>
    </w:lvlOverride>
    <w:lvlOverride w:ilvl="2">
      <w:startOverride w:val="1"/>
    </w:lvlOverride>
  </w:num>
  <w:num w:numId="18">
    <w:abstractNumId w:val="13"/>
  </w:num>
  <w:num w:numId="19">
    <w:abstractNumId w:val="20"/>
  </w:num>
  <w:num w:numId="20">
    <w:abstractNumId w:val="28"/>
  </w:num>
  <w:num w:numId="21">
    <w:abstractNumId w:val="33"/>
  </w:num>
  <w:num w:numId="22">
    <w:abstractNumId w:val="16"/>
  </w:num>
  <w:num w:numId="23">
    <w:abstractNumId w:val="18"/>
  </w:num>
  <w:num w:numId="24">
    <w:abstractNumId w:val="24"/>
  </w:num>
  <w:num w:numId="25">
    <w:abstractNumId w:val="17"/>
  </w:num>
  <w:num w:numId="26">
    <w:abstractNumId w:val="22"/>
  </w:num>
  <w:num w:numId="27">
    <w:abstractNumId w:val="14"/>
  </w:num>
  <w:num w:numId="28">
    <w:abstractNumId w:val="3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vanni Galazzini">
    <w15:presenceInfo w15:providerId="Windows Live" w15:userId="2dd3a47a2723b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proofState w:spelling="clean" w:grammar="clean"/>
  <w:defaultTabStop w:val="708"/>
  <w:hyphenationZone w:val="283"/>
  <w:evenAndOddHeaders/>
  <w:characterSpacingControl w:val="doNotCompress"/>
  <w:hdrShapeDefaults>
    <o:shapedefaults v:ext="edit" spidmax="8193">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1781"/>
    <w:rsid w:val="00003867"/>
    <w:rsid w:val="000044EE"/>
    <w:rsid w:val="0001654B"/>
    <w:rsid w:val="0002122A"/>
    <w:rsid w:val="00024259"/>
    <w:rsid w:val="00024CFF"/>
    <w:rsid w:val="00025D06"/>
    <w:rsid w:val="00026977"/>
    <w:rsid w:val="000322D0"/>
    <w:rsid w:val="000329B1"/>
    <w:rsid w:val="00032BE5"/>
    <w:rsid w:val="00033255"/>
    <w:rsid w:val="000346B2"/>
    <w:rsid w:val="00035448"/>
    <w:rsid w:val="0003550B"/>
    <w:rsid w:val="00035A3F"/>
    <w:rsid w:val="00041939"/>
    <w:rsid w:val="0004304D"/>
    <w:rsid w:val="00046C9F"/>
    <w:rsid w:val="000506F9"/>
    <w:rsid w:val="000509B0"/>
    <w:rsid w:val="000529C4"/>
    <w:rsid w:val="00052D54"/>
    <w:rsid w:val="00055AE5"/>
    <w:rsid w:val="00055C5C"/>
    <w:rsid w:val="000571BC"/>
    <w:rsid w:val="000579D2"/>
    <w:rsid w:val="00057E87"/>
    <w:rsid w:val="00063BC5"/>
    <w:rsid w:val="00065332"/>
    <w:rsid w:val="000714E2"/>
    <w:rsid w:val="00071857"/>
    <w:rsid w:val="00072A1A"/>
    <w:rsid w:val="00073DFC"/>
    <w:rsid w:val="0007659E"/>
    <w:rsid w:val="0007695F"/>
    <w:rsid w:val="0007704D"/>
    <w:rsid w:val="00080223"/>
    <w:rsid w:val="000804F2"/>
    <w:rsid w:val="00083003"/>
    <w:rsid w:val="00083934"/>
    <w:rsid w:val="00087AE5"/>
    <w:rsid w:val="000920A4"/>
    <w:rsid w:val="000936EB"/>
    <w:rsid w:val="000947DE"/>
    <w:rsid w:val="00094850"/>
    <w:rsid w:val="00094D45"/>
    <w:rsid w:val="00094EC6"/>
    <w:rsid w:val="000961CD"/>
    <w:rsid w:val="0009651A"/>
    <w:rsid w:val="00096ADE"/>
    <w:rsid w:val="00097462"/>
    <w:rsid w:val="00097F8E"/>
    <w:rsid w:val="000A39EA"/>
    <w:rsid w:val="000A473F"/>
    <w:rsid w:val="000A54FC"/>
    <w:rsid w:val="000B0563"/>
    <w:rsid w:val="000B0D21"/>
    <w:rsid w:val="000B2ADC"/>
    <w:rsid w:val="000B3819"/>
    <w:rsid w:val="000B57CF"/>
    <w:rsid w:val="000B6E87"/>
    <w:rsid w:val="000B7692"/>
    <w:rsid w:val="000C03C0"/>
    <w:rsid w:val="000C0BDF"/>
    <w:rsid w:val="000C29E2"/>
    <w:rsid w:val="000D0ACD"/>
    <w:rsid w:val="000D14ED"/>
    <w:rsid w:val="000D4D03"/>
    <w:rsid w:val="000D55F4"/>
    <w:rsid w:val="000D6542"/>
    <w:rsid w:val="000D6DD7"/>
    <w:rsid w:val="000D7C8F"/>
    <w:rsid w:val="000E11BB"/>
    <w:rsid w:val="000E1FCD"/>
    <w:rsid w:val="000E2148"/>
    <w:rsid w:val="000E222E"/>
    <w:rsid w:val="000E284D"/>
    <w:rsid w:val="000E365A"/>
    <w:rsid w:val="000E3A05"/>
    <w:rsid w:val="000E4950"/>
    <w:rsid w:val="000E4E51"/>
    <w:rsid w:val="000E5832"/>
    <w:rsid w:val="000E68F5"/>
    <w:rsid w:val="000E6B9D"/>
    <w:rsid w:val="000F1F49"/>
    <w:rsid w:val="000F412B"/>
    <w:rsid w:val="000F4943"/>
    <w:rsid w:val="000F4BB4"/>
    <w:rsid w:val="000F7B84"/>
    <w:rsid w:val="000F7E6A"/>
    <w:rsid w:val="00100529"/>
    <w:rsid w:val="001006AA"/>
    <w:rsid w:val="001007DC"/>
    <w:rsid w:val="00103391"/>
    <w:rsid w:val="00103A1A"/>
    <w:rsid w:val="001040DF"/>
    <w:rsid w:val="00110519"/>
    <w:rsid w:val="00114F37"/>
    <w:rsid w:val="00116619"/>
    <w:rsid w:val="00117F0E"/>
    <w:rsid w:val="00120831"/>
    <w:rsid w:val="00120A10"/>
    <w:rsid w:val="00120D5E"/>
    <w:rsid w:val="00124082"/>
    <w:rsid w:val="00124B8B"/>
    <w:rsid w:val="001250D8"/>
    <w:rsid w:val="0012772E"/>
    <w:rsid w:val="00132ECE"/>
    <w:rsid w:val="001330DC"/>
    <w:rsid w:val="00137254"/>
    <w:rsid w:val="00142348"/>
    <w:rsid w:val="00143BCC"/>
    <w:rsid w:val="00144F13"/>
    <w:rsid w:val="00145C2E"/>
    <w:rsid w:val="00147CFE"/>
    <w:rsid w:val="00153894"/>
    <w:rsid w:val="00155740"/>
    <w:rsid w:val="00162033"/>
    <w:rsid w:val="00162043"/>
    <w:rsid w:val="00162C4C"/>
    <w:rsid w:val="00170893"/>
    <w:rsid w:val="001734DC"/>
    <w:rsid w:val="00173F83"/>
    <w:rsid w:val="00176E90"/>
    <w:rsid w:val="00176FCF"/>
    <w:rsid w:val="00182188"/>
    <w:rsid w:val="0018418B"/>
    <w:rsid w:val="00184D38"/>
    <w:rsid w:val="001855B6"/>
    <w:rsid w:val="00190AE4"/>
    <w:rsid w:val="001923DC"/>
    <w:rsid w:val="00192887"/>
    <w:rsid w:val="00194124"/>
    <w:rsid w:val="00196192"/>
    <w:rsid w:val="001A0020"/>
    <w:rsid w:val="001A33ED"/>
    <w:rsid w:val="001A46C5"/>
    <w:rsid w:val="001A5F88"/>
    <w:rsid w:val="001B3070"/>
    <w:rsid w:val="001B30AC"/>
    <w:rsid w:val="001B7EDF"/>
    <w:rsid w:val="001C2EC7"/>
    <w:rsid w:val="001C3A63"/>
    <w:rsid w:val="001C3EAA"/>
    <w:rsid w:val="001C4E23"/>
    <w:rsid w:val="001D0BD3"/>
    <w:rsid w:val="001D12C1"/>
    <w:rsid w:val="001D1B48"/>
    <w:rsid w:val="001D1D2E"/>
    <w:rsid w:val="001D3EFE"/>
    <w:rsid w:val="001D7D33"/>
    <w:rsid w:val="001E1086"/>
    <w:rsid w:val="001E20EA"/>
    <w:rsid w:val="001E2549"/>
    <w:rsid w:val="001E36A8"/>
    <w:rsid w:val="001E7872"/>
    <w:rsid w:val="001E79B6"/>
    <w:rsid w:val="001E7DAA"/>
    <w:rsid w:val="001F0406"/>
    <w:rsid w:val="001F21D0"/>
    <w:rsid w:val="001F3DB7"/>
    <w:rsid w:val="001F61B7"/>
    <w:rsid w:val="001F61E2"/>
    <w:rsid w:val="001F7B80"/>
    <w:rsid w:val="00200692"/>
    <w:rsid w:val="00200E11"/>
    <w:rsid w:val="0020302A"/>
    <w:rsid w:val="002041A8"/>
    <w:rsid w:val="00206C03"/>
    <w:rsid w:val="00210683"/>
    <w:rsid w:val="00212701"/>
    <w:rsid w:val="00212D6F"/>
    <w:rsid w:val="00216928"/>
    <w:rsid w:val="00216A4E"/>
    <w:rsid w:val="002209DC"/>
    <w:rsid w:val="00223BB5"/>
    <w:rsid w:val="0022449B"/>
    <w:rsid w:val="002274A8"/>
    <w:rsid w:val="00227D23"/>
    <w:rsid w:val="002353C7"/>
    <w:rsid w:val="0023658A"/>
    <w:rsid w:val="0023780F"/>
    <w:rsid w:val="0024058B"/>
    <w:rsid w:val="00251493"/>
    <w:rsid w:val="00251EDF"/>
    <w:rsid w:val="00252C8E"/>
    <w:rsid w:val="0025321E"/>
    <w:rsid w:val="002553B3"/>
    <w:rsid w:val="00256B66"/>
    <w:rsid w:val="00261765"/>
    <w:rsid w:val="00264546"/>
    <w:rsid w:val="00264DA0"/>
    <w:rsid w:val="00265344"/>
    <w:rsid w:val="00272A1C"/>
    <w:rsid w:val="0027433E"/>
    <w:rsid w:val="0027455E"/>
    <w:rsid w:val="0028118A"/>
    <w:rsid w:val="00282214"/>
    <w:rsid w:val="00282419"/>
    <w:rsid w:val="00282CA7"/>
    <w:rsid w:val="00283150"/>
    <w:rsid w:val="00284E97"/>
    <w:rsid w:val="00286335"/>
    <w:rsid w:val="00286EBB"/>
    <w:rsid w:val="00287192"/>
    <w:rsid w:val="0028725C"/>
    <w:rsid w:val="0028798C"/>
    <w:rsid w:val="00287DEC"/>
    <w:rsid w:val="00291455"/>
    <w:rsid w:val="002A0901"/>
    <w:rsid w:val="002A1642"/>
    <w:rsid w:val="002A41E5"/>
    <w:rsid w:val="002A5EF9"/>
    <w:rsid w:val="002A775C"/>
    <w:rsid w:val="002B043C"/>
    <w:rsid w:val="002B0AAF"/>
    <w:rsid w:val="002B1141"/>
    <w:rsid w:val="002B178E"/>
    <w:rsid w:val="002B4D4F"/>
    <w:rsid w:val="002B686C"/>
    <w:rsid w:val="002C04B2"/>
    <w:rsid w:val="002C2C5F"/>
    <w:rsid w:val="002C383E"/>
    <w:rsid w:val="002C6394"/>
    <w:rsid w:val="002C6A08"/>
    <w:rsid w:val="002D1560"/>
    <w:rsid w:val="002D168A"/>
    <w:rsid w:val="002D25B7"/>
    <w:rsid w:val="002D35ED"/>
    <w:rsid w:val="002D3768"/>
    <w:rsid w:val="002D3A1A"/>
    <w:rsid w:val="002D5247"/>
    <w:rsid w:val="002E003F"/>
    <w:rsid w:val="002E073E"/>
    <w:rsid w:val="002E560E"/>
    <w:rsid w:val="002E5791"/>
    <w:rsid w:val="002E58B2"/>
    <w:rsid w:val="002E6C1C"/>
    <w:rsid w:val="002F1CEB"/>
    <w:rsid w:val="002F28C2"/>
    <w:rsid w:val="002F3249"/>
    <w:rsid w:val="002F417E"/>
    <w:rsid w:val="002F4295"/>
    <w:rsid w:val="002F42AF"/>
    <w:rsid w:val="002F45B8"/>
    <w:rsid w:val="002F5B8F"/>
    <w:rsid w:val="002F5DA6"/>
    <w:rsid w:val="002F77C3"/>
    <w:rsid w:val="00302101"/>
    <w:rsid w:val="00302F6D"/>
    <w:rsid w:val="003033DB"/>
    <w:rsid w:val="0030340C"/>
    <w:rsid w:val="00304E38"/>
    <w:rsid w:val="00310243"/>
    <w:rsid w:val="00310837"/>
    <w:rsid w:val="00310D39"/>
    <w:rsid w:val="00315AF1"/>
    <w:rsid w:val="0032032B"/>
    <w:rsid w:val="00320FFA"/>
    <w:rsid w:val="0032155D"/>
    <w:rsid w:val="00321D9E"/>
    <w:rsid w:val="00321DDE"/>
    <w:rsid w:val="003231C8"/>
    <w:rsid w:val="003240E0"/>
    <w:rsid w:val="0032696B"/>
    <w:rsid w:val="00327E4F"/>
    <w:rsid w:val="00330738"/>
    <w:rsid w:val="00330C02"/>
    <w:rsid w:val="00330E33"/>
    <w:rsid w:val="00331FB7"/>
    <w:rsid w:val="00332126"/>
    <w:rsid w:val="0033338C"/>
    <w:rsid w:val="00336890"/>
    <w:rsid w:val="003377D1"/>
    <w:rsid w:val="0034041E"/>
    <w:rsid w:val="0034319A"/>
    <w:rsid w:val="00343819"/>
    <w:rsid w:val="00346489"/>
    <w:rsid w:val="003475E3"/>
    <w:rsid w:val="00347EA0"/>
    <w:rsid w:val="00351B50"/>
    <w:rsid w:val="00351BFA"/>
    <w:rsid w:val="00352033"/>
    <w:rsid w:val="003550C9"/>
    <w:rsid w:val="003567A2"/>
    <w:rsid w:val="003575C3"/>
    <w:rsid w:val="003612DB"/>
    <w:rsid w:val="00361904"/>
    <w:rsid w:val="00361B09"/>
    <w:rsid w:val="00362B0B"/>
    <w:rsid w:val="00366206"/>
    <w:rsid w:val="00366635"/>
    <w:rsid w:val="003675E0"/>
    <w:rsid w:val="00367E34"/>
    <w:rsid w:val="0037000C"/>
    <w:rsid w:val="00371909"/>
    <w:rsid w:val="0037252D"/>
    <w:rsid w:val="00373F02"/>
    <w:rsid w:val="003749D4"/>
    <w:rsid w:val="00374EAE"/>
    <w:rsid w:val="00376511"/>
    <w:rsid w:val="00376601"/>
    <w:rsid w:val="003846DE"/>
    <w:rsid w:val="0038520A"/>
    <w:rsid w:val="00392C2E"/>
    <w:rsid w:val="00397965"/>
    <w:rsid w:val="003A3306"/>
    <w:rsid w:val="003A3E87"/>
    <w:rsid w:val="003B0371"/>
    <w:rsid w:val="003B061C"/>
    <w:rsid w:val="003B1D05"/>
    <w:rsid w:val="003B403F"/>
    <w:rsid w:val="003C0AC8"/>
    <w:rsid w:val="003C1031"/>
    <w:rsid w:val="003C188E"/>
    <w:rsid w:val="003C2C79"/>
    <w:rsid w:val="003C3391"/>
    <w:rsid w:val="003C3423"/>
    <w:rsid w:val="003C5507"/>
    <w:rsid w:val="003C686F"/>
    <w:rsid w:val="003D0215"/>
    <w:rsid w:val="003D0332"/>
    <w:rsid w:val="003D0763"/>
    <w:rsid w:val="003D13AE"/>
    <w:rsid w:val="003D1504"/>
    <w:rsid w:val="003D1A8B"/>
    <w:rsid w:val="003D1C71"/>
    <w:rsid w:val="003D2047"/>
    <w:rsid w:val="003D6144"/>
    <w:rsid w:val="003D6727"/>
    <w:rsid w:val="003D6BF1"/>
    <w:rsid w:val="003E2153"/>
    <w:rsid w:val="003E27CF"/>
    <w:rsid w:val="003E541B"/>
    <w:rsid w:val="003E5FB0"/>
    <w:rsid w:val="003E6292"/>
    <w:rsid w:val="003E736C"/>
    <w:rsid w:val="003E76EA"/>
    <w:rsid w:val="003F0CEE"/>
    <w:rsid w:val="003F22B5"/>
    <w:rsid w:val="003F2D04"/>
    <w:rsid w:val="003F3DAD"/>
    <w:rsid w:val="003F606A"/>
    <w:rsid w:val="003F610A"/>
    <w:rsid w:val="003F6CC1"/>
    <w:rsid w:val="003F73EF"/>
    <w:rsid w:val="00403FFE"/>
    <w:rsid w:val="00412C2E"/>
    <w:rsid w:val="00413C48"/>
    <w:rsid w:val="00414C7A"/>
    <w:rsid w:val="00421CBF"/>
    <w:rsid w:val="00424B70"/>
    <w:rsid w:val="00424F2D"/>
    <w:rsid w:val="00425F1E"/>
    <w:rsid w:val="00425F41"/>
    <w:rsid w:val="00426CF8"/>
    <w:rsid w:val="004279AF"/>
    <w:rsid w:val="00430AB7"/>
    <w:rsid w:val="004313A5"/>
    <w:rsid w:val="00432963"/>
    <w:rsid w:val="0043395E"/>
    <w:rsid w:val="00436279"/>
    <w:rsid w:val="00436BEF"/>
    <w:rsid w:val="00436C00"/>
    <w:rsid w:val="00442485"/>
    <w:rsid w:val="00445073"/>
    <w:rsid w:val="0044674A"/>
    <w:rsid w:val="00447C4E"/>
    <w:rsid w:val="00451EAA"/>
    <w:rsid w:val="00451F38"/>
    <w:rsid w:val="004557AE"/>
    <w:rsid w:val="00456A0C"/>
    <w:rsid w:val="004572AB"/>
    <w:rsid w:val="00457FA2"/>
    <w:rsid w:val="0046273F"/>
    <w:rsid w:val="00463486"/>
    <w:rsid w:val="00463EEE"/>
    <w:rsid w:val="0046451A"/>
    <w:rsid w:val="0046569F"/>
    <w:rsid w:val="004664B7"/>
    <w:rsid w:val="00467827"/>
    <w:rsid w:val="00467C7C"/>
    <w:rsid w:val="004726F8"/>
    <w:rsid w:val="004736E2"/>
    <w:rsid w:val="00473DBC"/>
    <w:rsid w:val="00475772"/>
    <w:rsid w:val="00475B8A"/>
    <w:rsid w:val="004775C2"/>
    <w:rsid w:val="004819CC"/>
    <w:rsid w:val="00481F2E"/>
    <w:rsid w:val="00482C1A"/>
    <w:rsid w:val="00483262"/>
    <w:rsid w:val="00483923"/>
    <w:rsid w:val="00483AA7"/>
    <w:rsid w:val="004840D9"/>
    <w:rsid w:val="004845BC"/>
    <w:rsid w:val="004911DA"/>
    <w:rsid w:val="004920A4"/>
    <w:rsid w:val="00492855"/>
    <w:rsid w:val="004937BF"/>
    <w:rsid w:val="00493C22"/>
    <w:rsid w:val="004943DE"/>
    <w:rsid w:val="00494F5D"/>
    <w:rsid w:val="00495F53"/>
    <w:rsid w:val="004960C9"/>
    <w:rsid w:val="0049711A"/>
    <w:rsid w:val="00497171"/>
    <w:rsid w:val="00497B2A"/>
    <w:rsid w:val="004A018C"/>
    <w:rsid w:val="004A0E24"/>
    <w:rsid w:val="004A3EEA"/>
    <w:rsid w:val="004A57F8"/>
    <w:rsid w:val="004A6306"/>
    <w:rsid w:val="004A6BAC"/>
    <w:rsid w:val="004B05AA"/>
    <w:rsid w:val="004B1F40"/>
    <w:rsid w:val="004B7E27"/>
    <w:rsid w:val="004B7F3F"/>
    <w:rsid w:val="004C1164"/>
    <w:rsid w:val="004C2846"/>
    <w:rsid w:val="004C4B45"/>
    <w:rsid w:val="004D3B81"/>
    <w:rsid w:val="004D50CC"/>
    <w:rsid w:val="004D5F7B"/>
    <w:rsid w:val="004D69FF"/>
    <w:rsid w:val="004E27FC"/>
    <w:rsid w:val="004E38DA"/>
    <w:rsid w:val="004E5584"/>
    <w:rsid w:val="004E5E81"/>
    <w:rsid w:val="004E798B"/>
    <w:rsid w:val="004F0BE5"/>
    <w:rsid w:val="004F4206"/>
    <w:rsid w:val="004F4575"/>
    <w:rsid w:val="004F4D99"/>
    <w:rsid w:val="004F5204"/>
    <w:rsid w:val="004F5329"/>
    <w:rsid w:val="005003A4"/>
    <w:rsid w:val="005066D2"/>
    <w:rsid w:val="00511F77"/>
    <w:rsid w:val="0051486D"/>
    <w:rsid w:val="005148D0"/>
    <w:rsid w:val="005166F9"/>
    <w:rsid w:val="00517349"/>
    <w:rsid w:val="00517A93"/>
    <w:rsid w:val="00517F92"/>
    <w:rsid w:val="005208E8"/>
    <w:rsid w:val="00522145"/>
    <w:rsid w:val="0052574E"/>
    <w:rsid w:val="00526A3C"/>
    <w:rsid w:val="00532149"/>
    <w:rsid w:val="00532C5A"/>
    <w:rsid w:val="00536C41"/>
    <w:rsid w:val="00537797"/>
    <w:rsid w:val="0054091A"/>
    <w:rsid w:val="00541D67"/>
    <w:rsid w:val="00541E33"/>
    <w:rsid w:val="00542EC4"/>
    <w:rsid w:val="005438C1"/>
    <w:rsid w:val="00543E8A"/>
    <w:rsid w:val="005451D4"/>
    <w:rsid w:val="00552C9C"/>
    <w:rsid w:val="00552F84"/>
    <w:rsid w:val="00553386"/>
    <w:rsid w:val="00556261"/>
    <w:rsid w:val="0055784A"/>
    <w:rsid w:val="00562AC0"/>
    <w:rsid w:val="00562EAD"/>
    <w:rsid w:val="00580B7F"/>
    <w:rsid w:val="00580C0F"/>
    <w:rsid w:val="00581155"/>
    <w:rsid w:val="005858A4"/>
    <w:rsid w:val="00585B5F"/>
    <w:rsid w:val="00590399"/>
    <w:rsid w:val="0059122C"/>
    <w:rsid w:val="00592CFB"/>
    <w:rsid w:val="00593AA0"/>
    <w:rsid w:val="00593E92"/>
    <w:rsid w:val="0059619D"/>
    <w:rsid w:val="005972A9"/>
    <w:rsid w:val="00597D9B"/>
    <w:rsid w:val="005A3E23"/>
    <w:rsid w:val="005A5348"/>
    <w:rsid w:val="005B2F5A"/>
    <w:rsid w:val="005B428D"/>
    <w:rsid w:val="005B6045"/>
    <w:rsid w:val="005C012D"/>
    <w:rsid w:val="005C104B"/>
    <w:rsid w:val="005C1866"/>
    <w:rsid w:val="005C3EEA"/>
    <w:rsid w:val="005C4408"/>
    <w:rsid w:val="005D1331"/>
    <w:rsid w:val="005D3D8D"/>
    <w:rsid w:val="005D4F62"/>
    <w:rsid w:val="005D5C87"/>
    <w:rsid w:val="005D5C9B"/>
    <w:rsid w:val="005D73F6"/>
    <w:rsid w:val="005D7887"/>
    <w:rsid w:val="005E0BFA"/>
    <w:rsid w:val="005E19B1"/>
    <w:rsid w:val="005E2DB4"/>
    <w:rsid w:val="005E43A4"/>
    <w:rsid w:val="005E7BA1"/>
    <w:rsid w:val="005F06A6"/>
    <w:rsid w:val="005F1152"/>
    <w:rsid w:val="005F230A"/>
    <w:rsid w:val="005F3A15"/>
    <w:rsid w:val="005F3D0B"/>
    <w:rsid w:val="005F4F90"/>
    <w:rsid w:val="006003B7"/>
    <w:rsid w:val="006018E8"/>
    <w:rsid w:val="00602AE7"/>
    <w:rsid w:val="006058F8"/>
    <w:rsid w:val="00605958"/>
    <w:rsid w:val="00605DFC"/>
    <w:rsid w:val="00610BDB"/>
    <w:rsid w:val="00613DF3"/>
    <w:rsid w:val="00614784"/>
    <w:rsid w:val="006162BB"/>
    <w:rsid w:val="00616310"/>
    <w:rsid w:val="00620359"/>
    <w:rsid w:val="00621224"/>
    <w:rsid w:val="006220D0"/>
    <w:rsid w:val="00624651"/>
    <w:rsid w:val="00624A3E"/>
    <w:rsid w:val="00624E5E"/>
    <w:rsid w:val="006253D8"/>
    <w:rsid w:val="00626AF1"/>
    <w:rsid w:val="006354FF"/>
    <w:rsid w:val="00636001"/>
    <w:rsid w:val="006368CC"/>
    <w:rsid w:val="0064170F"/>
    <w:rsid w:val="00641E5E"/>
    <w:rsid w:val="00642690"/>
    <w:rsid w:val="0064289A"/>
    <w:rsid w:val="00643BD4"/>
    <w:rsid w:val="0064593E"/>
    <w:rsid w:val="00646856"/>
    <w:rsid w:val="0064718E"/>
    <w:rsid w:val="00654ED8"/>
    <w:rsid w:val="00655139"/>
    <w:rsid w:val="006565C3"/>
    <w:rsid w:val="00656B56"/>
    <w:rsid w:val="00656F25"/>
    <w:rsid w:val="00657A6D"/>
    <w:rsid w:val="00660A83"/>
    <w:rsid w:val="00660EEE"/>
    <w:rsid w:val="006620BF"/>
    <w:rsid w:val="0066402B"/>
    <w:rsid w:val="00664E0A"/>
    <w:rsid w:val="00665FF8"/>
    <w:rsid w:val="006670C7"/>
    <w:rsid w:val="00673C9C"/>
    <w:rsid w:val="0067454A"/>
    <w:rsid w:val="00676EEA"/>
    <w:rsid w:val="006772C1"/>
    <w:rsid w:val="00682698"/>
    <w:rsid w:val="0068391C"/>
    <w:rsid w:val="006903A1"/>
    <w:rsid w:val="00690B49"/>
    <w:rsid w:val="00690FEC"/>
    <w:rsid w:val="00691A70"/>
    <w:rsid w:val="0069264C"/>
    <w:rsid w:val="00692D91"/>
    <w:rsid w:val="00693E45"/>
    <w:rsid w:val="00695194"/>
    <w:rsid w:val="00696606"/>
    <w:rsid w:val="00696A7B"/>
    <w:rsid w:val="006A0EA2"/>
    <w:rsid w:val="006A1404"/>
    <w:rsid w:val="006A2D2E"/>
    <w:rsid w:val="006A3D3D"/>
    <w:rsid w:val="006A7294"/>
    <w:rsid w:val="006A7D8C"/>
    <w:rsid w:val="006A7DC4"/>
    <w:rsid w:val="006A7FA8"/>
    <w:rsid w:val="006B07AF"/>
    <w:rsid w:val="006B3747"/>
    <w:rsid w:val="006B49B5"/>
    <w:rsid w:val="006B5A9C"/>
    <w:rsid w:val="006B7E67"/>
    <w:rsid w:val="006B7EAB"/>
    <w:rsid w:val="006C5158"/>
    <w:rsid w:val="006C5336"/>
    <w:rsid w:val="006C61B0"/>
    <w:rsid w:val="006C79E9"/>
    <w:rsid w:val="006C7C79"/>
    <w:rsid w:val="006D00CF"/>
    <w:rsid w:val="006D0952"/>
    <w:rsid w:val="006D19E8"/>
    <w:rsid w:val="006D39CA"/>
    <w:rsid w:val="006D4179"/>
    <w:rsid w:val="006D4EAB"/>
    <w:rsid w:val="006D54EE"/>
    <w:rsid w:val="006D696E"/>
    <w:rsid w:val="006D6F78"/>
    <w:rsid w:val="006E1D79"/>
    <w:rsid w:val="006E3346"/>
    <w:rsid w:val="006E3941"/>
    <w:rsid w:val="006E3AA6"/>
    <w:rsid w:val="006E4FD3"/>
    <w:rsid w:val="006E5823"/>
    <w:rsid w:val="006E67AF"/>
    <w:rsid w:val="006E69C7"/>
    <w:rsid w:val="006F0409"/>
    <w:rsid w:val="006F0CBF"/>
    <w:rsid w:val="006F1D77"/>
    <w:rsid w:val="006F1FF2"/>
    <w:rsid w:val="006F2A9A"/>
    <w:rsid w:val="006F44EA"/>
    <w:rsid w:val="006F73BC"/>
    <w:rsid w:val="006F798D"/>
    <w:rsid w:val="006F7DD8"/>
    <w:rsid w:val="00700209"/>
    <w:rsid w:val="00701A71"/>
    <w:rsid w:val="00701DE3"/>
    <w:rsid w:val="00703FE7"/>
    <w:rsid w:val="00704BAB"/>
    <w:rsid w:val="00705043"/>
    <w:rsid w:val="0070581F"/>
    <w:rsid w:val="00707414"/>
    <w:rsid w:val="00711792"/>
    <w:rsid w:val="00711BB5"/>
    <w:rsid w:val="00711CA0"/>
    <w:rsid w:val="00711F03"/>
    <w:rsid w:val="00712869"/>
    <w:rsid w:val="00712DA3"/>
    <w:rsid w:val="00714CB5"/>
    <w:rsid w:val="00716BEF"/>
    <w:rsid w:val="00717121"/>
    <w:rsid w:val="0071797F"/>
    <w:rsid w:val="00721810"/>
    <w:rsid w:val="00721B70"/>
    <w:rsid w:val="00726762"/>
    <w:rsid w:val="00727957"/>
    <w:rsid w:val="00731369"/>
    <w:rsid w:val="00734A6C"/>
    <w:rsid w:val="0073616C"/>
    <w:rsid w:val="007365B7"/>
    <w:rsid w:val="007418FB"/>
    <w:rsid w:val="00741D74"/>
    <w:rsid w:val="0074250C"/>
    <w:rsid w:val="007436F7"/>
    <w:rsid w:val="007440AE"/>
    <w:rsid w:val="007477A9"/>
    <w:rsid w:val="00747DD1"/>
    <w:rsid w:val="00752FEF"/>
    <w:rsid w:val="00756F15"/>
    <w:rsid w:val="00760C8B"/>
    <w:rsid w:val="0076138F"/>
    <w:rsid w:val="0076181C"/>
    <w:rsid w:val="00761C59"/>
    <w:rsid w:val="00762CE7"/>
    <w:rsid w:val="0076457E"/>
    <w:rsid w:val="00764A14"/>
    <w:rsid w:val="007655D5"/>
    <w:rsid w:val="00765BB7"/>
    <w:rsid w:val="007677C0"/>
    <w:rsid w:val="00770575"/>
    <w:rsid w:val="00773190"/>
    <w:rsid w:val="007733FC"/>
    <w:rsid w:val="00773ABA"/>
    <w:rsid w:val="00773F73"/>
    <w:rsid w:val="007750A1"/>
    <w:rsid w:val="007755CC"/>
    <w:rsid w:val="007774C4"/>
    <w:rsid w:val="00780720"/>
    <w:rsid w:val="00780C91"/>
    <w:rsid w:val="00780DF7"/>
    <w:rsid w:val="00782A98"/>
    <w:rsid w:val="00783C88"/>
    <w:rsid w:val="00784B9A"/>
    <w:rsid w:val="00786EB4"/>
    <w:rsid w:val="00787D3E"/>
    <w:rsid w:val="00790925"/>
    <w:rsid w:val="007912F1"/>
    <w:rsid w:val="00791DDC"/>
    <w:rsid w:val="007959E3"/>
    <w:rsid w:val="00796043"/>
    <w:rsid w:val="0079669D"/>
    <w:rsid w:val="00797EBE"/>
    <w:rsid w:val="007A1EBB"/>
    <w:rsid w:val="007A2219"/>
    <w:rsid w:val="007A44AB"/>
    <w:rsid w:val="007A53FE"/>
    <w:rsid w:val="007B17DA"/>
    <w:rsid w:val="007B2EAB"/>
    <w:rsid w:val="007B5C3E"/>
    <w:rsid w:val="007B70D9"/>
    <w:rsid w:val="007C05CF"/>
    <w:rsid w:val="007C35E2"/>
    <w:rsid w:val="007C4425"/>
    <w:rsid w:val="007C5986"/>
    <w:rsid w:val="007C6AA2"/>
    <w:rsid w:val="007C7E7D"/>
    <w:rsid w:val="007D3007"/>
    <w:rsid w:val="007D3EBB"/>
    <w:rsid w:val="007D75E7"/>
    <w:rsid w:val="007D7876"/>
    <w:rsid w:val="007E140B"/>
    <w:rsid w:val="007E1F6D"/>
    <w:rsid w:val="007E227D"/>
    <w:rsid w:val="007E255D"/>
    <w:rsid w:val="007E35FC"/>
    <w:rsid w:val="007E4330"/>
    <w:rsid w:val="007E553E"/>
    <w:rsid w:val="007E7CEC"/>
    <w:rsid w:val="007F57AC"/>
    <w:rsid w:val="007F5A37"/>
    <w:rsid w:val="007F726D"/>
    <w:rsid w:val="008017E8"/>
    <w:rsid w:val="0080247D"/>
    <w:rsid w:val="0080269D"/>
    <w:rsid w:val="00803A00"/>
    <w:rsid w:val="00804D03"/>
    <w:rsid w:val="008052A5"/>
    <w:rsid w:val="008067F3"/>
    <w:rsid w:val="00807AA4"/>
    <w:rsid w:val="00810FFD"/>
    <w:rsid w:val="008114E4"/>
    <w:rsid w:val="00814FE4"/>
    <w:rsid w:val="00815E54"/>
    <w:rsid w:val="00816F65"/>
    <w:rsid w:val="00820491"/>
    <w:rsid w:val="00820BA8"/>
    <w:rsid w:val="00823343"/>
    <w:rsid w:val="0082426A"/>
    <w:rsid w:val="00825013"/>
    <w:rsid w:val="0082631D"/>
    <w:rsid w:val="0082738A"/>
    <w:rsid w:val="008307F7"/>
    <w:rsid w:val="008330FE"/>
    <w:rsid w:val="00833EC1"/>
    <w:rsid w:val="00835240"/>
    <w:rsid w:val="008418A0"/>
    <w:rsid w:val="00841B5F"/>
    <w:rsid w:val="00841FF9"/>
    <w:rsid w:val="00842F50"/>
    <w:rsid w:val="00844EBC"/>
    <w:rsid w:val="00845B0E"/>
    <w:rsid w:val="00846159"/>
    <w:rsid w:val="00850C5F"/>
    <w:rsid w:val="00853F19"/>
    <w:rsid w:val="00854603"/>
    <w:rsid w:val="00855860"/>
    <w:rsid w:val="00857390"/>
    <w:rsid w:val="00860226"/>
    <w:rsid w:val="00860238"/>
    <w:rsid w:val="008602BD"/>
    <w:rsid w:val="00862558"/>
    <w:rsid w:val="00864CAC"/>
    <w:rsid w:val="00867B97"/>
    <w:rsid w:val="00870812"/>
    <w:rsid w:val="00871853"/>
    <w:rsid w:val="00872A0F"/>
    <w:rsid w:val="00872CE2"/>
    <w:rsid w:val="0087487B"/>
    <w:rsid w:val="00874E0D"/>
    <w:rsid w:val="0088227E"/>
    <w:rsid w:val="0088376E"/>
    <w:rsid w:val="008840D0"/>
    <w:rsid w:val="00884464"/>
    <w:rsid w:val="00885381"/>
    <w:rsid w:val="00886839"/>
    <w:rsid w:val="0088689C"/>
    <w:rsid w:val="00887724"/>
    <w:rsid w:val="00887FD8"/>
    <w:rsid w:val="00891987"/>
    <w:rsid w:val="008926D9"/>
    <w:rsid w:val="008940D8"/>
    <w:rsid w:val="008948FC"/>
    <w:rsid w:val="0089503F"/>
    <w:rsid w:val="00896418"/>
    <w:rsid w:val="008A01D4"/>
    <w:rsid w:val="008A07B4"/>
    <w:rsid w:val="008A16D2"/>
    <w:rsid w:val="008A27BD"/>
    <w:rsid w:val="008A45FB"/>
    <w:rsid w:val="008A605C"/>
    <w:rsid w:val="008B30C0"/>
    <w:rsid w:val="008B3F01"/>
    <w:rsid w:val="008B53FE"/>
    <w:rsid w:val="008B694E"/>
    <w:rsid w:val="008B7533"/>
    <w:rsid w:val="008C32C6"/>
    <w:rsid w:val="008C35A3"/>
    <w:rsid w:val="008C5742"/>
    <w:rsid w:val="008C7B4C"/>
    <w:rsid w:val="008C7CEF"/>
    <w:rsid w:val="008D18B0"/>
    <w:rsid w:val="008D1DD3"/>
    <w:rsid w:val="008D527E"/>
    <w:rsid w:val="008E02B4"/>
    <w:rsid w:val="008E0A5A"/>
    <w:rsid w:val="008E6979"/>
    <w:rsid w:val="008E6DEC"/>
    <w:rsid w:val="008E7033"/>
    <w:rsid w:val="008E74EE"/>
    <w:rsid w:val="008F0419"/>
    <w:rsid w:val="008F066D"/>
    <w:rsid w:val="008F19D1"/>
    <w:rsid w:val="008F3C19"/>
    <w:rsid w:val="008F420D"/>
    <w:rsid w:val="008F4B48"/>
    <w:rsid w:val="008F4B8F"/>
    <w:rsid w:val="00901A1F"/>
    <w:rsid w:val="00904484"/>
    <w:rsid w:val="0090560E"/>
    <w:rsid w:val="00905625"/>
    <w:rsid w:val="00910C3F"/>
    <w:rsid w:val="009150B3"/>
    <w:rsid w:val="009176B9"/>
    <w:rsid w:val="00920D83"/>
    <w:rsid w:val="009221E0"/>
    <w:rsid w:val="009223CE"/>
    <w:rsid w:val="00922B6A"/>
    <w:rsid w:val="009230AE"/>
    <w:rsid w:val="00923713"/>
    <w:rsid w:val="009245AC"/>
    <w:rsid w:val="00927C96"/>
    <w:rsid w:val="009350CB"/>
    <w:rsid w:val="00937B36"/>
    <w:rsid w:val="00940615"/>
    <w:rsid w:val="00940BDD"/>
    <w:rsid w:val="009455CB"/>
    <w:rsid w:val="0095022D"/>
    <w:rsid w:val="00950A7F"/>
    <w:rsid w:val="00950E73"/>
    <w:rsid w:val="00952B18"/>
    <w:rsid w:val="0095518B"/>
    <w:rsid w:val="009556B3"/>
    <w:rsid w:val="00955B11"/>
    <w:rsid w:val="00955E73"/>
    <w:rsid w:val="00960BE3"/>
    <w:rsid w:val="0096410D"/>
    <w:rsid w:val="00964F0C"/>
    <w:rsid w:val="0096631F"/>
    <w:rsid w:val="00966536"/>
    <w:rsid w:val="00966B52"/>
    <w:rsid w:val="00967B3A"/>
    <w:rsid w:val="00970541"/>
    <w:rsid w:val="00971CFE"/>
    <w:rsid w:val="00972321"/>
    <w:rsid w:val="00972ACD"/>
    <w:rsid w:val="00973D93"/>
    <w:rsid w:val="00973DE7"/>
    <w:rsid w:val="0097434D"/>
    <w:rsid w:val="00974FC7"/>
    <w:rsid w:val="009750DE"/>
    <w:rsid w:val="0097579A"/>
    <w:rsid w:val="00977C59"/>
    <w:rsid w:val="009803B9"/>
    <w:rsid w:val="00980960"/>
    <w:rsid w:val="009833E2"/>
    <w:rsid w:val="009836B2"/>
    <w:rsid w:val="00986338"/>
    <w:rsid w:val="009903EC"/>
    <w:rsid w:val="009905E1"/>
    <w:rsid w:val="00990F22"/>
    <w:rsid w:val="00993D96"/>
    <w:rsid w:val="00997FF4"/>
    <w:rsid w:val="009A04FF"/>
    <w:rsid w:val="009A05C3"/>
    <w:rsid w:val="009A2113"/>
    <w:rsid w:val="009A2297"/>
    <w:rsid w:val="009A4B1C"/>
    <w:rsid w:val="009A4EAD"/>
    <w:rsid w:val="009B5E0C"/>
    <w:rsid w:val="009B6110"/>
    <w:rsid w:val="009B719B"/>
    <w:rsid w:val="009B78EB"/>
    <w:rsid w:val="009C0F8B"/>
    <w:rsid w:val="009C14AE"/>
    <w:rsid w:val="009C1670"/>
    <w:rsid w:val="009C3587"/>
    <w:rsid w:val="009C4BD8"/>
    <w:rsid w:val="009C55E5"/>
    <w:rsid w:val="009C5982"/>
    <w:rsid w:val="009C6826"/>
    <w:rsid w:val="009D0028"/>
    <w:rsid w:val="009D17A2"/>
    <w:rsid w:val="009D2398"/>
    <w:rsid w:val="009D27F4"/>
    <w:rsid w:val="009D54C0"/>
    <w:rsid w:val="009D5585"/>
    <w:rsid w:val="009D576C"/>
    <w:rsid w:val="009D5B6D"/>
    <w:rsid w:val="009D62A3"/>
    <w:rsid w:val="009D73CA"/>
    <w:rsid w:val="009E0039"/>
    <w:rsid w:val="009E056A"/>
    <w:rsid w:val="009E06B3"/>
    <w:rsid w:val="009E2D86"/>
    <w:rsid w:val="009E432B"/>
    <w:rsid w:val="009E4A3A"/>
    <w:rsid w:val="009E51B5"/>
    <w:rsid w:val="009E667E"/>
    <w:rsid w:val="009F01AD"/>
    <w:rsid w:val="009F18C2"/>
    <w:rsid w:val="009F4918"/>
    <w:rsid w:val="009F6829"/>
    <w:rsid w:val="009F6A57"/>
    <w:rsid w:val="009F6A78"/>
    <w:rsid w:val="00A06FDC"/>
    <w:rsid w:val="00A1010C"/>
    <w:rsid w:val="00A10307"/>
    <w:rsid w:val="00A16F67"/>
    <w:rsid w:val="00A22CC3"/>
    <w:rsid w:val="00A248EF"/>
    <w:rsid w:val="00A24BC4"/>
    <w:rsid w:val="00A2537F"/>
    <w:rsid w:val="00A263D9"/>
    <w:rsid w:val="00A27C01"/>
    <w:rsid w:val="00A31BC8"/>
    <w:rsid w:val="00A3298F"/>
    <w:rsid w:val="00A347A4"/>
    <w:rsid w:val="00A4122D"/>
    <w:rsid w:val="00A438F6"/>
    <w:rsid w:val="00A43E1E"/>
    <w:rsid w:val="00A448AB"/>
    <w:rsid w:val="00A475C5"/>
    <w:rsid w:val="00A51D4B"/>
    <w:rsid w:val="00A52F80"/>
    <w:rsid w:val="00A530F7"/>
    <w:rsid w:val="00A56813"/>
    <w:rsid w:val="00A56CC2"/>
    <w:rsid w:val="00A6057C"/>
    <w:rsid w:val="00A60F4F"/>
    <w:rsid w:val="00A61C66"/>
    <w:rsid w:val="00A62EA6"/>
    <w:rsid w:val="00A63214"/>
    <w:rsid w:val="00A63D10"/>
    <w:rsid w:val="00A64EE3"/>
    <w:rsid w:val="00A65039"/>
    <w:rsid w:val="00A727D9"/>
    <w:rsid w:val="00A7538E"/>
    <w:rsid w:val="00A766C8"/>
    <w:rsid w:val="00A77119"/>
    <w:rsid w:val="00A8130B"/>
    <w:rsid w:val="00A818B3"/>
    <w:rsid w:val="00A81DBA"/>
    <w:rsid w:val="00A82E3A"/>
    <w:rsid w:val="00A84597"/>
    <w:rsid w:val="00A8562E"/>
    <w:rsid w:val="00A85835"/>
    <w:rsid w:val="00A86DA0"/>
    <w:rsid w:val="00A87AFE"/>
    <w:rsid w:val="00A91BDB"/>
    <w:rsid w:val="00A94C36"/>
    <w:rsid w:val="00A95B36"/>
    <w:rsid w:val="00A9629C"/>
    <w:rsid w:val="00A971F0"/>
    <w:rsid w:val="00AA1C83"/>
    <w:rsid w:val="00AA1FCA"/>
    <w:rsid w:val="00AA20F2"/>
    <w:rsid w:val="00AA4C7A"/>
    <w:rsid w:val="00AA7F4B"/>
    <w:rsid w:val="00AB1D36"/>
    <w:rsid w:val="00AB38F7"/>
    <w:rsid w:val="00AB474C"/>
    <w:rsid w:val="00AB4B90"/>
    <w:rsid w:val="00AB7459"/>
    <w:rsid w:val="00AC76FC"/>
    <w:rsid w:val="00AD15E8"/>
    <w:rsid w:val="00AD183B"/>
    <w:rsid w:val="00AD1FBC"/>
    <w:rsid w:val="00AD2165"/>
    <w:rsid w:val="00AD2BEF"/>
    <w:rsid w:val="00AD44DA"/>
    <w:rsid w:val="00AE0910"/>
    <w:rsid w:val="00AE2B4B"/>
    <w:rsid w:val="00AE3213"/>
    <w:rsid w:val="00AE49AD"/>
    <w:rsid w:val="00AE7636"/>
    <w:rsid w:val="00AF1957"/>
    <w:rsid w:val="00AF1E37"/>
    <w:rsid w:val="00AF36AF"/>
    <w:rsid w:val="00AF5E08"/>
    <w:rsid w:val="00AF602D"/>
    <w:rsid w:val="00AF6141"/>
    <w:rsid w:val="00B01692"/>
    <w:rsid w:val="00B02025"/>
    <w:rsid w:val="00B04B32"/>
    <w:rsid w:val="00B07069"/>
    <w:rsid w:val="00B10D30"/>
    <w:rsid w:val="00B13CF6"/>
    <w:rsid w:val="00B15899"/>
    <w:rsid w:val="00B2158D"/>
    <w:rsid w:val="00B217BF"/>
    <w:rsid w:val="00B2299C"/>
    <w:rsid w:val="00B22D5F"/>
    <w:rsid w:val="00B243A8"/>
    <w:rsid w:val="00B24798"/>
    <w:rsid w:val="00B24DC4"/>
    <w:rsid w:val="00B24EE6"/>
    <w:rsid w:val="00B257DC"/>
    <w:rsid w:val="00B2616F"/>
    <w:rsid w:val="00B30EA6"/>
    <w:rsid w:val="00B31492"/>
    <w:rsid w:val="00B326E9"/>
    <w:rsid w:val="00B33678"/>
    <w:rsid w:val="00B364DF"/>
    <w:rsid w:val="00B379F9"/>
    <w:rsid w:val="00B409DA"/>
    <w:rsid w:val="00B40DF3"/>
    <w:rsid w:val="00B4148D"/>
    <w:rsid w:val="00B4224D"/>
    <w:rsid w:val="00B42EF0"/>
    <w:rsid w:val="00B43354"/>
    <w:rsid w:val="00B43D38"/>
    <w:rsid w:val="00B44C65"/>
    <w:rsid w:val="00B47046"/>
    <w:rsid w:val="00B50199"/>
    <w:rsid w:val="00B51419"/>
    <w:rsid w:val="00B53394"/>
    <w:rsid w:val="00B53E46"/>
    <w:rsid w:val="00B5544F"/>
    <w:rsid w:val="00B57B2E"/>
    <w:rsid w:val="00B62B1F"/>
    <w:rsid w:val="00B64F10"/>
    <w:rsid w:val="00B67D95"/>
    <w:rsid w:val="00B67FA6"/>
    <w:rsid w:val="00B709DE"/>
    <w:rsid w:val="00B709EF"/>
    <w:rsid w:val="00B72D4E"/>
    <w:rsid w:val="00B733FE"/>
    <w:rsid w:val="00B73AB3"/>
    <w:rsid w:val="00B74D13"/>
    <w:rsid w:val="00B8085A"/>
    <w:rsid w:val="00B80A66"/>
    <w:rsid w:val="00B80FE7"/>
    <w:rsid w:val="00B82ED8"/>
    <w:rsid w:val="00B8441B"/>
    <w:rsid w:val="00B8503F"/>
    <w:rsid w:val="00B85D67"/>
    <w:rsid w:val="00B862CB"/>
    <w:rsid w:val="00B90245"/>
    <w:rsid w:val="00B9050C"/>
    <w:rsid w:val="00B916C2"/>
    <w:rsid w:val="00B923D8"/>
    <w:rsid w:val="00B93E72"/>
    <w:rsid w:val="00B959F9"/>
    <w:rsid w:val="00B9755E"/>
    <w:rsid w:val="00BA1376"/>
    <w:rsid w:val="00BA407A"/>
    <w:rsid w:val="00BA4C19"/>
    <w:rsid w:val="00BB01FE"/>
    <w:rsid w:val="00BB16AC"/>
    <w:rsid w:val="00BB39A8"/>
    <w:rsid w:val="00BC10B4"/>
    <w:rsid w:val="00BC1AFC"/>
    <w:rsid w:val="00BC3269"/>
    <w:rsid w:val="00BC4F6A"/>
    <w:rsid w:val="00BC519A"/>
    <w:rsid w:val="00BD095C"/>
    <w:rsid w:val="00BD0BF3"/>
    <w:rsid w:val="00BD1EF8"/>
    <w:rsid w:val="00BD21EF"/>
    <w:rsid w:val="00BD2443"/>
    <w:rsid w:val="00BD30DE"/>
    <w:rsid w:val="00BD4929"/>
    <w:rsid w:val="00BD4D9E"/>
    <w:rsid w:val="00BD6BCF"/>
    <w:rsid w:val="00BE064C"/>
    <w:rsid w:val="00BE16C2"/>
    <w:rsid w:val="00BE1757"/>
    <w:rsid w:val="00BE17FD"/>
    <w:rsid w:val="00BE2737"/>
    <w:rsid w:val="00BE3164"/>
    <w:rsid w:val="00BE3D73"/>
    <w:rsid w:val="00BE58F3"/>
    <w:rsid w:val="00BE60AC"/>
    <w:rsid w:val="00BE6906"/>
    <w:rsid w:val="00BE7499"/>
    <w:rsid w:val="00BF3C44"/>
    <w:rsid w:val="00BF4475"/>
    <w:rsid w:val="00BF452C"/>
    <w:rsid w:val="00BF4933"/>
    <w:rsid w:val="00BF6C1E"/>
    <w:rsid w:val="00BF6F26"/>
    <w:rsid w:val="00BF70E9"/>
    <w:rsid w:val="00C035C9"/>
    <w:rsid w:val="00C03661"/>
    <w:rsid w:val="00C03E88"/>
    <w:rsid w:val="00C06DC6"/>
    <w:rsid w:val="00C075E3"/>
    <w:rsid w:val="00C10074"/>
    <w:rsid w:val="00C10BA2"/>
    <w:rsid w:val="00C12467"/>
    <w:rsid w:val="00C177E4"/>
    <w:rsid w:val="00C2357E"/>
    <w:rsid w:val="00C25151"/>
    <w:rsid w:val="00C26A37"/>
    <w:rsid w:val="00C276D3"/>
    <w:rsid w:val="00C27DAB"/>
    <w:rsid w:val="00C32F9E"/>
    <w:rsid w:val="00C33EEA"/>
    <w:rsid w:val="00C35D0F"/>
    <w:rsid w:val="00C3697C"/>
    <w:rsid w:val="00C41C4F"/>
    <w:rsid w:val="00C423D7"/>
    <w:rsid w:val="00C42777"/>
    <w:rsid w:val="00C47461"/>
    <w:rsid w:val="00C4771D"/>
    <w:rsid w:val="00C47BF4"/>
    <w:rsid w:val="00C53C0B"/>
    <w:rsid w:val="00C5461E"/>
    <w:rsid w:val="00C5593F"/>
    <w:rsid w:val="00C56F11"/>
    <w:rsid w:val="00C5715B"/>
    <w:rsid w:val="00C60DB9"/>
    <w:rsid w:val="00C6156E"/>
    <w:rsid w:val="00C617A5"/>
    <w:rsid w:val="00C62F7E"/>
    <w:rsid w:val="00C634D0"/>
    <w:rsid w:val="00C6403D"/>
    <w:rsid w:val="00C65D82"/>
    <w:rsid w:val="00C710DB"/>
    <w:rsid w:val="00C72CEA"/>
    <w:rsid w:val="00C74252"/>
    <w:rsid w:val="00C75CB0"/>
    <w:rsid w:val="00C77734"/>
    <w:rsid w:val="00C77B10"/>
    <w:rsid w:val="00C77F40"/>
    <w:rsid w:val="00C81C24"/>
    <w:rsid w:val="00C92E7A"/>
    <w:rsid w:val="00C93213"/>
    <w:rsid w:val="00C944EC"/>
    <w:rsid w:val="00C95655"/>
    <w:rsid w:val="00C956B0"/>
    <w:rsid w:val="00C973CF"/>
    <w:rsid w:val="00C9749F"/>
    <w:rsid w:val="00C97C19"/>
    <w:rsid w:val="00CA0D03"/>
    <w:rsid w:val="00CA1254"/>
    <w:rsid w:val="00CA1A68"/>
    <w:rsid w:val="00CA3138"/>
    <w:rsid w:val="00CA35CA"/>
    <w:rsid w:val="00CA3D77"/>
    <w:rsid w:val="00CA5EEA"/>
    <w:rsid w:val="00CA65C2"/>
    <w:rsid w:val="00CA7C23"/>
    <w:rsid w:val="00CB478E"/>
    <w:rsid w:val="00CC0E27"/>
    <w:rsid w:val="00CC29A4"/>
    <w:rsid w:val="00CC57C8"/>
    <w:rsid w:val="00CC731A"/>
    <w:rsid w:val="00CC799F"/>
    <w:rsid w:val="00CD0F13"/>
    <w:rsid w:val="00CD1541"/>
    <w:rsid w:val="00CD23BD"/>
    <w:rsid w:val="00CD2C7D"/>
    <w:rsid w:val="00CD330A"/>
    <w:rsid w:val="00CD6D01"/>
    <w:rsid w:val="00CE6EDD"/>
    <w:rsid w:val="00CF248A"/>
    <w:rsid w:val="00CF24F5"/>
    <w:rsid w:val="00CF31B8"/>
    <w:rsid w:val="00CF338B"/>
    <w:rsid w:val="00CF3947"/>
    <w:rsid w:val="00CF3BC6"/>
    <w:rsid w:val="00CF7368"/>
    <w:rsid w:val="00D0294A"/>
    <w:rsid w:val="00D05951"/>
    <w:rsid w:val="00D06D03"/>
    <w:rsid w:val="00D122F8"/>
    <w:rsid w:val="00D14156"/>
    <w:rsid w:val="00D14D11"/>
    <w:rsid w:val="00D2051D"/>
    <w:rsid w:val="00D211E6"/>
    <w:rsid w:val="00D21653"/>
    <w:rsid w:val="00D2426B"/>
    <w:rsid w:val="00D26067"/>
    <w:rsid w:val="00D34806"/>
    <w:rsid w:val="00D349BD"/>
    <w:rsid w:val="00D428B1"/>
    <w:rsid w:val="00D42CDC"/>
    <w:rsid w:val="00D45550"/>
    <w:rsid w:val="00D455D1"/>
    <w:rsid w:val="00D4679B"/>
    <w:rsid w:val="00D47894"/>
    <w:rsid w:val="00D501EF"/>
    <w:rsid w:val="00D50C81"/>
    <w:rsid w:val="00D50F9B"/>
    <w:rsid w:val="00D55EA3"/>
    <w:rsid w:val="00D5769D"/>
    <w:rsid w:val="00D60732"/>
    <w:rsid w:val="00D62100"/>
    <w:rsid w:val="00D62FFA"/>
    <w:rsid w:val="00D63909"/>
    <w:rsid w:val="00D6432D"/>
    <w:rsid w:val="00D6453B"/>
    <w:rsid w:val="00D66B46"/>
    <w:rsid w:val="00D736BC"/>
    <w:rsid w:val="00D7499D"/>
    <w:rsid w:val="00D7549A"/>
    <w:rsid w:val="00D756ED"/>
    <w:rsid w:val="00D758F4"/>
    <w:rsid w:val="00D75CFA"/>
    <w:rsid w:val="00D81C77"/>
    <w:rsid w:val="00D826FE"/>
    <w:rsid w:val="00D82A34"/>
    <w:rsid w:val="00D8575F"/>
    <w:rsid w:val="00D91BFC"/>
    <w:rsid w:val="00D937D5"/>
    <w:rsid w:val="00D93EF7"/>
    <w:rsid w:val="00D93FE4"/>
    <w:rsid w:val="00D94203"/>
    <w:rsid w:val="00D94AE8"/>
    <w:rsid w:val="00D95221"/>
    <w:rsid w:val="00D959CC"/>
    <w:rsid w:val="00D9671D"/>
    <w:rsid w:val="00D97F6C"/>
    <w:rsid w:val="00DA1D50"/>
    <w:rsid w:val="00DA205E"/>
    <w:rsid w:val="00DA2A74"/>
    <w:rsid w:val="00DA3B3A"/>
    <w:rsid w:val="00DA3F62"/>
    <w:rsid w:val="00DA4F26"/>
    <w:rsid w:val="00DA5730"/>
    <w:rsid w:val="00DA578D"/>
    <w:rsid w:val="00DB13C9"/>
    <w:rsid w:val="00DB327A"/>
    <w:rsid w:val="00DB3A56"/>
    <w:rsid w:val="00DB5402"/>
    <w:rsid w:val="00DB7C1D"/>
    <w:rsid w:val="00DC1459"/>
    <w:rsid w:val="00DC66D6"/>
    <w:rsid w:val="00DC734F"/>
    <w:rsid w:val="00DD2F5C"/>
    <w:rsid w:val="00DD447B"/>
    <w:rsid w:val="00DD7E24"/>
    <w:rsid w:val="00DE02BE"/>
    <w:rsid w:val="00DE02C8"/>
    <w:rsid w:val="00DE14FE"/>
    <w:rsid w:val="00DE1F97"/>
    <w:rsid w:val="00DE2B53"/>
    <w:rsid w:val="00DE2F32"/>
    <w:rsid w:val="00DE4B3B"/>
    <w:rsid w:val="00DE7D53"/>
    <w:rsid w:val="00DF3A28"/>
    <w:rsid w:val="00DF472F"/>
    <w:rsid w:val="00DF5A95"/>
    <w:rsid w:val="00DF654B"/>
    <w:rsid w:val="00DF7B5E"/>
    <w:rsid w:val="00DF7E62"/>
    <w:rsid w:val="00E00412"/>
    <w:rsid w:val="00E01602"/>
    <w:rsid w:val="00E016D4"/>
    <w:rsid w:val="00E01A76"/>
    <w:rsid w:val="00E04E53"/>
    <w:rsid w:val="00E06F43"/>
    <w:rsid w:val="00E0757E"/>
    <w:rsid w:val="00E07B64"/>
    <w:rsid w:val="00E106A8"/>
    <w:rsid w:val="00E11C04"/>
    <w:rsid w:val="00E12708"/>
    <w:rsid w:val="00E12A88"/>
    <w:rsid w:val="00E12D0C"/>
    <w:rsid w:val="00E143C8"/>
    <w:rsid w:val="00E15350"/>
    <w:rsid w:val="00E15E7A"/>
    <w:rsid w:val="00E16B18"/>
    <w:rsid w:val="00E16E85"/>
    <w:rsid w:val="00E252F0"/>
    <w:rsid w:val="00E260D8"/>
    <w:rsid w:val="00E2754E"/>
    <w:rsid w:val="00E300A4"/>
    <w:rsid w:val="00E3135D"/>
    <w:rsid w:val="00E349BC"/>
    <w:rsid w:val="00E34E02"/>
    <w:rsid w:val="00E35D3C"/>
    <w:rsid w:val="00E40157"/>
    <w:rsid w:val="00E406F1"/>
    <w:rsid w:val="00E42EFD"/>
    <w:rsid w:val="00E4479A"/>
    <w:rsid w:val="00E473CF"/>
    <w:rsid w:val="00E50145"/>
    <w:rsid w:val="00E51561"/>
    <w:rsid w:val="00E526C4"/>
    <w:rsid w:val="00E54703"/>
    <w:rsid w:val="00E54F7F"/>
    <w:rsid w:val="00E55639"/>
    <w:rsid w:val="00E55750"/>
    <w:rsid w:val="00E63846"/>
    <w:rsid w:val="00E6486F"/>
    <w:rsid w:val="00E674DA"/>
    <w:rsid w:val="00E67C73"/>
    <w:rsid w:val="00E70529"/>
    <w:rsid w:val="00E71342"/>
    <w:rsid w:val="00E74120"/>
    <w:rsid w:val="00E74838"/>
    <w:rsid w:val="00E811FD"/>
    <w:rsid w:val="00E81FA4"/>
    <w:rsid w:val="00E836A2"/>
    <w:rsid w:val="00E83F29"/>
    <w:rsid w:val="00E8497F"/>
    <w:rsid w:val="00E856EE"/>
    <w:rsid w:val="00E86F12"/>
    <w:rsid w:val="00E95BCB"/>
    <w:rsid w:val="00E96001"/>
    <w:rsid w:val="00EA02C4"/>
    <w:rsid w:val="00EA50F0"/>
    <w:rsid w:val="00EA71A4"/>
    <w:rsid w:val="00EB0CC0"/>
    <w:rsid w:val="00EB2510"/>
    <w:rsid w:val="00EB34F2"/>
    <w:rsid w:val="00EB38DB"/>
    <w:rsid w:val="00EB492F"/>
    <w:rsid w:val="00EB5622"/>
    <w:rsid w:val="00EB6DF4"/>
    <w:rsid w:val="00EC49D0"/>
    <w:rsid w:val="00EC57AD"/>
    <w:rsid w:val="00EC59ED"/>
    <w:rsid w:val="00EC6E9C"/>
    <w:rsid w:val="00EC72D8"/>
    <w:rsid w:val="00EC771A"/>
    <w:rsid w:val="00ED01DC"/>
    <w:rsid w:val="00ED0571"/>
    <w:rsid w:val="00ED2241"/>
    <w:rsid w:val="00ED5677"/>
    <w:rsid w:val="00ED6331"/>
    <w:rsid w:val="00ED6E3D"/>
    <w:rsid w:val="00EE0EDB"/>
    <w:rsid w:val="00EE214B"/>
    <w:rsid w:val="00EE4E2D"/>
    <w:rsid w:val="00EE5492"/>
    <w:rsid w:val="00EE613C"/>
    <w:rsid w:val="00EE784C"/>
    <w:rsid w:val="00EF3B9B"/>
    <w:rsid w:val="00EF5E18"/>
    <w:rsid w:val="00EF6458"/>
    <w:rsid w:val="00EF69C9"/>
    <w:rsid w:val="00EF764E"/>
    <w:rsid w:val="00F017DC"/>
    <w:rsid w:val="00F01B1E"/>
    <w:rsid w:val="00F02A5D"/>
    <w:rsid w:val="00F02B41"/>
    <w:rsid w:val="00F031F7"/>
    <w:rsid w:val="00F0375E"/>
    <w:rsid w:val="00F0381A"/>
    <w:rsid w:val="00F04265"/>
    <w:rsid w:val="00F05D40"/>
    <w:rsid w:val="00F072F8"/>
    <w:rsid w:val="00F07CFD"/>
    <w:rsid w:val="00F10C4B"/>
    <w:rsid w:val="00F11846"/>
    <w:rsid w:val="00F130CB"/>
    <w:rsid w:val="00F13CB2"/>
    <w:rsid w:val="00F150A2"/>
    <w:rsid w:val="00F1690F"/>
    <w:rsid w:val="00F16AB2"/>
    <w:rsid w:val="00F16DB9"/>
    <w:rsid w:val="00F17B77"/>
    <w:rsid w:val="00F223D7"/>
    <w:rsid w:val="00F22515"/>
    <w:rsid w:val="00F23363"/>
    <w:rsid w:val="00F263D5"/>
    <w:rsid w:val="00F26A1C"/>
    <w:rsid w:val="00F26D76"/>
    <w:rsid w:val="00F276F1"/>
    <w:rsid w:val="00F328DF"/>
    <w:rsid w:val="00F32EA0"/>
    <w:rsid w:val="00F33606"/>
    <w:rsid w:val="00F347C0"/>
    <w:rsid w:val="00F34F4F"/>
    <w:rsid w:val="00F37963"/>
    <w:rsid w:val="00F37F01"/>
    <w:rsid w:val="00F41E92"/>
    <w:rsid w:val="00F41F88"/>
    <w:rsid w:val="00F42846"/>
    <w:rsid w:val="00F43029"/>
    <w:rsid w:val="00F433F0"/>
    <w:rsid w:val="00F50A86"/>
    <w:rsid w:val="00F51929"/>
    <w:rsid w:val="00F54531"/>
    <w:rsid w:val="00F6060F"/>
    <w:rsid w:val="00F618ED"/>
    <w:rsid w:val="00F62E2E"/>
    <w:rsid w:val="00F64240"/>
    <w:rsid w:val="00F6505C"/>
    <w:rsid w:val="00F65E6D"/>
    <w:rsid w:val="00F65FF6"/>
    <w:rsid w:val="00F702B5"/>
    <w:rsid w:val="00F71AC5"/>
    <w:rsid w:val="00F71DB7"/>
    <w:rsid w:val="00F72AB8"/>
    <w:rsid w:val="00F72D09"/>
    <w:rsid w:val="00F76857"/>
    <w:rsid w:val="00F801C8"/>
    <w:rsid w:val="00F80EC4"/>
    <w:rsid w:val="00F873B9"/>
    <w:rsid w:val="00F87860"/>
    <w:rsid w:val="00F903E0"/>
    <w:rsid w:val="00F94957"/>
    <w:rsid w:val="00F949E9"/>
    <w:rsid w:val="00F94BE8"/>
    <w:rsid w:val="00FA096D"/>
    <w:rsid w:val="00FA1C64"/>
    <w:rsid w:val="00FA1EA3"/>
    <w:rsid w:val="00FA27A4"/>
    <w:rsid w:val="00FA3B19"/>
    <w:rsid w:val="00FA4401"/>
    <w:rsid w:val="00FA67C3"/>
    <w:rsid w:val="00FB1CC2"/>
    <w:rsid w:val="00FB4404"/>
    <w:rsid w:val="00FB4CAC"/>
    <w:rsid w:val="00FB4E12"/>
    <w:rsid w:val="00FC0A99"/>
    <w:rsid w:val="00FC221C"/>
    <w:rsid w:val="00FC2A82"/>
    <w:rsid w:val="00FC2AA2"/>
    <w:rsid w:val="00FC4122"/>
    <w:rsid w:val="00FC518F"/>
    <w:rsid w:val="00FC594F"/>
    <w:rsid w:val="00FD2365"/>
    <w:rsid w:val="00FD3CC2"/>
    <w:rsid w:val="00FD7AFB"/>
    <w:rsid w:val="00FE0BF1"/>
    <w:rsid w:val="00FE1B69"/>
    <w:rsid w:val="00FE5540"/>
    <w:rsid w:val="00FE62E5"/>
    <w:rsid w:val="00FE78FA"/>
    <w:rsid w:val="00FF011E"/>
    <w:rsid w:val="00FF08E6"/>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fc0,#5f5f5f,gray,#393"/>
    </o:shapedefaults>
    <o:shapelayout v:ext="edit">
      <o:idmap v:ext="edit" data="1"/>
    </o:shapelayout>
  </w:shapeDefaults>
  <w:decimalSymbol w:val=","/>
  <w:listSeparator w:val=";"/>
  <w14:docId w14:val="66CB8434"/>
  <w15:chartTrackingRefBased/>
  <w15:docId w15:val="{68395918-8208-4013-8F8A-8B4750C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0ED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9"/>
    <w:unhideWhenUsed/>
    <w:qFormat/>
    <w:rsid w:val="00445073"/>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9"/>
    <w:unhideWhenUsed/>
    <w:qFormat/>
    <w:rsid w:val="006565C3"/>
    <w:pPr>
      <w:outlineLvl w:val="6"/>
    </w:pPr>
    <w:rPr>
      <w:b/>
      <w:bCs/>
      <w:i/>
      <w:iCs/>
      <w:color w:val="5A5A5A"/>
      <w:szCs w:val="20"/>
    </w:rPr>
  </w:style>
  <w:style w:type="paragraph" w:styleId="Titolo8">
    <w:name w:val="heading 8"/>
    <w:basedOn w:val="Normale"/>
    <w:next w:val="Normale"/>
    <w:link w:val="Titolo8Carattere"/>
    <w:uiPriority w:val="99"/>
    <w:unhideWhenUsed/>
    <w:qFormat/>
    <w:rsid w:val="006565C3"/>
    <w:pPr>
      <w:outlineLvl w:val="7"/>
    </w:pPr>
    <w:rPr>
      <w:b/>
      <w:bCs/>
      <w:color w:val="7F7F7F"/>
      <w:szCs w:val="20"/>
    </w:rPr>
  </w:style>
  <w:style w:type="paragraph" w:styleId="Titolo9">
    <w:name w:val="heading 9"/>
    <w:basedOn w:val="Normale"/>
    <w:next w:val="Normale"/>
    <w:link w:val="Titolo9Carattere"/>
    <w:uiPriority w:val="99"/>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9"/>
    <w:rsid w:val="00445073"/>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link w:val="ParagrafoelencoCarattere"/>
    <w:uiPriority w:val="99"/>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uiPriority w:val="99"/>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uiPriority w:val="99"/>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uiPriority w:val="99"/>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qFormat/>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qFormat/>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9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qFormat/>
    <w:rsid w:val="00445073"/>
    <w:pPr>
      <w:widowControl w:val="0"/>
      <w:tabs>
        <w:tab w:val="right" w:leader="dot" w:pos="9627"/>
      </w:tabs>
      <w:suppressAutoHyphens/>
      <w:spacing w:line="240" w:lineRule="auto"/>
      <w:ind w:left="284"/>
      <w:jc w:val="left"/>
    </w:pPr>
    <w:rPr>
      <w:rFonts w:eastAsia="Arial Unicode MS"/>
      <w:kern w:val="16"/>
      <w:sz w:val="18"/>
      <w:szCs w:val="20"/>
      <w:lang w:eastAsia="hi-IN" w:bidi="hi-IN"/>
    </w:rPr>
  </w:style>
  <w:style w:type="paragraph" w:styleId="Sommario4">
    <w:name w:val="toc 4"/>
    <w:basedOn w:val="Normale"/>
    <w:next w:val="Normale"/>
    <w:autoRedefine/>
    <w:uiPriority w:val="39"/>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9"/>
    <w:rsid w:val="004F5204"/>
    <w:rPr>
      <w:rFonts w:ascii="Verdana" w:hAnsi="Verdana"/>
      <w:b/>
      <w:bCs/>
      <w:spacing w:val="5"/>
      <w:szCs w:val="24"/>
      <w:lang w:eastAsia="en-US"/>
    </w:rPr>
  </w:style>
  <w:style w:type="character" w:customStyle="1" w:styleId="Titolo5Carattere">
    <w:name w:val="Titolo 5 Carattere"/>
    <w:link w:val="Titolo5"/>
    <w:uiPriority w:val="99"/>
    <w:rsid w:val="006565C3"/>
    <w:rPr>
      <w:i/>
      <w:iCs/>
      <w:sz w:val="24"/>
      <w:szCs w:val="24"/>
    </w:rPr>
  </w:style>
  <w:style w:type="character" w:customStyle="1" w:styleId="Titolo6Carattere">
    <w:name w:val="Titolo 6 Carattere"/>
    <w:link w:val="Titolo6"/>
    <w:uiPriority w:val="99"/>
    <w:rsid w:val="006565C3"/>
    <w:rPr>
      <w:b/>
      <w:bCs/>
      <w:color w:val="595959"/>
      <w:spacing w:val="5"/>
      <w:shd w:val="clear" w:color="auto" w:fill="FFFFFF"/>
    </w:rPr>
  </w:style>
  <w:style w:type="character" w:customStyle="1" w:styleId="Titolo7Carattere">
    <w:name w:val="Titolo 7 Carattere"/>
    <w:link w:val="Titolo7"/>
    <w:uiPriority w:val="99"/>
    <w:rsid w:val="006565C3"/>
    <w:rPr>
      <w:b/>
      <w:bCs/>
      <w:i/>
      <w:iCs/>
      <w:color w:val="5A5A5A"/>
      <w:sz w:val="20"/>
      <w:szCs w:val="20"/>
    </w:rPr>
  </w:style>
  <w:style w:type="character" w:customStyle="1" w:styleId="Titolo8Carattere">
    <w:name w:val="Titolo 8 Carattere"/>
    <w:link w:val="Titolo8"/>
    <w:uiPriority w:val="99"/>
    <w:rsid w:val="006565C3"/>
    <w:rPr>
      <w:b/>
      <w:bCs/>
      <w:color w:val="7F7F7F"/>
      <w:sz w:val="20"/>
      <w:szCs w:val="20"/>
    </w:rPr>
  </w:style>
  <w:style w:type="character" w:customStyle="1" w:styleId="Titolo9Carattere">
    <w:name w:val="Titolo 9 Carattere"/>
    <w:link w:val="Titolo9"/>
    <w:uiPriority w:val="99"/>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semiHidden/>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Paragrafoelenco1">
    <w:name w:val="Paragrafo elenco1"/>
    <w:basedOn w:val="Normale"/>
    <w:rsid w:val="007D7876"/>
    <w:pPr>
      <w:spacing w:before="120" w:line="264" w:lineRule="auto"/>
      <w:ind w:left="720"/>
      <w:contextualSpacing/>
    </w:pPr>
    <w:rPr>
      <w:rFonts w:ascii="Calibri" w:hAnsi="Calibri"/>
      <w:sz w:val="24"/>
    </w:rPr>
  </w:style>
  <w:style w:type="character" w:customStyle="1" w:styleId="apple-style-span">
    <w:name w:val="apple-style-span"/>
    <w:rsid w:val="00864CAC"/>
    <w:rPr>
      <w:rFonts w:cs="Times New Roman"/>
    </w:rPr>
  </w:style>
  <w:style w:type="character" w:customStyle="1" w:styleId="il">
    <w:name w:val="il"/>
    <w:rsid w:val="00864CAC"/>
    <w:rPr>
      <w:rFonts w:cs="Times New Roman"/>
    </w:rPr>
  </w:style>
  <w:style w:type="paragraph" w:customStyle="1" w:styleId="Default">
    <w:name w:val="Default"/>
    <w:rsid w:val="00864CAC"/>
    <w:pPr>
      <w:suppressAutoHyphens/>
      <w:autoSpaceDE w:val="0"/>
      <w:spacing w:before="120" w:after="100" w:line="288" w:lineRule="auto"/>
      <w:ind w:left="198"/>
      <w:jc w:val="both"/>
    </w:pPr>
    <w:rPr>
      <w:rFonts w:ascii="Times New Roman" w:eastAsia="Calibri" w:hAnsi="Times New Roman" w:cs="Calibri"/>
      <w:color w:val="000000"/>
      <w:kern w:val="1"/>
      <w:sz w:val="24"/>
      <w:szCs w:val="24"/>
      <w:lang w:val="en-US" w:eastAsia="ar-SA"/>
    </w:rPr>
  </w:style>
  <w:style w:type="paragraph" w:styleId="Mappadocumento">
    <w:name w:val="Document Map"/>
    <w:basedOn w:val="Normale"/>
    <w:link w:val="MappadocumentoCarattere"/>
    <w:semiHidden/>
    <w:rsid w:val="00864CAC"/>
    <w:pPr>
      <w:shd w:val="clear" w:color="auto" w:fill="000080"/>
      <w:spacing w:line="240" w:lineRule="auto"/>
    </w:pPr>
    <w:rPr>
      <w:rFonts w:ascii="Times New Roman" w:eastAsia="Calibri" w:hAnsi="Times New Roman"/>
      <w:sz w:val="2"/>
      <w:szCs w:val="20"/>
      <w:lang w:val="x-none"/>
    </w:rPr>
  </w:style>
  <w:style w:type="character" w:customStyle="1" w:styleId="MappadocumentoCarattere">
    <w:name w:val="Mappa documento Carattere"/>
    <w:link w:val="Mappadocumento"/>
    <w:semiHidden/>
    <w:rsid w:val="00864CAC"/>
    <w:rPr>
      <w:rFonts w:ascii="Times New Roman" w:eastAsia="Calibri" w:hAnsi="Times New Roman"/>
      <w:sz w:val="2"/>
      <w:shd w:val="clear" w:color="auto" w:fill="000080"/>
      <w:lang w:val="x-none" w:eastAsia="en-US"/>
    </w:rPr>
  </w:style>
  <w:style w:type="paragraph" w:customStyle="1" w:styleId="el">
    <w:name w:val="el"/>
    <w:basedOn w:val="Normale"/>
    <w:rsid w:val="00864CAC"/>
    <w:pPr>
      <w:spacing w:after="120" w:line="240" w:lineRule="auto"/>
      <w:jc w:val="left"/>
    </w:pPr>
    <w:rPr>
      <w:rFonts w:ascii="Times New Roman" w:eastAsia="Calibri" w:hAnsi="Times New Roman"/>
      <w:sz w:val="24"/>
      <w:szCs w:val="24"/>
      <w:lang w:eastAsia="it-IT"/>
    </w:rPr>
  </w:style>
  <w:style w:type="numbering" w:customStyle="1" w:styleId="Stile1">
    <w:name w:val="Stile1"/>
    <w:rsid w:val="00864CAC"/>
    <w:pPr>
      <w:numPr>
        <w:numId w:val="1"/>
      </w:numPr>
    </w:pPr>
  </w:style>
  <w:style w:type="numbering" w:customStyle="1" w:styleId="Stile2">
    <w:name w:val="Stile2"/>
    <w:rsid w:val="00864CAC"/>
    <w:pPr>
      <w:numPr>
        <w:numId w:val="2"/>
      </w:numPr>
    </w:pPr>
  </w:style>
  <w:style w:type="paragraph" w:customStyle="1" w:styleId="WW-Default">
    <w:name w:val="WW-Default"/>
    <w:rsid w:val="00864CAC"/>
    <w:pPr>
      <w:suppressAutoHyphens/>
      <w:autoSpaceDE w:val="0"/>
      <w:spacing w:before="120" w:after="100" w:line="264" w:lineRule="auto"/>
      <w:ind w:left="216"/>
      <w:jc w:val="both"/>
    </w:pPr>
    <w:rPr>
      <w:rFonts w:cs="Arial"/>
      <w:color w:val="000000"/>
      <w:sz w:val="24"/>
      <w:szCs w:val="24"/>
      <w:lang w:eastAsia="ar-SA"/>
    </w:rPr>
  </w:style>
  <w:style w:type="paragraph" w:customStyle="1" w:styleId="StileTitolo4Sinistro0cmPrimariga0cm">
    <w:name w:val="Stile Titolo 4 + Sinistro:  0 cm Prima riga:  0 cm"/>
    <w:basedOn w:val="Titolo4"/>
    <w:link w:val="StileTitolo4Sinistro0cmPrimariga0cmCarattere"/>
    <w:rsid w:val="00864CAC"/>
    <w:pPr>
      <w:keepNext/>
      <w:keepLines/>
      <w:numPr>
        <w:ilvl w:val="3"/>
      </w:numPr>
      <w:tabs>
        <w:tab w:val="num" w:pos="0"/>
      </w:tabs>
      <w:spacing w:before="200" w:after="0" w:line="240" w:lineRule="auto"/>
      <w:ind w:left="1077" w:hanging="862"/>
      <w:jc w:val="both"/>
    </w:pPr>
    <w:rPr>
      <w:rFonts w:ascii="Cambria" w:eastAsia="Calibri" w:hAnsi="Cambria"/>
      <w:i/>
      <w:iCs/>
      <w:color w:val="000080"/>
      <w:spacing w:val="0"/>
      <w:sz w:val="24"/>
      <w:szCs w:val="22"/>
    </w:rPr>
  </w:style>
  <w:style w:type="paragraph" w:customStyle="1" w:styleId="Standard">
    <w:name w:val="Standard"/>
    <w:link w:val="StandardCarattere"/>
    <w:rsid w:val="00864CAC"/>
    <w:pPr>
      <w:suppressAutoHyphens/>
      <w:spacing w:line="283" w:lineRule="atLeast"/>
      <w:jc w:val="both"/>
    </w:pPr>
    <w:rPr>
      <w:rFonts w:ascii="Verdana" w:eastAsia="Calibri" w:hAnsi="Verdana"/>
      <w:sz w:val="22"/>
      <w:szCs w:val="22"/>
      <w:lang w:eastAsia="ar-SA"/>
    </w:rPr>
  </w:style>
  <w:style w:type="character" w:customStyle="1" w:styleId="StandardCarattere">
    <w:name w:val="Standard Carattere"/>
    <w:link w:val="Standard"/>
    <w:locked/>
    <w:rsid w:val="00864CAC"/>
    <w:rPr>
      <w:rFonts w:ascii="Verdana" w:eastAsia="Calibri" w:hAnsi="Verdana"/>
      <w:sz w:val="22"/>
      <w:szCs w:val="22"/>
      <w:lang w:eastAsia="ar-SA"/>
    </w:rPr>
  </w:style>
  <w:style w:type="paragraph" w:customStyle="1" w:styleId="Stile3">
    <w:name w:val="Stile3"/>
    <w:basedOn w:val="StileTitolo4Sinistro0cmPrimariga0cm"/>
    <w:link w:val="Stile3Carattere"/>
    <w:qFormat/>
    <w:rsid w:val="00864CAC"/>
  </w:style>
  <w:style w:type="character" w:customStyle="1" w:styleId="StileTitolo4Sinistro0cmPrimariga0cmCarattere">
    <w:name w:val="Stile Titolo 4 + Sinistro:  0 cm Prima riga:  0 cm Carattere"/>
    <w:link w:val="StileTitolo4Sinistro0cmPrimariga0cm"/>
    <w:rsid w:val="00864CAC"/>
    <w:rPr>
      <w:rFonts w:ascii="Cambria" w:eastAsia="Calibri" w:hAnsi="Cambria"/>
      <w:b/>
      <w:bCs/>
      <w:i/>
      <w:iCs/>
      <w:color w:val="000080"/>
      <w:sz w:val="24"/>
      <w:szCs w:val="22"/>
      <w:lang w:eastAsia="en-US"/>
    </w:rPr>
  </w:style>
  <w:style w:type="character" w:customStyle="1" w:styleId="Stile3Carattere">
    <w:name w:val="Stile3 Carattere"/>
    <w:basedOn w:val="StileTitolo4Sinistro0cmPrimariga0cmCarattere"/>
    <w:link w:val="Stile3"/>
    <w:rsid w:val="00864CAC"/>
    <w:rPr>
      <w:rFonts w:ascii="Cambria" w:eastAsia="Calibri" w:hAnsi="Cambria"/>
      <w:b/>
      <w:bCs/>
      <w:i/>
      <w:iCs/>
      <w:color w:val="000080"/>
      <w:sz w:val="24"/>
      <w:szCs w:val="22"/>
      <w:lang w:eastAsia="en-US"/>
    </w:rPr>
  </w:style>
  <w:style w:type="paragraph" w:customStyle="1" w:styleId="Testonormale1">
    <w:name w:val="Testo normale1"/>
    <w:rsid w:val="00864CAC"/>
    <w:pPr>
      <w:widowControl w:val="0"/>
      <w:suppressAutoHyphens/>
    </w:pPr>
    <w:rPr>
      <w:rFonts w:ascii="Times New Roman" w:hAnsi="Times New Roman" w:cs="Courier New"/>
      <w:kern w:val="1"/>
      <w:sz w:val="24"/>
      <w:lang w:eastAsia="ar-SA"/>
    </w:rPr>
  </w:style>
  <w:style w:type="character" w:customStyle="1" w:styleId="elencon1">
    <w:name w:val="elenco_n1"/>
    <w:rsid w:val="00864CAC"/>
    <w:rPr>
      <w:rFonts w:ascii="Verdana" w:hAnsi="Verdana" w:hint="default"/>
      <w:sz w:val="19"/>
      <w:szCs w:val="19"/>
    </w:rPr>
  </w:style>
  <w:style w:type="character" w:customStyle="1" w:styleId="inlinea1">
    <w:name w:val="inlinea1"/>
    <w:rsid w:val="00864CAC"/>
    <w:rPr>
      <w:rFonts w:ascii="Verdana" w:hAnsi="Verdana" w:hint="default"/>
      <w:i/>
      <w:iCs/>
      <w:color w:val="7B2D64"/>
    </w:rPr>
  </w:style>
  <w:style w:type="character" w:customStyle="1" w:styleId="comma1">
    <w:name w:val="comma1"/>
    <w:rsid w:val="00864CAC"/>
    <w:rPr>
      <w:rFonts w:ascii="Verdana" w:hAnsi="Verdana" w:hint="default"/>
      <w:b/>
      <w:bCs/>
      <w:sz w:val="19"/>
      <w:szCs w:val="19"/>
    </w:rPr>
  </w:style>
  <w:style w:type="paragraph" w:customStyle="1" w:styleId="ndrmod">
    <w:name w:val="ndr_mod"/>
    <w:basedOn w:val="Normale"/>
    <w:rsid w:val="00864CAC"/>
    <w:pPr>
      <w:spacing w:line="240" w:lineRule="auto"/>
      <w:jc w:val="left"/>
    </w:pPr>
    <w:rPr>
      <w:rFonts w:ascii="Times New Roman" w:hAnsi="Times New Roman"/>
      <w:sz w:val="24"/>
      <w:szCs w:val="24"/>
      <w:lang w:eastAsia="it-IT"/>
    </w:rPr>
  </w:style>
  <w:style w:type="paragraph" w:customStyle="1" w:styleId="TESTO">
    <w:name w:val="TESTO"/>
    <w:rsid w:val="00864CAC"/>
    <w:pPr>
      <w:suppressAutoHyphens/>
      <w:overflowPunct w:val="0"/>
      <w:autoSpaceDE w:val="0"/>
      <w:spacing w:line="240" w:lineRule="exact"/>
      <w:jc w:val="both"/>
      <w:textAlignment w:val="baseline"/>
    </w:pPr>
    <w:rPr>
      <w:rFonts w:ascii="Times New Roman" w:eastAsia="Arial" w:hAnsi="Times New Roman"/>
      <w:sz w:val="22"/>
      <w:lang w:eastAsia="ar-SA"/>
    </w:rPr>
  </w:style>
  <w:style w:type="paragraph" w:customStyle="1" w:styleId="Pa1">
    <w:name w:val="Pa1"/>
    <w:basedOn w:val="Normale"/>
    <w:next w:val="Normale"/>
    <w:rsid w:val="00864CAC"/>
    <w:pPr>
      <w:suppressAutoHyphens/>
      <w:autoSpaceDE w:val="0"/>
      <w:spacing w:line="217" w:lineRule="atLeast"/>
    </w:pPr>
    <w:rPr>
      <w:rFonts w:ascii="Tahoma" w:eastAsia="Tahoma" w:hAnsi="Tahoma"/>
      <w:sz w:val="24"/>
      <w:szCs w:val="24"/>
    </w:rPr>
  </w:style>
  <w:style w:type="character" w:customStyle="1" w:styleId="ParagrafoelencoCarattere">
    <w:name w:val="Paragrafo elenco Carattere"/>
    <w:link w:val="Paragrafoelenco"/>
    <w:uiPriority w:val="34"/>
    <w:locked/>
    <w:rsid w:val="00864CAC"/>
    <w:rPr>
      <w:rFonts w:ascii="Verdana" w:hAnsi="Verdana"/>
      <w:szCs w:val="22"/>
      <w:lang w:eastAsia="en-US"/>
    </w:rPr>
  </w:style>
  <w:style w:type="paragraph" w:customStyle="1" w:styleId="Titolo11">
    <w:name w:val="Titolo 11"/>
    <w:next w:val="Normale1"/>
    <w:autoRedefine/>
    <w:rsid w:val="00864CAC"/>
    <w:pPr>
      <w:keepNext/>
      <w:keepLines/>
      <w:spacing w:before="480"/>
      <w:outlineLvl w:val="0"/>
    </w:pPr>
    <w:rPr>
      <w:rFonts w:ascii="Lucida Grande" w:eastAsia="ヒラギノ角ゴ Pro W3" w:hAnsi="Lucida Grande"/>
      <w:b/>
      <w:color w:val="2F4D7C"/>
      <w:sz w:val="28"/>
    </w:rPr>
  </w:style>
  <w:style w:type="paragraph" w:styleId="Revisione">
    <w:name w:val="Revision"/>
    <w:hidden/>
    <w:uiPriority w:val="99"/>
    <w:semiHidden/>
    <w:rsid w:val="00D14156"/>
    <w:rPr>
      <w:rFonts w:ascii="Verdana" w:hAnsi="Verdana"/>
      <w:szCs w:val="22"/>
      <w:lang w:eastAsia="en-US"/>
    </w:rPr>
  </w:style>
  <w:style w:type="paragraph" w:customStyle="1" w:styleId="ColorfulList-Accent11">
    <w:name w:val="Colorful List - Accent 11"/>
    <w:basedOn w:val="Normale"/>
    <w:link w:val="ColorfulList-Accent1Char"/>
    <w:uiPriority w:val="34"/>
    <w:qFormat/>
    <w:rsid w:val="005E0BFA"/>
    <w:pPr>
      <w:spacing w:before="200" w:after="200" w:line="360" w:lineRule="auto"/>
      <w:ind w:left="720"/>
      <w:contextualSpacing/>
    </w:pPr>
    <w:rPr>
      <w:rFonts w:ascii="Calibri" w:eastAsia="MS Mincho" w:hAnsi="Calibri"/>
      <w:szCs w:val="20"/>
      <w:lang w:eastAsia="it-IT"/>
    </w:rPr>
  </w:style>
  <w:style w:type="character" w:customStyle="1" w:styleId="ColorfulList-Accent1Char">
    <w:name w:val="Colorful List - Accent 1 Char"/>
    <w:link w:val="ColorfulList-Accent11"/>
    <w:uiPriority w:val="34"/>
    <w:rsid w:val="005E0BFA"/>
    <w:rPr>
      <w:rFonts w:ascii="Calibri" w:eastAsia="MS Mincho" w:hAnsi="Calibri"/>
    </w:rPr>
  </w:style>
  <w:style w:type="character" w:customStyle="1" w:styleId="TestocommentoCarattere1">
    <w:name w:val="Testo commento Carattere1"/>
    <w:uiPriority w:val="99"/>
    <w:semiHidden/>
    <w:rsid w:val="007B5C3E"/>
    <w:rPr>
      <w:rFonts w:ascii="Verdana" w:hAnsi="Verdana" w:cs="Arial"/>
      <w:lang w:eastAsia="ar-SA"/>
    </w:rPr>
  </w:style>
  <w:style w:type="character" w:styleId="Testosegnaposto">
    <w:name w:val="Placeholder Text"/>
    <w:basedOn w:val="Carpredefinitoparagrafo"/>
    <w:uiPriority w:val="99"/>
    <w:semiHidden/>
    <w:rsid w:val="003675E0"/>
    <w:rPr>
      <w:color w:val="808080"/>
    </w:rPr>
  </w:style>
  <w:style w:type="paragraph" w:customStyle="1" w:styleId="Tabella">
    <w:name w:val="Tabella"/>
    <w:basedOn w:val="Normale"/>
    <w:qFormat/>
    <w:rsid w:val="0023658A"/>
    <w:pPr>
      <w:spacing w:line="288" w:lineRule="auto"/>
      <w:jc w:val="left"/>
    </w:pPr>
    <w:rPr>
      <w:rFonts w:ascii="Calibri" w:hAnsi="Calibri"/>
      <w:color w:val="17365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8842">
      <w:bodyDiv w:val="1"/>
      <w:marLeft w:val="0"/>
      <w:marRight w:val="0"/>
      <w:marTop w:val="0"/>
      <w:marBottom w:val="0"/>
      <w:divBdr>
        <w:top w:val="none" w:sz="0" w:space="0" w:color="auto"/>
        <w:left w:val="none" w:sz="0" w:space="0" w:color="auto"/>
        <w:bottom w:val="none" w:sz="0" w:space="0" w:color="auto"/>
        <w:right w:val="none" w:sz="0" w:space="0" w:color="auto"/>
      </w:divBdr>
    </w:div>
    <w:div w:id="111750983">
      <w:bodyDiv w:val="1"/>
      <w:marLeft w:val="0"/>
      <w:marRight w:val="0"/>
      <w:marTop w:val="0"/>
      <w:marBottom w:val="0"/>
      <w:divBdr>
        <w:top w:val="none" w:sz="0" w:space="0" w:color="auto"/>
        <w:left w:val="none" w:sz="0" w:space="0" w:color="auto"/>
        <w:bottom w:val="none" w:sz="0" w:space="0" w:color="auto"/>
        <w:right w:val="none" w:sz="0" w:space="0" w:color="auto"/>
      </w:divBdr>
    </w:div>
    <w:div w:id="197395701">
      <w:bodyDiv w:val="1"/>
      <w:marLeft w:val="0"/>
      <w:marRight w:val="0"/>
      <w:marTop w:val="0"/>
      <w:marBottom w:val="0"/>
      <w:divBdr>
        <w:top w:val="none" w:sz="0" w:space="0" w:color="auto"/>
        <w:left w:val="none" w:sz="0" w:space="0" w:color="auto"/>
        <w:bottom w:val="none" w:sz="0" w:space="0" w:color="auto"/>
        <w:right w:val="none" w:sz="0" w:space="0" w:color="auto"/>
      </w:divBdr>
    </w:div>
    <w:div w:id="468791816">
      <w:bodyDiv w:val="1"/>
      <w:marLeft w:val="0"/>
      <w:marRight w:val="0"/>
      <w:marTop w:val="0"/>
      <w:marBottom w:val="0"/>
      <w:divBdr>
        <w:top w:val="none" w:sz="0" w:space="0" w:color="auto"/>
        <w:left w:val="none" w:sz="0" w:space="0" w:color="auto"/>
        <w:bottom w:val="none" w:sz="0" w:space="0" w:color="auto"/>
        <w:right w:val="none" w:sz="0" w:space="0" w:color="auto"/>
      </w:divBdr>
    </w:div>
    <w:div w:id="1051877530">
      <w:bodyDiv w:val="1"/>
      <w:marLeft w:val="0"/>
      <w:marRight w:val="0"/>
      <w:marTop w:val="0"/>
      <w:marBottom w:val="0"/>
      <w:divBdr>
        <w:top w:val="none" w:sz="0" w:space="0" w:color="auto"/>
        <w:left w:val="none" w:sz="0" w:space="0" w:color="auto"/>
        <w:bottom w:val="none" w:sz="0" w:space="0" w:color="auto"/>
        <w:right w:val="none" w:sz="0" w:space="0" w:color="auto"/>
      </w:divBdr>
    </w:div>
    <w:div w:id="1236744397">
      <w:bodyDiv w:val="1"/>
      <w:marLeft w:val="0"/>
      <w:marRight w:val="0"/>
      <w:marTop w:val="0"/>
      <w:marBottom w:val="0"/>
      <w:divBdr>
        <w:top w:val="none" w:sz="0" w:space="0" w:color="auto"/>
        <w:left w:val="none" w:sz="0" w:space="0" w:color="auto"/>
        <w:bottom w:val="none" w:sz="0" w:space="0" w:color="auto"/>
        <w:right w:val="none" w:sz="0" w:space="0" w:color="auto"/>
      </w:divBdr>
    </w:div>
    <w:div w:id="1319310070">
      <w:bodyDiv w:val="1"/>
      <w:marLeft w:val="0"/>
      <w:marRight w:val="0"/>
      <w:marTop w:val="0"/>
      <w:marBottom w:val="0"/>
      <w:divBdr>
        <w:top w:val="none" w:sz="0" w:space="0" w:color="auto"/>
        <w:left w:val="none" w:sz="0" w:space="0" w:color="auto"/>
        <w:bottom w:val="none" w:sz="0" w:space="0" w:color="auto"/>
        <w:right w:val="none" w:sz="0" w:space="0" w:color="auto"/>
      </w:divBdr>
    </w:div>
    <w:div w:id="1557889020">
      <w:bodyDiv w:val="1"/>
      <w:marLeft w:val="0"/>
      <w:marRight w:val="0"/>
      <w:marTop w:val="0"/>
      <w:marBottom w:val="0"/>
      <w:divBdr>
        <w:top w:val="none" w:sz="0" w:space="0" w:color="auto"/>
        <w:left w:val="none" w:sz="0" w:space="0" w:color="auto"/>
        <w:bottom w:val="none" w:sz="0" w:space="0" w:color="auto"/>
        <w:right w:val="none" w:sz="0" w:space="0" w:color="auto"/>
      </w:divBdr>
    </w:div>
    <w:div w:id="1688287944">
      <w:bodyDiv w:val="1"/>
      <w:marLeft w:val="0"/>
      <w:marRight w:val="0"/>
      <w:marTop w:val="0"/>
      <w:marBottom w:val="0"/>
      <w:divBdr>
        <w:top w:val="none" w:sz="0" w:space="0" w:color="auto"/>
        <w:left w:val="none" w:sz="0" w:space="0" w:color="auto"/>
        <w:bottom w:val="none" w:sz="0" w:space="0" w:color="auto"/>
        <w:right w:val="none" w:sz="0" w:space="0" w:color="auto"/>
      </w:divBdr>
    </w:div>
    <w:div w:id="1792821852">
      <w:bodyDiv w:val="1"/>
      <w:marLeft w:val="0"/>
      <w:marRight w:val="0"/>
      <w:marTop w:val="0"/>
      <w:marBottom w:val="0"/>
      <w:divBdr>
        <w:top w:val="none" w:sz="0" w:space="0" w:color="auto"/>
        <w:left w:val="none" w:sz="0" w:space="0" w:color="auto"/>
        <w:bottom w:val="none" w:sz="0" w:space="0" w:color="auto"/>
        <w:right w:val="none" w:sz="0" w:space="0" w:color="auto"/>
      </w:divBdr>
    </w:div>
    <w:div w:id="2025128248">
      <w:bodyDiv w:val="1"/>
      <w:marLeft w:val="0"/>
      <w:marRight w:val="0"/>
      <w:marTop w:val="0"/>
      <w:marBottom w:val="0"/>
      <w:divBdr>
        <w:top w:val="none" w:sz="0" w:space="0" w:color="auto"/>
        <w:left w:val="none" w:sz="0" w:space="0" w:color="auto"/>
        <w:bottom w:val="none" w:sz="0" w:space="0" w:color="auto"/>
        <w:right w:val="none" w:sz="0" w:space="0" w:color="auto"/>
      </w:divBdr>
      <w:divsChild>
        <w:div w:id="1745251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044759">
              <w:marLeft w:val="0"/>
              <w:marRight w:val="0"/>
              <w:marTop w:val="0"/>
              <w:marBottom w:val="0"/>
              <w:divBdr>
                <w:top w:val="none" w:sz="0" w:space="0" w:color="auto"/>
                <w:left w:val="none" w:sz="0" w:space="0" w:color="auto"/>
                <w:bottom w:val="none" w:sz="0" w:space="0" w:color="auto"/>
                <w:right w:val="none" w:sz="0" w:space="0" w:color="auto"/>
              </w:divBdr>
              <w:divsChild>
                <w:div w:id="1095516245">
                  <w:marLeft w:val="0"/>
                  <w:marRight w:val="0"/>
                  <w:marTop w:val="0"/>
                  <w:marBottom w:val="0"/>
                  <w:divBdr>
                    <w:top w:val="none" w:sz="0" w:space="0" w:color="auto"/>
                    <w:left w:val="none" w:sz="0" w:space="0" w:color="auto"/>
                    <w:bottom w:val="none" w:sz="0" w:space="0" w:color="auto"/>
                    <w:right w:val="none" w:sz="0" w:space="0" w:color="auto"/>
                  </w:divBdr>
                  <w:divsChild>
                    <w:div w:id="1701419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6650786">
                          <w:marLeft w:val="0"/>
                          <w:marRight w:val="0"/>
                          <w:marTop w:val="0"/>
                          <w:marBottom w:val="0"/>
                          <w:divBdr>
                            <w:top w:val="none" w:sz="0" w:space="0" w:color="auto"/>
                            <w:left w:val="none" w:sz="0" w:space="0" w:color="auto"/>
                            <w:bottom w:val="none" w:sz="0" w:space="0" w:color="auto"/>
                            <w:right w:val="none" w:sz="0" w:space="0" w:color="auto"/>
                          </w:divBdr>
                          <w:divsChild>
                            <w:div w:id="1774780836">
                              <w:marLeft w:val="0"/>
                              <w:marRight w:val="0"/>
                              <w:marTop w:val="0"/>
                              <w:marBottom w:val="0"/>
                              <w:divBdr>
                                <w:top w:val="none" w:sz="0" w:space="0" w:color="auto"/>
                                <w:left w:val="none" w:sz="0" w:space="0" w:color="auto"/>
                                <w:bottom w:val="none" w:sz="0" w:space="0" w:color="auto"/>
                                <w:right w:val="none" w:sz="0" w:space="0" w:color="auto"/>
                              </w:divBdr>
                              <w:divsChild>
                                <w:div w:id="927271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9206717">
                                      <w:marLeft w:val="0"/>
                                      <w:marRight w:val="0"/>
                                      <w:marTop w:val="0"/>
                                      <w:marBottom w:val="0"/>
                                      <w:divBdr>
                                        <w:top w:val="none" w:sz="0" w:space="0" w:color="auto"/>
                                        <w:left w:val="none" w:sz="0" w:space="0" w:color="auto"/>
                                        <w:bottom w:val="none" w:sz="0" w:space="0" w:color="auto"/>
                                        <w:right w:val="none" w:sz="0" w:space="0" w:color="auto"/>
                                      </w:divBdr>
                                      <w:divsChild>
                                        <w:div w:id="937836097">
                                          <w:marLeft w:val="0"/>
                                          <w:marRight w:val="0"/>
                                          <w:marTop w:val="0"/>
                                          <w:marBottom w:val="0"/>
                                          <w:divBdr>
                                            <w:top w:val="none" w:sz="0" w:space="0" w:color="auto"/>
                                            <w:left w:val="none" w:sz="0" w:space="0" w:color="auto"/>
                                            <w:bottom w:val="none" w:sz="0" w:space="0" w:color="auto"/>
                                            <w:right w:val="none" w:sz="0" w:space="0" w:color="auto"/>
                                          </w:divBdr>
                                          <w:divsChild>
                                            <w:div w:id="9337119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74580444">
                                                  <w:marLeft w:val="0"/>
                                                  <w:marRight w:val="0"/>
                                                  <w:marTop w:val="0"/>
                                                  <w:marBottom w:val="0"/>
                                                  <w:divBdr>
                                                    <w:top w:val="none" w:sz="0" w:space="0" w:color="auto"/>
                                                    <w:left w:val="none" w:sz="0" w:space="0" w:color="auto"/>
                                                    <w:bottom w:val="none" w:sz="0" w:space="0" w:color="auto"/>
                                                    <w:right w:val="none" w:sz="0" w:space="0" w:color="auto"/>
                                                  </w:divBdr>
                                                  <w:divsChild>
                                                    <w:div w:id="273096687">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rovatore xmlns="ac2a10a0-dfd8-44b0-b9e5-697bfbed875f">
      <UserInfo>
        <DisplayName>Calzolari Marco</DisplayName>
        <AccountId>15</AccountId>
        <AccountType/>
      </UserInfo>
    </Approvatore>
    <k3ebcaffdc7d4ce58b9d702c76f5d65b xmlns="ac2a10a0-dfd8-44b0-b9e5-697bfbed875f">
      <Terms xmlns="http://schemas.microsoft.com/office/infopath/2007/PartnerControls">
        <TermInfo xmlns="http://schemas.microsoft.com/office/infopath/2007/PartnerControls">
          <TermName xmlns="http://schemas.microsoft.com/office/infopath/2007/PartnerControls">Approvato</TermName>
          <TermId xmlns="http://schemas.microsoft.com/office/infopath/2007/PartnerControls">5860d26c-a582-4e39-b993-c9e70b72ad3c</TermId>
        </TermInfo>
      </Terms>
    </k3ebcaffdc7d4ce58b9d702c76f5d65b>
    <Verificatore xmlns="ac2a10a0-dfd8-44b0-b9e5-697bfbed875f">
      <UserInfo>
        <DisplayName>Calzolari Marco</DisplayName>
        <AccountId>15</AccountId>
        <AccountType/>
      </UserInfo>
    </Verificatore>
    <OpenSource xmlns="ac2a10a0-dfd8-44b0-b9e5-697bfbed875f">false</OpenSource>
    <e897797bd04b49a4a5748e11259f690c xmlns="ac2a10a0-dfd8-44b0-b9e5-697bfbed875f">
      <Terms xmlns="http://schemas.microsoft.com/office/infopath/2007/PartnerControls">
        <TermInfo xmlns="http://schemas.microsoft.com/office/infopath/2007/PartnerControls">
          <TermName xmlns="http://schemas.microsoft.com/office/infopath/2007/PartnerControls">R - Piano della sicurezza</TermName>
          <TermId xmlns="http://schemas.microsoft.com/office/infopath/2007/PartnerControls">7928f819-bdf4-4ff3-924f-c0d7b9291af3</TermId>
        </TermInfo>
      </Terms>
    </e897797bd04b49a4a5748e11259f690c>
    <DataApprovazione xmlns="ac2a10a0-dfd8-44b0-b9e5-697bfbed875f">2019-09-23T09:09:43+00:00</DataApprovazione>
    <jc81d2be526b481f88f8eb3110f083a7 xmlns="ac2a10a0-dfd8-44b0-b9e5-697bfbed875f">
      <Terms xmlns="http://schemas.microsoft.com/office/infopath/2007/PartnerControls">
        <TermInfo xmlns="http://schemas.microsoft.com/office/infopath/2007/PartnerControls">
          <TermName xmlns="http://schemas.microsoft.com/office/infopath/2007/PartnerControls">Funzione Archivistica di conservazione</TermName>
          <TermId xmlns="http://schemas.microsoft.com/office/infopath/2007/PartnerControls">eca52bd3-426a-4440-a29f-17ef6e270904</TermId>
        </TermInfo>
      </Terms>
    </jc81d2be526b481f88f8eb3110f083a7>
    <TaxCatchAll xmlns="ac2a10a0-dfd8-44b0-b9e5-697bfbed875f">
      <Value>20</Value>
      <Value>17</Value>
      <Value>16</Value>
      <Value>1</Value>
      <Value>7</Value>
    </TaxCatchAll>
    <DataVerifica xmlns="ac2a10a0-dfd8-44b0-b9e5-697bfbed875f">2019-09-23T09:09:41+00:00</DataVerifica>
    <f6a72b5f70f34c05bc25bda1a51fac6f xmlns="ac2a10a0-dfd8-44b0-b9e5-697bfbed875f">
      <Terms xmlns="http://schemas.microsoft.com/office/infopath/2007/PartnerControls">
        <TermInfo xmlns="http://schemas.microsoft.com/office/infopath/2007/PartnerControls">
          <TermName xmlns="http://schemas.microsoft.com/office/infopath/2007/PartnerControls">Riservato</TermName>
          <TermId xmlns="http://schemas.microsoft.com/office/infopath/2007/PartnerControls">4efab861-8629-46f2-b074-ef60f4c6a834</TermId>
        </TermInfo>
      </Terms>
    </f6a72b5f70f34c05bc25bda1a51fac6f>
    <Redattore xmlns="ac2a10a0-dfd8-44b0-b9e5-697bfbed875f">
      <UserInfo>
        <DisplayName>Galazzini Giovanni</DisplayName>
        <AccountId>12</AccountId>
        <AccountType/>
      </UserInfo>
    </Redattore>
    <VersioneUfficiale xmlns="ac2a10a0-dfd8-44b0-b9e5-697bfbed875f">5.0</VersioneUfficiale>
    <j94f3e578c794b8b85f86f649615c7a6 xmlns="ac2a10a0-dfd8-44b0-b9e5-697bfbed875f">
      <Terms xmlns="http://schemas.microsoft.com/office/infopath/2007/PartnerControls">
        <TermInfo xmlns="http://schemas.microsoft.com/office/infopath/2007/PartnerControls">
          <TermName xmlns="http://schemas.microsoft.com/office/infopath/2007/PartnerControls">Alta</TermName>
          <TermId xmlns="http://schemas.microsoft.com/office/infopath/2007/PartnerControls">5686fc0d-90de-44ad-bda3-0de99083b075</TermId>
        </TermInfo>
      </Terms>
    </j94f3e578c794b8b85f86f649615c7a6>
    <DataFineRedazione xmlns="ac2a10a0-dfd8-44b0-b9e5-697bfbed875f">2019-09-20T13:29:51+00:00</DataFineRedazione>
  </documentManagement>
</p:properties>
</file>

<file path=customXml/item2.xml><?xml version="1.0" encoding="utf-8"?>
<ct:contentTypeSchema xmlns:ct="http://schemas.microsoft.com/office/2006/metadata/contentType" xmlns:ma="http://schemas.microsoft.com/office/2006/metadata/properties/metaAttributes" ct:_="" ma:_="" ma:contentTypeName="Documento Da Approvare" ma:contentTypeID="0x010100D6A574FDB8A2A243B91E0B003D48852200EC06D6A80A1CC34883E5D7E80528ADA7" ma:contentTypeVersion="12" ma:contentTypeDescription="" ma:contentTypeScope="" ma:versionID="f59ec7dd95f9d3c259c3382c61299691">
  <xsd:schema xmlns:xsd="http://www.w3.org/2001/XMLSchema" xmlns:xs="http://www.w3.org/2001/XMLSchema" xmlns:p="http://schemas.microsoft.com/office/2006/metadata/properties" xmlns:ns2="ac2a10a0-dfd8-44b0-b9e5-697bfbed875f" xmlns:ns3="312d8f94-85e0-4a9c-b1cb-d0257b9f6df5" targetNamespace="http://schemas.microsoft.com/office/2006/metadata/properties" ma:root="true" ma:fieldsID="896e373fabb2372d9bdbae3e9fadef4d" ns2:_="" ns3:_="">
    <xsd:import namespace="ac2a10a0-dfd8-44b0-b9e5-697bfbed875f"/>
    <xsd:import namespace="312d8f94-85e0-4a9c-b1cb-d0257b9f6df5"/>
    <xsd:element name="properties">
      <xsd:complexType>
        <xsd:sequence>
          <xsd:element name="documentManagement">
            <xsd:complexType>
              <xsd:all>
                <xsd:element ref="ns2:Redattore" minOccurs="0"/>
                <xsd:element ref="ns2:DataFineRedazione" minOccurs="0"/>
                <xsd:element ref="ns2:Verificatore" minOccurs="0"/>
                <xsd:element ref="ns2:DataVerifica" minOccurs="0"/>
                <xsd:element ref="ns2:Approvatore" minOccurs="0"/>
                <xsd:element ref="ns2:DataApprovazione" minOccurs="0"/>
                <xsd:element ref="ns2:VersioneUfficiale"/>
                <xsd:element ref="ns2:f6a72b5f70f34c05bc25bda1a51fac6f" minOccurs="0"/>
                <xsd:element ref="ns2:TaxCatchAll" minOccurs="0"/>
                <xsd:element ref="ns2:TaxCatchAllLabel" minOccurs="0"/>
                <xsd:element ref="ns2:OpenSource" minOccurs="0"/>
                <xsd:element ref="ns2:j94f3e578c794b8b85f86f649615c7a6" minOccurs="0"/>
                <xsd:element ref="ns2:k3ebcaffdc7d4ce58b9d702c76f5d65b" minOccurs="0"/>
                <xsd:element ref="ns2:e897797bd04b49a4a5748e11259f690c" minOccurs="0"/>
                <xsd:element ref="ns2:jc81d2be526b481f88f8eb3110f083a7" minOccurs="0"/>
                <xsd:element ref="ns3:MediaServiceMetadata" minOccurs="0"/>
                <xsd:element ref="ns3: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a10a0-dfd8-44b0-b9e5-697bfbed875f" elementFormDefault="qualified">
    <xsd:import namespace="http://schemas.microsoft.com/office/2006/documentManagement/types"/>
    <xsd:import namespace="http://schemas.microsoft.com/office/infopath/2007/PartnerControls"/>
    <xsd:element name="Redattore" ma:index="8" nillable="true" ma:displayName="Redattore" ma:list="UserInfo" ma:SharePointGroup="0" ma:internalName="Redat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FineRedazione" ma:index="9" nillable="true" ma:displayName="Data Fine Redazione" ma:format="DateOnly" ma:internalName="DataFineRedazione">
      <xsd:simpleType>
        <xsd:restriction base="dms:DateTime"/>
      </xsd:simpleType>
    </xsd:element>
    <xsd:element name="Verificatore" ma:index="10" nillable="true" ma:displayName="Verificatore" ma:list="UserInfo" ma:SharePointGroup="0" ma:internalName="Verific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Verifica" ma:index="11" nillable="true" ma:displayName="Data Verifica" ma:format="DateOnly" ma:internalName="DataVerifica">
      <xsd:simpleType>
        <xsd:restriction base="dms:DateTime"/>
      </xsd:simpleType>
    </xsd:element>
    <xsd:element name="Approvatore" ma:index="12" nillable="true" ma:displayName="Approvatore" ma:list="UserInfo" ma:SharePointGroup="0" ma:internalName="Approv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Approvazione" ma:index="13" nillable="true" ma:displayName="Data Approvazione" ma:format="DateOnly" ma:internalName="DataApprovazione">
      <xsd:simpleType>
        <xsd:restriction base="dms:DateTime"/>
      </xsd:simpleType>
    </xsd:element>
    <xsd:element name="VersioneUfficiale" ma:index="14" ma:displayName="Versione Ufficiale" ma:internalName="VersioneUfficiale" ma:readOnly="false">
      <xsd:simpleType>
        <xsd:restriction base="dms:Text">
          <xsd:maxLength value="255"/>
        </xsd:restriction>
      </xsd:simpleType>
    </xsd:element>
    <xsd:element name="f6a72b5f70f34c05bc25bda1a51fac6f" ma:index="15" ma:taxonomy="true" ma:internalName="f6a72b5f70f34c05bc25bda1a51fac6f" ma:taxonomyFieldName="LivelloRiservatezza" ma:displayName="Livello Riservatezza" ma:readOnly="false" ma:default="" ma:fieldId="{f6a72b5f-70f3-4c05-bc25-bda1a51fac6f}" ma:sspId="4468606d-3e0e-4e7b-a815-ae4d792ab8ff" ma:termSetId="c71d97b8-c079-4ba2-a5c4-daa4f7ec4b02" ma:anchorId="00000000-0000-0000-0000-000000000000" ma:open="false" ma:isKeyword="false">
      <xsd:complexType>
        <xsd:sequence>
          <xsd:element ref="pc:Terms" minOccurs="0" maxOccurs="1"/>
        </xsd:sequence>
      </xsd:complexType>
    </xsd:element>
    <xsd:element name="TaxCatchAll" ma:index="16" nillable="true" ma:displayName="Taxonomy Catch All Column" ma:hidden="true" ma:list="{57c642c8-a24b-42db-9715-459cd2641e42}" ma:internalName="TaxCatchAll" ma:showField="CatchAllData" ma:web="ac2a10a0-dfd8-44b0-b9e5-697bfbed875f">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57c642c8-a24b-42db-9715-459cd2641e42}" ma:internalName="TaxCatchAllLabel" ma:readOnly="true" ma:showField="CatchAllDataLabel" ma:web="ac2a10a0-dfd8-44b0-b9e5-697bfbed875f">
      <xsd:complexType>
        <xsd:complexContent>
          <xsd:extension base="dms:MultiChoiceLookup">
            <xsd:sequence>
              <xsd:element name="Value" type="dms:Lookup" maxOccurs="unbounded" minOccurs="0" nillable="true"/>
            </xsd:sequence>
          </xsd:extension>
        </xsd:complexContent>
      </xsd:complexType>
    </xsd:element>
    <xsd:element name="OpenSource" ma:index="19" nillable="true" ma:displayName="Open Source" ma:default="1" ma:internalName="OpenSource">
      <xsd:simpleType>
        <xsd:restriction base="dms:Boolean"/>
      </xsd:simpleType>
    </xsd:element>
    <xsd:element name="j94f3e578c794b8b85f86f649615c7a6" ma:index="20" ma:taxonomy="true" ma:internalName="j94f3e578c794b8b85f86f649615c7a6" ma:taxonomyFieldName="LivelloPriorita" ma:displayName="Livello Priorità" ma:readOnly="false" ma:default="" ma:fieldId="{394f3e57-8c79-4b8b-85f8-6f649615c7a6}" ma:sspId="4468606d-3e0e-4e7b-a815-ae4d792ab8ff" ma:termSetId="0e96915e-9d26-4518-b730-8c0755296a58" ma:anchorId="00000000-0000-0000-0000-000000000000" ma:open="false" ma:isKeyword="false">
      <xsd:complexType>
        <xsd:sequence>
          <xsd:element ref="pc:Terms" minOccurs="0" maxOccurs="1"/>
        </xsd:sequence>
      </xsd:complexType>
    </xsd:element>
    <xsd:element name="k3ebcaffdc7d4ce58b9d702c76f5d65b" ma:index="22" ma:taxonomy="true" ma:internalName="k3ebcaffdc7d4ce58b9d702c76f5d65b" ma:taxonomyFieldName="StatoDelDocumento" ma:displayName="Stato del Documento" ma:readOnly="false" ma:default="" ma:fieldId="{43ebcaff-dc7d-4ce5-8b9d-702c76f5d65b}" ma:sspId="4468606d-3e0e-4e7b-a815-ae4d792ab8ff" ma:termSetId="222ce62f-6a46-42e2-8c22-fb2ced99db71" ma:anchorId="00000000-0000-0000-0000-000000000000" ma:open="false" ma:isKeyword="false">
      <xsd:complexType>
        <xsd:sequence>
          <xsd:element ref="pc:Terms" minOccurs="0" maxOccurs="1"/>
        </xsd:sequence>
      </xsd:complexType>
    </xsd:element>
    <xsd:element name="e897797bd04b49a4a5748e11259f690c" ma:index="24" nillable="true" ma:taxonomy="true" ma:internalName="e897797bd04b49a4a5748e11259f690c" ma:taxonomyFieldName="Collocazione" ma:displayName="Collocazione" ma:default="" ma:fieldId="{e897797b-d04b-49a4-a574-8e11259f690c}" ma:sspId="4468606d-3e0e-4e7b-a815-ae4d792ab8ff" ma:termSetId="a41512ce-a7b3-414f-8911-85827261debc" ma:anchorId="00000000-0000-0000-0000-000000000000" ma:open="false" ma:isKeyword="false">
      <xsd:complexType>
        <xsd:sequence>
          <xsd:element ref="pc:Terms" minOccurs="0" maxOccurs="1"/>
        </xsd:sequence>
      </xsd:complexType>
    </xsd:element>
    <xsd:element name="jc81d2be526b481f88f8eb3110f083a7" ma:index="26" ma:taxonomy="true" ma:internalName="jc81d2be526b481f88f8eb3110f083a7" ma:taxonomyFieldName="SoggettiDaNotificare" ma:displayName="Lista di distribuzione" ma:readOnly="false" ma:default="" ma:fieldId="{3c81d2be-526b-481f-88f8-eb3110f083a7}" ma:taxonomyMulti="true" ma:sspId="4468606d-3e0e-4e7b-a815-ae4d792ab8ff" ma:termSetId="642376fa-6220-450e-8a4c-668dfa3623b0" ma:anchorId="00000000-0000-0000-0000-000000000000" ma:open="false" ma:isKeyword="false">
      <xsd:complexType>
        <xsd:sequence>
          <xsd:element ref="pc:Terms" minOccurs="0" maxOccurs="1"/>
        </xsd:sequence>
      </xsd:complexType>
    </xsd:element>
    <xsd:element name="SharedWithUsers" ma:index="3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2d8f94-85e0-4a9c-b1cb-d0257b9f6df5"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ED224-7CF6-4DA6-BC90-9A920323419C}">
  <ds:schemaRefs>
    <ds:schemaRef ds:uri="http://schemas.microsoft.com/office/2006/metadata/properties"/>
    <ds:schemaRef ds:uri="http://schemas.microsoft.com/office/infopath/2007/PartnerControls"/>
    <ds:schemaRef ds:uri="ac2a10a0-dfd8-44b0-b9e5-697bfbed875f"/>
  </ds:schemaRefs>
</ds:datastoreItem>
</file>

<file path=customXml/itemProps2.xml><?xml version="1.0" encoding="utf-8"?>
<ds:datastoreItem xmlns:ds="http://schemas.openxmlformats.org/officeDocument/2006/customXml" ds:itemID="{E26BBF76-5186-4544-9DD5-385F0D1BE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a10a0-dfd8-44b0-b9e5-697bfbed875f"/>
    <ds:schemaRef ds:uri="312d8f94-85e0-4a9c-b1cb-d0257b9f6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3A4958-090E-4400-A42E-7C821697A1E8}">
  <ds:schemaRefs>
    <ds:schemaRef ds:uri="http://schemas.microsoft.com/sharepoint/v3/contenttype/forms"/>
  </ds:schemaRefs>
</ds:datastoreItem>
</file>

<file path=customXml/itemProps4.xml><?xml version="1.0" encoding="utf-8"?>
<ds:datastoreItem xmlns:ds="http://schemas.openxmlformats.org/officeDocument/2006/customXml" ds:itemID="{F8A9C8C4-7B7E-4354-B6AB-A48599EF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26</Pages>
  <Words>5285</Words>
  <Characters>30127</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Piano della Sicurezza del Servizio di Conservazione di ParER</vt:lpstr>
    </vt:vector>
  </TitlesOfParts>
  <Company>Regione Emilia-Romagna</Company>
  <LinksUpToDate>false</LinksUpToDate>
  <CharactersWithSpaces>35342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 della Sicurezza del Servizio di Conservazione di ParER</dc:title>
  <dc:subject/>
  <dc:creator>mariaceleste.cazzorla@hspi.it</dc:creator>
  <cp:keywords/>
  <dc:description/>
  <cp:lastModifiedBy>Giovanni Galazzini</cp:lastModifiedBy>
  <cp:revision>141</cp:revision>
  <cp:lastPrinted>2017-10-09T07:43:00Z</cp:lastPrinted>
  <dcterms:created xsi:type="dcterms:W3CDTF">2019-09-13T15:34:00Z</dcterms:created>
  <dcterms:modified xsi:type="dcterms:W3CDTF">2019-11-08T18:14:00Z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0x010100D6A574FDB8A2A243B91E0B003D48852200EC06D6A80A1CC34883E5D7E80528ADA7</vt:lpwstr>
  </property>
  <property fmtid="{D5CDD505-2E9C-101B-9397-08002B2CF9AE}" pid="3" name="StatoDelDocumento">
    <vt:lpwstr>7;#Approvato|5860d26c-a582-4e39-b993-c9e70b72ad3c</vt:lpwstr>
  </property>
  <property fmtid="{D5CDD505-2E9C-101B-9397-08002B2CF9AE}" pid="4" name="SoggettiDaNotificare">
    <vt:lpwstr>20;#Funzione Archivistica di conservazione|eca52bd3-426a-4440-a29f-17ef6e270904</vt:lpwstr>
  </property>
  <property fmtid="{D5CDD505-2E9C-101B-9397-08002B2CF9AE}" pid="5" name="LivelloPriorita">
    <vt:lpwstr>16;#Alta|5686fc0d-90de-44ad-bda3-0de99083b075</vt:lpwstr>
  </property>
  <property fmtid="{D5CDD505-2E9C-101B-9397-08002B2CF9AE}" pid="6" name="LivelloRiservatezza">
    <vt:lpwstr>1;#Riservato|4efab861-8629-46f2-b074-ef60f4c6a834</vt:lpwstr>
  </property>
  <property fmtid="{D5CDD505-2E9C-101B-9397-08002B2CF9AE}" pid="7" name="Collocazione">
    <vt:lpwstr>17;#R - Piano della sicurezza|7928f819-bdf4-4ff3-924f-c0d7b9291af3</vt:lpwstr>
  </property>
</Properties>
</file>