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4"/>
        <w:gridCol w:w="5663"/>
      </w:tblGrid>
      <w:tr w:rsidR="00EA50F0" w:rsidRPr="00321D9E" w14:paraId="124A8F43" w14:textId="77777777" w:rsidTr="000075D0">
        <w:tc>
          <w:tcPr>
            <w:tcW w:w="3640" w:type="dxa"/>
            <w:shd w:val="clear" w:color="auto" w:fill="auto"/>
          </w:tcPr>
          <w:p w14:paraId="7E08A939" w14:textId="426B1B44" w:rsidR="00EA50F0" w:rsidRPr="00321D9E" w:rsidRDefault="000075D0" w:rsidP="00041939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201D666" wp14:editId="3B8AC09A">
                  <wp:extent cx="2161476" cy="670803"/>
                  <wp:effectExtent l="0" t="0" r="0" b="0"/>
                  <wp:docPr id="5" name="Immagin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295D316-5C65-4991-9B6B-5E4803CF7A3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2">
                            <a:extLst>
                              <a:ext uri="{FF2B5EF4-FFF2-40B4-BE49-F238E27FC236}">
                                <a16:creationId xmlns:a16="http://schemas.microsoft.com/office/drawing/2014/main" id="{A295D316-5C65-4991-9B6B-5E4803CF7A3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476" cy="670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7" w:type="dxa"/>
            <w:shd w:val="clear" w:color="auto" w:fill="auto"/>
          </w:tcPr>
          <w:p w14:paraId="2D50DD67" w14:textId="77777777" w:rsidR="00EA50F0" w:rsidRPr="00321D9E" w:rsidRDefault="00092536" w:rsidP="00041939">
            <w:pPr>
              <w:spacing w:line="240" w:lineRule="auto"/>
              <w:jc w:val="right"/>
            </w:pPr>
            <w:r>
              <w:rPr>
                <w:noProof/>
                <w:lang w:eastAsia="it-IT"/>
              </w:rPr>
              <w:drawing>
                <wp:inline distT="0" distB="0" distL="0" distR="0" wp14:anchorId="5069D046" wp14:editId="460935C6">
                  <wp:extent cx="2676525" cy="923925"/>
                  <wp:effectExtent l="0" t="0" r="0" b="0"/>
                  <wp:docPr id="2" name="Immagine 5" descr="LogoPa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5" descr="LogoPa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5C3" w:rsidRPr="00321D9E" w14:paraId="6E999111" w14:textId="77777777" w:rsidTr="008C5E2B">
        <w:tblPrEx>
          <w:tblCellMar>
            <w:left w:w="108" w:type="dxa"/>
            <w:right w:w="108" w:type="dxa"/>
          </w:tblCellMar>
        </w:tblPrEx>
        <w:trPr>
          <w:trHeight w:val="3969"/>
        </w:trPr>
        <w:tc>
          <w:tcPr>
            <w:tcW w:w="9637" w:type="dxa"/>
            <w:gridSpan w:val="2"/>
            <w:shd w:val="clear" w:color="auto" w:fill="auto"/>
          </w:tcPr>
          <w:p w14:paraId="5166C4D2" w14:textId="77777777" w:rsidR="006565C3" w:rsidRPr="00321D9E" w:rsidRDefault="00092536" w:rsidP="00321D9E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A6DDBC1" wp14:editId="1950D1F5">
                      <wp:extent cx="6174105" cy="635"/>
                      <wp:effectExtent l="31115" t="26670" r="33655" b="30480"/>
                      <wp:docPr id="8" name="Connettore 1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4105" cy="0"/>
                              </a:xfrm>
                              <a:prstGeom prst="line">
                                <a:avLst/>
                              </a:prstGeom>
                              <a:noFill/>
                              <a:ln w="50800">
                                <a:solidFill>
                                  <a:srgbClr val="07752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664734" id="Connettore 1 10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" strokecolor="#07752c" strokeweight="4pt">
                      <w10:anchorlock/>
                    </v:line>
                  </w:pict>
                </mc:Fallback>
              </mc:AlternateContent>
            </w:r>
          </w:p>
        </w:tc>
      </w:tr>
      <w:tr w:rsidR="006565C3" w:rsidRPr="00321D9E" w14:paraId="370A09A5" w14:textId="77777777" w:rsidTr="008C5E2B">
        <w:tblPrEx>
          <w:tblCellMar>
            <w:left w:w="108" w:type="dxa"/>
            <w:right w:w="108" w:type="dxa"/>
          </w:tblCellMar>
        </w:tblPrEx>
        <w:trPr>
          <w:trHeight w:val="6237"/>
        </w:trPr>
        <w:tc>
          <w:tcPr>
            <w:tcW w:w="9637" w:type="dxa"/>
            <w:gridSpan w:val="2"/>
            <w:shd w:val="clear" w:color="auto" w:fill="auto"/>
          </w:tcPr>
          <w:tbl>
            <w:tblPr>
              <w:tblpPr w:leftFromText="141" w:rightFromText="141" w:vertAnchor="text" w:horzAnchor="margin" w:tblpY="4759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1239"/>
              <w:gridCol w:w="1763"/>
              <w:gridCol w:w="4884"/>
            </w:tblGrid>
            <w:tr w:rsidR="00A12EA0" w:rsidRPr="00760FFD" w14:paraId="62C68804" w14:textId="77777777" w:rsidTr="006772D1"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202C9DD3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</w:p>
              </w:tc>
              <w:tc>
                <w:tcPr>
                  <w:tcW w:w="1239" w:type="dxa"/>
                  <w:tcBorders>
                    <w:left w:val="single" w:sz="4" w:space="0" w:color="808080"/>
                  </w:tcBorders>
                  <w:shd w:val="clear" w:color="auto" w:fill="auto"/>
                  <w:vAlign w:val="center"/>
                </w:tcPr>
                <w:p w14:paraId="6AAF5FD9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Data</w:t>
                  </w:r>
                </w:p>
              </w:tc>
              <w:tc>
                <w:tcPr>
                  <w:tcW w:w="1763" w:type="dxa"/>
                  <w:shd w:val="clear" w:color="auto" w:fill="auto"/>
                  <w:vAlign w:val="center"/>
                </w:tcPr>
                <w:p w14:paraId="64FCEA83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Nominativo</w:t>
                  </w:r>
                </w:p>
              </w:tc>
              <w:tc>
                <w:tcPr>
                  <w:tcW w:w="4884" w:type="dxa"/>
                  <w:shd w:val="clear" w:color="auto" w:fill="auto"/>
                  <w:vAlign w:val="center"/>
                </w:tcPr>
                <w:p w14:paraId="55BD85E5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Funzione</w:t>
                  </w:r>
                </w:p>
              </w:tc>
            </w:tr>
            <w:tr w:rsidR="00A12EA0" w:rsidRPr="00760FFD" w14:paraId="70EBBD20" w14:textId="77777777" w:rsidTr="006772D1">
              <w:tc>
                <w:tcPr>
                  <w:tcW w:w="1530" w:type="dxa"/>
                  <w:tcBorders>
                    <w:top w:val="single" w:sz="4" w:space="0" w:color="808080"/>
                  </w:tcBorders>
                  <w:shd w:val="clear" w:color="auto" w:fill="auto"/>
                  <w:vAlign w:val="center"/>
                </w:tcPr>
                <w:p w14:paraId="755CFBE2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Redazione</w:t>
                  </w:r>
                </w:p>
              </w:tc>
              <w:tc>
                <w:tcPr>
                  <w:tcW w:w="1239" w:type="dxa"/>
                  <w:shd w:val="clear" w:color="auto" w:fill="auto"/>
                  <w:vAlign w:val="center"/>
                </w:tcPr>
                <w:p w14:paraId="0B3805AA" w14:textId="5A36B4A0" w:rsidR="00A12EA0" w:rsidRPr="00760FFD" w:rsidRDefault="00474CDC" w:rsidP="001654C6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14</w:t>
                  </w:r>
                  <w:r w:rsidR="00995221" w:rsidRPr="00760FFD">
                    <w:rPr>
                      <w:sz w:val="16"/>
                    </w:rPr>
                    <w:t>/</w:t>
                  </w:r>
                  <w:r>
                    <w:rPr>
                      <w:sz w:val="16"/>
                    </w:rPr>
                    <w:t>11</w:t>
                  </w:r>
                  <w:r w:rsidR="00995221" w:rsidRPr="00760FFD">
                    <w:rPr>
                      <w:sz w:val="16"/>
                    </w:rPr>
                    <w:t>/</w:t>
                  </w:r>
                  <w:r>
                    <w:rPr>
                      <w:sz w:val="16"/>
                    </w:rPr>
                    <w:t>2018</w:t>
                  </w:r>
                </w:p>
              </w:tc>
              <w:tc>
                <w:tcPr>
                  <w:tcW w:w="1763" w:type="dxa"/>
                  <w:shd w:val="clear" w:color="auto" w:fill="auto"/>
                  <w:vAlign w:val="center"/>
                </w:tcPr>
                <w:p w14:paraId="09D04425" w14:textId="497C35EB" w:rsidR="00B578A4" w:rsidRPr="00760FFD" w:rsidRDefault="00B578A4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</w:p>
              </w:tc>
              <w:tc>
                <w:tcPr>
                  <w:tcW w:w="4884" w:type="dxa"/>
                  <w:shd w:val="clear" w:color="auto" w:fill="auto"/>
                  <w:vAlign w:val="center"/>
                </w:tcPr>
                <w:p w14:paraId="56680DF1" w14:textId="3C0290DD" w:rsidR="00B578A4" w:rsidRPr="00760FFD" w:rsidRDefault="00B578A4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</w:p>
              </w:tc>
            </w:tr>
            <w:tr w:rsidR="00A12EA0" w:rsidRPr="00760FFD" w14:paraId="58F81FC0" w14:textId="77777777" w:rsidTr="006772D1">
              <w:tc>
                <w:tcPr>
                  <w:tcW w:w="1530" w:type="dxa"/>
                  <w:shd w:val="clear" w:color="auto" w:fill="auto"/>
                  <w:vAlign w:val="center"/>
                </w:tcPr>
                <w:p w14:paraId="1EC36804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Verifica</w:t>
                  </w:r>
                </w:p>
              </w:tc>
              <w:tc>
                <w:tcPr>
                  <w:tcW w:w="1239" w:type="dxa"/>
                  <w:shd w:val="clear" w:color="auto" w:fill="auto"/>
                  <w:vAlign w:val="center"/>
                </w:tcPr>
                <w:p w14:paraId="497A30CD" w14:textId="2EE382F4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</w:p>
              </w:tc>
              <w:tc>
                <w:tcPr>
                  <w:tcW w:w="1763" w:type="dxa"/>
                  <w:shd w:val="clear" w:color="auto" w:fill="auto"/>
                  <w:vAlign w:val="center"/>
                </w:tcPr>
                <w:p w14:paraId="6FAF1005" w14:textId="0CB24A92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</w:p>
              </w:tc>
              <w:tc>
                <w:tcPr>
                  <w:tcW w:w="4884" w:type="dxa"/>
                  <w:shd w:val="clear" w:color="auto" w:fill="auto"/>
                  <w:vAlign w:val="center"/>
                </w:tcPr>
                <w:p w14:paraId="2A069112" w14:textId="3D2D44B9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</w:p>
              </w:tc>
            </w:tr>
            <w:tr w:rsidR="000B0486" w:rsidRPr="00760FFD" w14:paraId="6D9CEDE0" w14:textId="77777777" w:rsidTr="006772D1">
              <w:tc>
                <w:tcPr>
                  <w:tcW w:w="1530" w:type="dxa"/>
                  <w:shd w:val="clear" w:color="auto" w:fill="auto"/>
                  <w:vAlign w:val="center"/>
                </w:tcPr>
                <w:p w14:paraId="41E6FC24" w14:textId="77777777" w:rsidR="000B0486" w:rsidRPr="00760FFD" w:rsidRDefault="000B0486" w:rsidP="000B0486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Approvazione</w:t>
                  </w:r>
                </w:p>
              </w:tc>
              <w:tc>
                <w:tcPr>
                  <w:tcW w:w="1239" w:type="dxa"/>
                  <w:shd w:val="clear" w:color="auto" w:fill="auto"/>
                  <w:vAlign w:val="center"/>
                </w:tcPr>
                <w:p w14:paraId="5563C06D" w14:textId="777DADD6" w:rsidR="000B0486" w:rsidRPr="00760FFD" w:rsidRDefault="000B0486" w:rsidP="000B0486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</w:p>
              </w:tc>
              <w:tc>
                <w:tcPr>
                  <w:tcW w:w="1763" w:type="dxa"/>
                  <w:shd w:val="clear" w:color="auto" w:fill="auto"/>
                  <w:vAlign w:val="center"/>
                </w:tcPr>
                <w:p w14:paraId="6ED9FD25" w14:textId="1710B85E" w:rsidR="000B0486" w:rsidRPr="00760FFD" w:rsidRDefault="000B0486" w:rsidP="000B0486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</w:p>
              </w:tc>
              <w:tc>
                <w:tcPr>
                  <w:tcW w:w="4884" w:type="dxa"/>
                  <w:shd w:val="clear" w:color="auto" w:fill="auto"/>
                  <w:vAlign w:val="center"/>
                </w:tcPr>
                <w:p w14:paraId="3BD175B1" w14:textId="6923A228" w:rsidR="000B0486" w:rsidRPr="00760FFD" w:rsidRDefault="000B0486" w:rsidP="000B0486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</w:p>
              </w:tc>
            </w:tr>
          </w:tbl>
          <w:p w14:paraId="1AAA5608" w14:textId="77777777" w:rsidR="006772D1" w:rsidRDefault="006772D1" w:rsidP="00FA1519">
            <w:pPr>
              <w:pStyle w:val="Titolo"/>
              <w:rPr>
                <w:sz w:val="52"/>
              </w:rPr>
            </w:pPr>
          </w:p>
          <w:p w14:paraId="385E9DC4" w14:textId="2FA29BA7" w:rsidR="00FA1519" w:rsidRPr="00760FFD" w:rsidRDefault="0035312B" w:rsidP="00FA1519">
            <w:pPr>
              <w:pStyle w:val="Titolo"/>
              <w:rPr>
                <w:sz w:val="52"/>
              </w:rPr>
            </w:pPr>
            <w:r w:rsidRPr="00760FFD">
              <w:rPr>
                <w:sz w:val="52"/>
              </w:rPr>
              <w:fldChar w:fldCharType="begin"/>
            </w:r>
            <w:r w:rsidRPr="00760FFD">
              <w:rPr>
                <w:sz w:val="52"/>
              </w:rPr>
              <w:instrText xml:space="preserve"> TITLE   \* MERGEFORMAT </w:instrText>
            </w:r>
            <w:r w:rsidRPr="00760FFD">
              <w:rPr>
                <w:sz w:val="52"/>
              </w:rPr>
              <w:fldChar w:fldCharType="separate"/>
            </w:r>
            <w:r w:rsidR="00AA04B0">
              <w:rPr>
                <w:sz w:val="52"/>
              </w:rPr>
              <w:t xml:space="preserve">Impiego Esempi </w:t>
            </w:r>
            <w:proofErr w:type="spellStart"/>
            <w:r w:rsidR="00AA04B0">
              <w:rPr>
                <w:sz w:val="52"/>
              </w:rPr>
              <w:t>ParER</w:t>
            </w:r>
            <w:proofErr w:type="spellEnd"/>
            <w:r w:rsidRPr="00760FFD">
              <w:rPr>
                <w:sz w:val="52"/>
              </w:rPr>
              <w:fldChar w:fldCharType="end"/>
            </w:r>
          </w:p>
          <w:p w14:paraId="20D7378E" w14:textId="3AB5FA02" w:rsidR="004C556D" w:rsidRPr="00760FFD" w:rsidRDefault="004C556D" w:rsidP="004C556D">
            <w:pPr>
              <w:rPr>
                <w:vanish/>
              </w:rPr>
            </w:pPr>
          </w:p>
          <w:tbl>
            <w:tblPr>
              <w:tblpPr w:leftFromText="141" w:rightFromText="141" w:vertAnchor="text" w:horzAnchor="margin" w:tblpXSpec="right" w:tblpY="777"/>
              <w:tblOverlap w:val="never"/>
              <w:tblW w:w="4957" w:type="dxa"/>
              <w:tblLook w:val="0000" w:firstRow="0" w:lastRow="0" w:firstColumn="0" w:lastColumn="0" w:noHBand="0" w:noVBand="0"/>
            </w:tblPr>
            <w:tblGrid>
              <w:gridCol w:w="2122"/>
              <w:gridCol w:w="2835"/>
            </w:tblGrid>
            <w:tr w:rsidR="00923383" w:rsidRPr="00760FFD" w14:paraId="4B4F4181" w14:textId="77777777" w:rsidTr="00923383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7B7B03C5" w14:textId="77777777" w:rsidR="00923383" w:rsidRPr="00760FFD" w:rsidRDefault="00923383" w:rsidP="0092338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Codice documento</w:t>
                  </w:r>
                </w:p>
              </w:tc>
              <w:tc>
                <w:tcPr>
                  <w:tcW w:w="28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394C9DD2" w14:textId="2DA5DF52" w:rsidR="00923383" w:rsidRPr="00760FFD" w:rsidRDefault="00E31067" w:rsidP="0092338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  <w:szCs w:val="16"/>
                    </w:rPr>
                  </w:pPr>
                  <w:r w:rsidRPr="00760FFD">
                    <w:rPr>
                      <w:sz w:val="16"/>
                      <w:szCs w:val="16"/>
                    </w:rPr>
                    <w:fldChar w:fldCharType="begin"/>
                  </w:r>
                  <w:r w:rsidRPr="00760FFD">
                    <w:rPr>
                      <w:sz w:val="16"/>
                      <w:szCs w:val="16"/>
                    </w:rPr>
                    <w:instrText xml:space="preserve"> FILENAME   \* MERGEFORMAT </w:instrText>
                  </w:r>
                  <w:r w:rsidRPr="00760FFD">
                    <w:rPr>
                      <w:sz w:val="16"/>
                      <w:szCs w:val="16"/>
                    </w:rPr>
                    <w:fldChar w:fldCharType="separate"/>
                  </w:r>
                  <w:r w:rsidR="00474CDC">
                    <w:rPr>
                      <w:noProof/>
                      <w:sz w:val="16"/>
                      <w:szCs w:val="16"/>
                    </w:rPr>
                    <w:t>Impiego Esempi ParER_v0.1.docx</w:t>
                  </w:r>
                  <w:r w:rsidRPr="00760FFD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23383" w:rsidRPr="00760FFD" w14:paraId="0E2BA5E7" w14:textId="77777777" w:rsidTr="00923383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3A90BEE4" w14:textId="77777777" w:rsidR="00923383" w:rsidRPr="00760FFD" w:rsidRDefault="00923383" w:rsidP="0092338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Versione</w:t>
                  </w:r>
                </w:p>
              </w:tc>
              <w:tc>
                <w:tcPr>
                  <w:tcW w:w="28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5DF8002D" w14:textId="74735492" w:rsidR="00923383" w:rsidRPr="00760FFD" w:rsidRDefault="00B75E46" w:rsidP="0092338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7D1DA4">
                    <w:rPr>
                      <w:sz w:val="16"/>
                    </w:rPr>
                    <w:t>0.1</w:t>
                  </w:r>
                </w:p>
              </w:tc>
            </w:tr>
          </w:tbl>
          <w:p w14:paraId="3B884371" w14:textId="77777777" w:rsidR="00A12EA0" w:rsidRPr="00760FFD" w:rsidRDefault="00092536" w:rsidP="00C664F3">
            <w:pPr>
              <w:pStyle w:val="Titolo"/>
              <w:rPr>
                <w:sz w:val="52"/>
              </w:rPr>
            </w:pPr>
            <w:r w:rsidRPr="00760FFD">
              <w:rPr>
                <w:noProof/>
              </w:rPr>
              <mc:AlternateContent>
                <mc:Choice Requires="wps">
                  <w:drawing>
                    <wp:inline distT="0" distB="0" distL="0" distR="0" wp14:anchorId="30463B61" wp14:editId="65AE023E">
                      <wp:extent cx="6174105" cy="635"/>
                      <wp:effectExtent l="31115" t="25400" r="33655" b="31750"/>
                      <wp:docPr id="4" name="Connettore 1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4105" cy="0"/>
                              </a:xfrm>
                              <a:prstGeom prst="line">
                                <a:avLst/>
                              </a:prstGeom>
                              <a:noFill/>
                              <a:ln w="50800">
                                <a:solidFill>
                                  <a:srgbClr val="07752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6C17698" id="Connettore 1 10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" strokecolor="#07752c" strokeweight="4pt">
                      <w10:anchorlock/>
                    </v:line>
                  </w:pict>
                </mc:Fallback>
              </mc:AlternateContent>
            </w:r>
          </w:p>
          <w:p w14:paraId="75902C8D" w14:textId="77777777" w:rsidR="006565C3" w:rsidRPr="00760FFD" w:rsidRDefault="006565C3" w:rsidP="00A12EA0">
            <w:pPr>
              <w:pStyle w:val="Titolo"/>
              <w:jc w:val="both"/>
              <w:rPr>
                <w:sz w:val="52"/>
              </w:rPr>
            </w:pPr>
          </w:p>
        </w:tc>
      </w:tr>
      <w:tr w:rsidR="006565C3" w:rsidRPr="00321D9E" w14:paraId="6137CD31" w14:textId="77777777" w:rsidTr="008C5E2B">
        <w:tblPrEx>
          <w:tblCellMar>
            <w:left w:w="108" w:type="dxa"/>
            <w:right w:w="108" w:type="dxa"/>
          </w:tblCellMar>
        </w:tblPrEx>
        <w:tc>
          <w:tcPr>
            <w:tcW w:w="9637" w:type="dxa"/>
            <w:gridSpan w:val="2"/>
            <w:shd w:val="clear" w:color="auto" w:fill="auto"/>
          </w:tcPr>
          <w:p w14:paraId="1720D27D" w14:textId="4326ED62" w:rsidR="00707073" w:rsidRDefault="00707073" w:rsidP="00321D9E">
            <w:pPr>
              <w:spacing w:line="240" w:lineRule="auto"/>
            </w:pPr>
          </w:p>
          <w:p w14:paraId="6A283EBA" w14:textId="77777777" w:rsidR="00707073" w:rsidRPr="00707073" w:rsidRDefault="00707073" w:rsidP="00707073"/>
          <w:p w14:paraId="5979A5C0" w14:textId="77777777" w:rsidR="00707073" w:rsidRPr="00707073" w:rsidRDefault="00707073" w:rsidP="00707073"/>
          <w:p w14:paraId="526ED42C" w14:textId="77777777" w:rsidR="00707073" w:rsidRPr="00707073" w:rsidRDefault="00707073" w:rsidP="00707073"/>
          <w:p w14:paraId="0BE9CD0F" w14:textId="77777777" w:rsidR="00707073" w:rsidRPr="00707073" w:rsidRDefault="00707073" w:rsidP="00707073"/>
          <w:p w14:paraId="476DB16D" w14:textId="236C7CF0" w:rsidR="009C0F8B" w:rsidRPr="00707073" w:rsidRDefault="00707073" w:rsidP="00707073">
            <w:pPr>
              <w:tabs>
                <w:tab w:val="left" w:pos="2150"/>
              </w:tabs>
            </w:pPr>
            <w:r>
              <w:tab/>
            </w:r>
          </w:p>
        </w:tc>
      </w:tr>
      <w:tr w:rsidR="00F11846" w:rsidRPr="00321D9E" w14:paraId="6AFB6679" w14:textId="77777777" w:rsidTr="008C5E2B">
        <w:tblPrEx>
          <w:tblCellMar>
            <w:left w:w="108" w:type="dxa"/>
            <w:right w:w="108" w:type="dxa"/>
          </w:tblCellMar>
        </w:tblPrEx>
        <w:trPr>
          <w:trHeight w:val="11622"/>
        </w:trPr>
        <w:tc>
          <w:tcPr>
            <w:tcW w:w="9637" w:type="dxa"/>
            <w:gridSpan w:val="2"/>
            <w:shd w:val="clear" w:color="auto" w:fill="auto"/>
            <w:vAlign w:val="bottom"/>
          </w:tcPr>
          <w:p w14:paraId="7FB8F0AE" w14:textId="77777777" w:rsidR="002C7233" w:rsidRDefault="002C7233" w:rsidP="002C7233">
            <w:pPr>
              <w:pStyle w:val="BlankpageBasic"/>
              <w:snapToGrid w:val="0"/>
              <w:rPr>
                <w:rFonts w:ascii="Verdana" w:hAnsi="Verdana"/>
                <w:i w:val="0"/>
                <w:sz w:val="16"/>
              </w:rPr>
            </w:pPr>
            <w:r>
              <w:rPr>
                <w:rFonts w:ascii="Verdana" w:hAnsi="Verdana"/>
                <w:i w:val="0"/>
                <w:sz w:val="16"/>
              </w:rPr>
              <w:lastRenderedPageBreak/>
              <w:t xml:space="preserve">Il presente documento è rilasciato sotto la licenza </w:t>
            </w:r>
            <w:r>
              <w:rPr>
                <w:rFonts w:ascii="Verdana" w:hAnsi="Verdana"/>
                <w:i w:val="0"/>
                <w:sz w:val="16"/>
              </w:rPr>
              <w:br/>
            </w:r>
            <w:r>
              <w:rPr>
                <w:rFonts w:ascii="Verdana" w:hAnsi="Verdana"/>
                <w:b/>
                <w:i w:val="0"/>
                <w:sz w:val="16"/>
              </w:rPr>
              <w:t>Attribuzione-Non commerciale</w:t>
            </w:r>
            <w:r>
              <w:rPr>
                <w:rFonts w:ascii="Verdana" w:hAnsi="Verdana"/>
                <w:b/>
                <w:i w:val="0"/>
                <w:sz w:val="16"/>
              </w:rPr>
              <w:br/>
            </w:r>
            <w:r>
              <w:rPr>
                <w:rFonts w:ascii="Verdana" w:hAnsi="Verdana"/>
                <w:i w:val="0"/>
                <w:sz w:val="16"/>
              </w:rPr>
              <w:t>delle Creative Commons</w:t>
            </w:r>
          </w:p>
          <w:p w14:paraId="34C7AB17" w14:textId="74D6CF73" w:rsidR="00F11846" w:rsidRPr="00321D9E" w:rsidRDefault="002C7233" w:rsidP="002C7233">
            <w:pPr>
              <w:spacing w:line="240" w:lineRule="auto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6FE166A9" wp14:editId="352C5336">
                  <wp:extent cx="840105" cy="297815"/>
                  <wp:effectExtent l="0" t="0" r="0" b="6985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105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3678F9" w14:textId="6C5EBA09" w:rsidR="00EF1D03" w:rsidRDefault="00EF1D03" w:rsidP="00272A1C"/>
    <w:p w14:paraId="0913EB8D" w14:textId="77777777" w:rsidR="00EF1D03" w:rsidRDefault="00EF1D03">
      <w:pPr>
        <w:spacing w:line="240" w:lineRule="auto"/>
        <w:jc w:val="left"/>
      </w:pPr>
      <w:r>
        <w:br w:type="page"/>
      </w:r>
    </w:p>
    <w:p w14:paraId="33C01E7F" w14:textId="77777777" w:rsidR="00272A1C" w:rsidRDefault="00272A1C" w:rsidP="00272A1C"/>
    <w:p w14:paraId="7E8F2FDD" w14:textId="23F156C2" w:rsidR="00804D03" w:rsidRPr="00240FFE" w:rsidRDefault="00972ACD" w:rsidP="00240FFE">
      <w:pPr>
        <w:rPr>
          <w:b/>
        </w:rPr>
      </w:pPr>
      <w:r w:rsidRPr="00240FFE">
        <w:rPr>
          <w:b/>
        </w:rPr>
        <w:t>I</w:t>
      </w:r>
      <w:r w:rsidR="00240FFE">
        <w:rPr>
          <w:b/>
        </w:rPr>
        <w:t>NDICE</w:t>
      </w:r>
    </w:p>
    <w:bookmarkStart w:id="0" w:name="_Toc351454764"/>
    <w:p w14:paraId="3CA3683C" w14:textId="2B7EFEB5" w:rsidR="003625D4" w:rsidRDefault="00110519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 w:rsidRPr="00044B99">
        <w:rPr>
          <w:b w:val="0"/>
          <w:sz w:val="24"/>
          <w:highlight w:val="yellow"/>
        </w:rPr>
        <w:fldChar w:fldCharType="begin"/>
      </w:r>
      <w:r w:rsidRPr="00044B99">
        <w:rPr>
          <w:b w:val="0"/>
          <w:sz w:val="24"/>
          <w:highlight w:val="yellow"/>
        </w:rPr>
        <w:instrText xml:space="preserve"> TOC \o "1-2" \t "Appendice;1" </w:instrText>
      </w:r>
      <w:r w:rsidRPr="00044B99">
        <w:rPr>
          <w:b w:val="0"/>
          <w:sz w:val="24"/>
          <w:highlight w:val="yellow"/>
        </w:rPr>
        <w:fldChar w:fldCharType="separate"/>
      </w:r>
      <w:r w:rsidR="003625D4">
        <w:rPr>
          <w:noProof/>
        </w:rPr>
        <w:t>STORIA DELLE MODIFICHE DEL DOCUMENTO</w:t>
      </w:r>
      <w:r w:rsidR="003625D4">
        <w:rPr>
          <w:noProof/>
        </w:rPr>
        <w:tab/>
      </w:r>
      <w:r w:rsidR="003625D4">
        <w:rPr>
          <w:noProof/>
        </w:rPr>
        <w:fldChar w:fldCharType="begin"/>
      </w:r>
      <w:r w:rsidR="003625D4">
        <w:rPr>
          <w:noProof/>
        </w:rPr>
        <w:instrText xml:space="preserve"> PAGEREF _Toc29477734 \h </w:instrText>
      </w:r>
      <w:r w:rsidR="003625D4">
        <w:rPr>
          <w:noProof/>
        </w:rPr>
      </w:r>
      <w:r w:rsidR="003625D4">
        <w:rPr>
          <w:noProof/>
        </w:rPr>
        <w:fldChar w:fldCharType="separate"/>
      </w:r>
      <w:r w:rsidR="003625D4">
        <w:rPr>
          <w:noProof/>
        </w:rPr>
        <w:t>4</w:t>
      </w:r>
      <w:r w:rsidR="003625D4">
        <w:rPr>
          <w:noProof/>
        </w:rPr>
        <w:fldChar w:fldCharType="end"/>
      </w:r>
    </w:p>
    <w:p w14:paraId="63E2985E" w14:textId="22F81889" w:rsidR="003625D4" w:rsidRDefault="003625D4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CLASSIFICAZIONE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_Toc29477735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FC2E6F" w14:textId="24BA09F2" w:rsidR="003625D4" w:rsidRDefault="003625D4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LISTA DI DISTRIBUZIONE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_Toc29477736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8E1B77" w14:textId="29817C36" w:rsidR="003625D4" w:rsidRDefault="003625D4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_Toc29477737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C04E1D" w14:textId="6880B5BF" w:rsidR="003625D4" w:rsidRDefault="003625D4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Scopo e ambito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_Toc29477738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819CFA" w14:textId="2A736C75" w:rsidR="003625D4" w:rsidRDefault="003625D4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Campo di applicazione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_Toc29477739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7018FC" w14:textId="65491110" w:rsidR="003625D4" w:rsidRDefault="003625D4">
      <w:pPr>
        <w:pStyle w:val="Sommario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Politica sulla sicurezza delle informazioni del sistema di Conservazione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_Toc29477740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7B402E" w14:textId="39514782" w:rsidR="003625D4" w:rsidRDefault="003625D4">
      <w:pPr>
        <w:pStyle w:val="Sommario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Piano di continuità operativa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_Toc29477741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5A0D3C" w14:textId="51B874BD" w:rsidR="003625D4" w:rsidRDefault="003625D4">
      <w:pPr>
        <w:pStyle w:val="Sommario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_Toc29477742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7BA9F8B" w14:textId="67F9D76D" w:rsidR="003625D4" w:rsidRDefault="003625D4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PG00 Gestione documentazione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_Toc29477743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87954D" w14:textId="0AE6B82B" w:rsidR="003625D4" w:rsidRDefault="003625D4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PG10 Audit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_Toc29477744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57783E9" w14:textId="7EFD9B0D" w:rsidR="003625D4" w:rsidRDefault="003625D4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PG11 Gestione non conformità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_Toc29477745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50C72CA" w14:textId="747EA682" w:rsidR="003625D4" w:rsidRDefault="003625D4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PG14 Gestione incidenti di sicurezza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_Toc29477746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99C6D80" w14:textId="7C412984" w:rsidR="003625D4" w:rsidRDefault="003625D4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PG19 Gestione Utenze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_Toc29477747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B46C7A" w14:textId="4121913B" w:rsidR="00110519" w:rsidRDefault="00110519" w:rsidP="00110519">
      <w:r w:rsidRPr="00044B99">
        <w:rPr>
          <w:rFonts w:eastAsia="Arial Unicode MS"/>
          <w:highlight w:val="yellow"/>
          <w:lang w:eastAsia="hi-IN" w:bidi="hi-IN"/>
        </w:rPr>
        <w:fldChar w:fldCharType="end"/>
      </w:r>
      <w:bookmarkEnd w:id="0"/>
    </w:p>
    <w:p w14:paraId="12B26701" w14:textId="404895FE" w:rsidR="00660EEE" w:rsidRPr="00272A1C" w:rsidRDefault="00110519" w:rsidP="00110519">
      <w:pPr>
        <w:pStyle w:val="Titolo1"/>
      </w:pPr>
      <w:bookmarkStart w:id="1" w:name="_GoBack"/>
      <w:bookmarkEnd w:id="1"/>
      <w:r>
        <w:br w:type="page"/>
      </w:r>
      <w:bookmarkStart w:id="2" w:name="_Toc334188901"/>
      <w:bookmarkStart w:id="3" w:name="_Toc334192067"/>
      <w:bookmarkStart w:id="4" w:name="_Toc351455138"/>
      <w:bookmarkStart w:id="5" w:name="_Toc29477734"/>
      <w:r w:rsidR="005D5E2D" w:rsidRPr="00272A1C">
        <w:lastRenderedPageBreak/>
        <w:t xml:space="preserve">STORIA DELLE MODIFICHE </w:t>
      </w:r>
      <w:r w:rsidR="005D5E2D">
        <w:t>DE</w:t>
      </w:r>
      <w:r w:rsidR="005D5E2D" w:rsidRPr="00272A1C">
        <w:t xml:space="preserve">L </w:t>
      </w:r>
      <w:r w:rsidR="005D5E2D">
        <w:t>DOCUMENTO</w:t>
      </w:r>
      <w:bookmarkEnd w:id="5"/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5367"/>
        <w:gridCol w:w="1316"/>
      </w:tblGrid>
      <w:tr w:rsidR="00BD0A5F" w:rsidRPr="00C35247" w14:paraId="699C9E1D" w14:textId="77777777" w:rsidTr="008B64CE">
        <w:trPr>
          <w:cantSplit/>
          <w:trHeight w:val="417"/>
          <w:tblHeader/>
        </w:trPr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14:paraId="3574210B" w14:textId="77777777" w:rsidR="00BD0A5F" w:rsidRPr="00C35247" w:rsidRDefault="00BD0A5F" w:rsidP="008C012A">
            <w:pPr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V</w:t>
            </w:r>
            <w:r>
              <w:rPr>
                <w:rFonts w:eastAsia="Calibri"/>
                <w:b/>
              </w:rPr>
              <w:t>ersione</w:t>
            </w:r>
          </w:p>
        </w:tc>
        <w:tc>
          <w:tcPr>
            <w:tcW w:w="5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14:paraId="43246096" w14:textId="77777777" w:rsidR="00BD0A5F" w:rsidRPr="00C35247" w:rsidRDefault="00BD0A5F" w:rsidP="008B64CE">
            <w:pPr>
              <w:jc w:val="left"/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Variazioni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59A402B" w14:textId="77777777" w:rsidR="00BD0A5F" w:rsidRPr="00C35247" w:rsidRDefault="00BD0A5F" w:rsidP="008B64CE">
            <w:pPr>
              <w:jc w:val="left"/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Data</w:t>
            </w:r>
          </w:p>
        </w:tc>
      </w:tr>
      <w:tr w:rsidR="00BD0A5F" w:rsidRPr="00E5107A" w14:paraId="01701EFE" w14:textId="77777777" w:rsidTr="008B64CE">
        <w:trPr>
          <w:trHeight w:val="393"/>
        </w:trPr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386ABF56" w14:textId="20A27E58" w:rsidR="00BD0A5F" w:rsidRPr="00425F8C" w:rsidRDefault="00B75E46" w:rsidP="008B64CE">
            <w:pPr>
              <w:snapToGrid w:val="0"/>
              <w:jc w:val="center"/>
              <w:rPr>
                <w:sz w:val="18"/>
                <w:szCs w:val="18"/>
              </w:rPr>
            </w:pPr>
            <w:r w:rsidRPr="00B81484">
              <w:rPr>
                <w:sz w:val="18"/>
                <w:szCs w:val="18"/>
              </w:rPr>
              <w:t>1.0</w:t>
            </w:r>
          </w:p>
        </w:tc>
        <w:tc>
          <w:tcPr>
            <w:tcW w:w="5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23B294B" w14:textId="77777777" w:rsidR="00BD0A5F" w:rsidRPr="00425F8C" w:rsidRDefault="00BD0A5F" w:rsidP="008B64CE">
            <w:pPr>
              <w:snapToGrid w:val="0"/>
              <w:jc w:val="left"/>
              <w:rPr>
                <w:sz w:val="18"/>
                <w:szCs w:val="18"/>
              </w:rPr>
            </w:pPr>
            <w:r w:rsidRPr="00425F8C">
              <w:rPr>
                <w:sz w:val="18"/>
                <w:szCs w:val="18"/>
              </w:rPr>
              <w:t>Prima emissione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C2764" w14:textId="5A275DFD" w:rsidR="00BD0A5F" w:rsidRPr="00E5107A" w:rsidRDefault="00E5107A" w:rsidP="008B64CE"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14/11/2018</w:t>
            </w:r>
          </w:p>
        </w:tc>
      </w:tr>
      <w:tr w:rsidR="0056549D" w14:paraId="34E226BE" w14:textId="77777777" w:rsidTr="008B64CE">
        <w:trPr>
          <w:trHeight w:val="393"/>
        </w:trPr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2A0A121" w14:textId="3B934EAE" w:rsidR="0056549D" w:rsidRPr="00CD2B06" w:rsidRDefault="0056549D" w:rsidP="0056549D">
            <w:pPr>
              <w:snapToGrid w:val="0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5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17527676" w14:textId="69995D0B" w:rsidR="0056549D" w:rsidRPr="00425F8C" w:rsidRDefault="0056549D" w:rsidP="0056549D">
            <w:pPr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974FED" w14:textId="56147355" w:rsidR="0056549D" w:rsidRDefault="0056549D" w:rsidP="0056549D">
            <w:pPr>
              <w:snapToGrid w:val="0"/>
              <w:jc w:val="left"/>
              <w:rPr>
                <w:sz w:val="18"/>
                <w:szCs w:val="18"/>
                <w:highlight w:val="yellow"/>
              </w:rPr>
            </w:pPr>
          </w:p>
        </w:tc>
      </w:tr>
    </w:tbl>
    <w:p w14:paraId="2033EC00" w14:textId="77777777" w:rsidR="00BD0A5F" w:rsidRDefault="00BD0A5F" w:rsidP="00BD0A5F"/>
    <w:p w14:paraId="02F181C3" w14:textId="77777777" w:rsidR="00BD0A5F" w:rsidRDefault="00BD0A5F" w:rsidP="00BD0A5F"/>
    <w:p w14:paraId="060BCD71" w14:textId="77777777" w:rsidR="00BD0A5F" w:rsidRDefault="00BD0A5F" w:rsidP="00BD0A5F"/>
    <w:p w14:paraId="0DD512FE" w14:textId="77777777" w:rsidR="00BD0A5F" w:rsidRDefault="00BD0A5F" w:rsidP="00BD0A5F"/>
    <w:p w14:paraId="42464174" w14:textId="77777777" w:rsidR="00BD0A5F" w:rsidRPr="00B81484" w:rsidRDefault="00BD0A5F" w:rsidP="00BD0A5F">
      <w:pPr>
        <w:pStyle w:val="Titolo1"/>
      </w:pPr>
      <w:bookmarkStart w:id="6" w:name="_Toc514948857"/>
      <w:bookmarkStart w:id="7" w:name="_Toc29477735"/>
      <w:r w:rsidRPr="00B81484">
        <w:t>CLASSIFICAZIONE DEL DOCUMENTO</w:t>
      </w:r>
      <w:bookmarkEnd w:id="6"/>
      <w:bookmarkEnd w:id="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5670"/>
      </w:tblGrid>
      <w:tr w:rsidR="00BD0A5F" w:rsidRPr="00B81484" w14:paraId="4408123E" w14:textId="77777777" w:rsidTr="00971182">
        <w:tc>
          <w:tcPr>
            <w:tcW w:w="2830" w:type="dxa"/>
          </w:tcPr>
          <w:p w14:paraId="1C49C9A9" w14:textId="2D00DF69" w:rsidR="00BD0A5F" w:rsidRPr="00B81484" w:rsidRDefault="00BD0A5F" w:rsidP="008B64CE">
            <w:pPr>
              <w:rPr>
                <w:b/>
              </w:rPr>
            </w:pPr>
            <w:r w:rsidRPr="00B81484">
              <w:rPr>
                <w:b/>
              </w:rPr>
              <w:t>Livello di Riservatezza</w:t>
            </w:r>
          </w:p>
        </w:tc>
        <w:tc>
          <w:tcPr>
            <w:tcW w:w="5670" w:type="dxa"/>
          </w:tcPr>
          <w:p w14:paraId="55CA1157" w14:textId="2D94EAD1" w:rsidR="00BD0A5F" w:rsidRPr="00B81484" w:rsidRDefault="002A0218" w:rsidP="008B64CE">
            <w:r w:rsidRPr="00B81484">
              <w:t>Pubblico</w:t>
            </w:r>
          </w:p>
        </w:tc>
      </w:tr>
      <w:tr w:rsidR="00BD0A5F" w:rsidRPr="00B81484" w14:paraId="2C4C22B2" w14:textId="77777777" w:rsidTr="009711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0" w:type="dxa"/>
          </w:tcPr>
          <w:p w14:paraId="04B0B3FC" w14:textId="1587849B" w:rsidR="00BD0A5F" w:rsidRPr="00B81484" w:rsidRDefault="00BD0A5F" w:rsidP="008B64CE">
            <w:pPr>
              <w:rPr>
                <w:b/>
              </w:rPr>
            </w:pPr>
            <w:r w:rsidRPr="00B81484">
              <w:rPr>
                <w:b/>
              </w:rPr>
              <w:t>Rilevanza</w:t>
            </w:r>
          </w:p>
        </w:tc>
        <w:tc>
          <w:tcPr>
            <w:tcW w:w="5670" w:type="dxa"/>
          </w:tcPr>
          <w:p w14:paraId="09F58DC3" w14:textId="6115D5FA" w:rsidR="00BD0A5F" w:rsidRPr="00B81484" w:rsidRDefault="00B75E46" w:rsidP="008B64CE">
            <w:r w:rsidRPr="00B81484">
              <w:t xml:space="preserve">Non </w:t>
            </w:r>
            <w:r w:rsidR="00B06ABB" w:rsidRPr="00B81484">
              <w:t>Critico</w:t>
            </w:r>
          </w:p>
        </w:tc>
      </w:tr>
      <w:tr w:rsidR="00BD0A5F" w:rsidRPr="00690195" w14:paraId="4B25473C" w14:textId="77777777" w:rsidTr="00971182">
        <w:tc>
          <w:tcPr>
            <w:tcW w:w="2830" w:type="dxa"/>
          </w:tcPr>
          <w:p w14:paraId="7FDBCA9F" w14:textId="0AF6F066" w:rsidR="00BD0A5F" w:rsidRPr="00B81484" w:rsidRDefault="00BD0A5F" w:rsidP="008B64CE">
            <w:pPr>
              <w:rPr>
                <w:b/>
              </w:rPr>
            </w:pPr>
            <w:r w:rsidRPr="00B81484">
              <w:rPr>
                <w:b/>
              </w:rPr>
              <w:t>Classificazione</w:t>
            </w:r>
          </w:p>
        </w:tc>
        <w:tc>
          <w:tcPr>
            <w:tcW w:w="5670" w:type="dxa"/>
          </w:tcPr>
          <w:p w14:paraId="2DF92C4D" w14:textId="254B1D34" w:rsidR="00BD0A5F" w:rsidRPr="00B81484" w:rsidRDefault="00E5107A" w:rsidP="008B64CE">
            <w:r>
              <w:t>Non Classificato</w:t>
            </w:r>
          </w:p>
        </w:tc>
      </w:tr>
    </w:tbl>
    <w:p w14:paraId="702AAAA7" w14:textId="77777777" w:rsidR="00BD0A5F" w:rsidRDefault="00BD0A5F" w:rsidP="00BD0A5F"/>
    <w:p w14:paraId="2FE1AB0D" w14:textId="77777777" w:rsidR="00BD0A5F" w:rsidRDefault="00BD0A5F" w:rsidP="00BD0A5F"/>
    <w:p w14:paraId="7F6BD83A" w14:textId="77777777" w:rsidR="00BD0A5F" w:rsidRDefault="00BD0A5F" w:rsidP="00BD0A5F"/>
    <w:p w14:paraId="67532659" w14:textId="77777777" w:rsidR="00BD0A5F" w:rsidRDefault="00BD0A5F" w:rsidP="00BD0A5F"/>
    <w:p w14:paraId="7BF31924" w14:textId="77777777" w:rsidR="00BD0A5F" w:rsidRDefault="00BD0A5F" w:rsidP="00BD0A5F">
      <w:pPr>
        <w:pStyle w:val="Titolo1"/>
      </w:pPr>
      <w:bookmarkStart w:id="8" w:name="_Toc514948858"/>
      <w:bookmarkStart w:id="9" w:name="_Toc29477736"/>
      <w:r>
        <w:t>LISTA DI DISTRIBUZIONE</w:t>
      </w:r>
      <w:bookmarkEnd w:id="8"/>
      <w:bookmarkEnd w:id="9"/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4"/>
        <w:gridCol w:w="4755"/>
      </w:tblGrid>
      <w:tr w:rsidR="00BD0A5F" w:rsidRPr="00C35247" w14:paraId="1F1D8236" w14:textId="77777777" w:rsidTr="008B64CE">
        <w:trPr>
          <w:cantSplit/>
          <w:trHeight w:val="417"/>
          <w:tblHeader/>
        </w:trPr>
        <w:tc>
          <w:tcPr>
            <w:tcW w:w="828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14:paraId="3818811A" w14:textId="77777777" w:rsidR="00BD0A5F" w:rsidRPr="00C35247" w:rsidRDefault="00BD0A5F" w:rsidP="008B64CE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Soggetti da Notificare</w:t>
            </w:r>
          </w:p>
        </w:tc>
      </w:tr>
      <w:tr w:rsidR="00BD0A5F" w:rsidRPr="00A558AA" w14:paraId="54484A76" w14:textId="77777777" w:rsidTr="008B64CE">
        <w:trPr>
          <w:trHeight w:val="393"/>
        </w:trPr>
        <w:tc>
          <w:tcPr>
            <w:tcW w:w="3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A191B32" w14:textId="77777777" w:rsidR="00BD0A5F" w:rsidRPr="00971182" w:rsidRDefault="00BD0A5F" w:rsidP="008B64CE">
            <w:pPr>
              <w:snapToGrid w:val="0"/>
              <w:jc w:val="center"/>
              <w:rPr>
                <w:b/>
                <w:i/>
                <w:sz w:val="18"/>
                <w:szCs w:val="18"/>
              </w:rPr>
            </w:pPr>
            <w:r w:rsidRPr="00971182">
              <w:rPr>
                <w:b/>
                <w:i/>
                <w:sz w:val="18"/>
                <w:szCs w:val="18"/>
              </w:rPr>
              <w:t>Nominativi</w:t>
            </w:r>
          </w:p>
        </w:tc>
        <w:tc>
          <w:tcPr>
            <w:tcW w:w="4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035353D" w14:textId="77777777" w:rsidR="00BD0A5F" w:rsidRPr="00971182" w:rsidRDefault="00BD0A5F" w:rsidP="008B64CE">
            <w:pPr>
              <w:snapToGrid w:val="0"/>
              <w:jc w:val="left"/>
              <w:rPr>
                <w:b/>
                <w:i/>
                <w:sz w:val="18"/>
                <w:szCs w:val="18"/>
              </w:rPr>
            </w:pPr>
            <w:r w:rsidRPr="00971182">
              <w:rPr>
                <w:b/>
                <w:i/>
                <w:sz w:val="18"/>
                <w:szCs w:val="18"/>
              </w:rPr>
              <w:t>Ruoli Organizzativi</w:t>
            </w:r>
          </w:p>
        </w:tc>
      </w:tr>
      <w:tr w:rsidR="00BD0A5F" w14:paraId="526A65C6" w14:textId="77777777" w:rsidTr="008B64CE">
        <w:trPr>
          <w:trHeight w:val="393"/>
        </w:trPr>
        <w:tc>
          <w:tcPr>
            <w:tcW w:w="3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45D80E2" w14:textId="1DBEC811" w:rsidR="00BD0A5F" w:rsidRPr="00BB5517" w:rsidRDefault="00BD0A5F" w:rsidP="008B64CE">
            <w:pPr>
              <w:snapToGrid w:val="0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4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2264D25" w14:textId="75610506" w:rsidR="00BD0A5F" w:rsidRPr="00BB5517" w:rsidRDefault="00E5107A" w:rsidP="008B64CE">
            <w:pPr>
              <w:snapToGrid w:val="0"/>
              <w:jc w:val="left"/>
              <w:rPr>
                <w:sz w:val="18"/>
                <w:szCs w:val="18"/>
                <w:highlight w:val="yellow"/>
              </w:rPr>
            </w:pPr>
            <w:r w:rsidRPr="00E5107A">
              <w:rPr>
                <w:sz w:val="18"/>
                <w:szCs w:val="18"/>
              </w:rPr>
              <w:t>Personale PAT coinvolto nel progetto Ricordi</w:t>
            </w:r>
          </w:p>
        </w:tc>
      </w:tr>
    </w:tbl>
    <w:p w14:paraId="56CF34E5" w14:textId="77777777" w:rsidR="00BD0A5F" w:rsidRDefault="00BD0A5F" w:rsidP="00BD0A5F"/>
    <w:p w14:paraId="662D1878" w14:textId="77777777" w:rsidR="00BD0A5F" w:rsidRDefault="00BD0A5F" w:rsidP="00BD0A5F"/>
    <w:p w14:paraId="1456ACAC" w14:textId="77777777" w:rsidR="00BD0A5F" w:rsidRDefault="00BD0A5F" w:rsidP="00BD0A5F"/>
    <w:p w14:paraId="5C2AF775" w14:textId="77777777" w:rsidR="00BD0A5F" w:rsidRDefault="00BD0A5F" w:rsidP="00BD0A5F"/>
    <w:p w14:paraId="6FAE5132" w14:textId="77777777" w:rsidR="00B578A4" w:rsidRDefault="00272A1C" w:rsidP="00B578A4">
      <w:pPr>
        <w:pStyle w:val="Titolo1"/>
      </w:pPr>
      <w:r>
        <w:br w:type="page"/>
      </w:r>
      <w:bookmarkStart w:id="10" w:name="_Toc505612468"/>
      <w:bookmarkStart w:id="11" w:name="_Toc29477737"/>
      <w:bookmarkEnd w:id="2"/>
      <w:bookmarkEnd w:id="3"/>
      <w:bookmarkEnd w:id="4"/>
      <w:r w:rsidR="00B578A4">
        <w:lastRenderedPageBreak/>
        <w:t>Introduzione</w:t>
      </w:r>
      <w:bookmarkEnd w:id="10"/>
      <w:bookmarkEnd w:id="11"/>
    </w:p>
    <w:p w14:paraId="0D6DE6B9" w14:textId="6D81F6C2" w:rsidR="00B578A4" w:rsidRDefault="00B578A4" w:rsidP="007F4CD3">
      <w:pPr>
        <w:pStyle w:val="Titolo2"/>
      </w:pPr>
      <w:bookmarkStart w:id="12" w:name="_Toc505612469"/>
      <w:bookmarkStart w:id="13" w:name="_Toc29477738"/>
      <w:r>
        <w:t xml:space="preserve">Scopo e </w:t>
      </w:r>
      <w:r w:rsidRPr="007F4CD3">
        <w:t>ambito</w:t>
      </w:r>
      <w:r>
        <w:t xml:space="preserve"> </w:t>
      </w:r>
      <w:bookmarkEnd w:id="12"/>
      <w:r w:rsidR="00B64384">
        <w:t xml:space="preserve">del </w:t>
      </w:r>
      <w:r w:rsidR="00E5107A">
        <w:t>documento</w:t>
      </w:r>
      <w:bookmarkEnd w:id="13"/>
    </w:p>
    <w:p w14:paraId="7E57AE26" w14:textId="06060B70" w:rsidR="004727F4" w:rsidRPr="006B76DC" w:rsidRDefault="00CD70B4" w:rsidP="00504B22">
      <w:r>
        <w:rPr>
          <w:color w:val="000000" w:themeColor="text1"/>
        </w:rPr>
        <w:t>Il presente</w:t>
      </w:r>
      <w:r w:rsidR="00B64384">
        <w:rPr>
          <w:color w:val="000000" w:themeColor="text1"/>
        </w:rPr>
        <w:t xml:space="preserve"> </w:t>
      </w:r>
      <w:r w:rsidR="00E5107A">
        <w:rPr>
          <w:color w:val="000000" w:themeColor="text1"/>
        </w:rPr>
        <w:t xml:space="preserve">documento fornisce alcuni suggerimenti in merito agli adattamenti che </w:t>
      </w:r>
      <w:r w:rsidR="004E25C5">
        <w:rPr>
          <w:color w:val="000000" w:themeColor="text1"/>
        </w:rPr>
        <w:t xml:space="preserve">si possono fare al fine di </w:t>
      </w:r>
      <w:r w:rsidR="00A709B3">
        <w:rPr>
          <w:color w:val="000000" w:themeColor="text1"/>
        </w:rPr>
        <w:t>ri</w:t>
      </w:r>
      <w:r w:rsidR="004E25C5">
        <w:rPr>
          <w:color w:val="000000" w:themeColor="text1"/>
        </w:rPr>
        <w:t>utilizzare</w:t>
      </w:r>
      <w:r w:rsidR="00C5529C">
        <w:rPr>
          <w:color w:val="000000" w:themeColor="text1"/>
        </w:rPr>
        <w:t xml:space="preserve"> come esempi</w:t>
      </w:r>
      <w:r w:rsidR="004E25C5">
        <w:rPr>
          <w:color w:val="000000" w:themeColor="text1"/>
        </w:rPr>
        <w:t xml:space="preserve"> </w:t>
      </w:r>
      <w:r w:rsidR="00C5529C">
        <w:rPr>
          <w:color w:val="000000" w:themeColor="text1"/>
        </w:rPr>
        <w:t>alcun</w:t>
      </w:r>
      <w:r w:rsidR="004E25C5">
        <w:rPr>
          <w:color w:val="000000" w:themeColor="text1"/>
        </w:rPr>
        <w:t xml:space="preserve">i documenti </w:t>
      </w:r>
      <w:r w:rsidR="004E6F38">
        <w:rPr>
          <w:color w:val="000000" w:themeColor="text1"/>
        </w:rPr>
        <w:t>di</w:t>
      </w:r>
      <w:r w:rsidR="004E25C5">
        <w:rPr>
          <w:color w:val="000000" w:themeColor="text1"/>
        </w:rPr>
        <w:t xml:space="preserve"> </w:t>
      </w:r>
      <w:proofErr w:type="spellStart"/>
      <w:r w:rsidR="004E25C5">
        <w:rPr>
          <w:color w:val="000000" w:themeColor="text1"/>
        </w:rPr>
        <w:t>ParER</w:t>
      </w:r>
      <w:proofErr w:type="spellEnd"/>
      <w:r w:rsidR="004E25C5">
        <w:rPr>
          <w:color w:val="000000" w:themeColor="text1"/>
        </w:rPr>
        <w:t xml:space="preserve"> </w:t>
      </w:r>
      <w:r w:rsidR="002A52CF">
        <w:rPr>
          <w:color w:val="000000" w:themeColor="text1"/>
        </w:rPr>
        <w:t>rilevanti per la Certificazione 27001</w:t>
      </w:r>
      <w:r w:rsidR="00F33E7D">
        <w:rPr>
          <w:color w:val="000000" w:themeColor="text1"/>
        </w:rPr>
        <w:t xml:space="preserve">, che non sono stati caricati </w:t>
      </w:r>
      <w:r w:rsidR="00B8409C">
        <w:rPr>
          <w:color w:val="000000" w:themeColor="text1"/>
        </w:rPr>
        <w:t>nell’area documentale dell’Azione A2, in quanto</w:t>
      </w:r>
      <w:r w:rsidR="00402AE4">
        <w:rPr>
          <w:color w:val="000000" w:themeColor="text1"/>
        </w:rPr>
        <w:t xml:space="preserve"> la certificazione 27001</w:t>
      </w:r>
      <w:r w:rsidR="00B8409C">
        <w:rPr>
          <w:color w:val="000000" w:themeColor="text1"/>
        </w:rPr>
        <w:t xml:space="preserve"> </w:t>
      </w:r>
      <w:r w:rsidR="00402AE4">
        <w:rPr>
          <w:color w:val="000000" w:themeColor="text1"/>
        </w:rPr>
        <w:t>non è oggetto del progetto Ricordi</w:t>
      </w:r>
      <w:r w:rsidR="00010131">
        <w:rPr>
          <w:color w:val="000000" w:themeColor="text1"/>
        </w:rPr>
        <w:t>.</w:t>
      </w:r>
    </w:p>
    <w:p w14:paraId="28A4B2EF" w14:textId="77777777" w:rsidR="004727F4" w:rsidRDefault="004727F4" w:rsidP="00B578A4"/>
    <w:p w14:paraId="017941C2" w14:textId="77777777" w:rsidR="00B578A4" w:rsidRDefault="00B578A4" w:rsidP="007F4CD3">
      <w:pPr>
        <w:pStyle w:val="Titolo2"/>
      </w:pPr>
      <w:bookmarkStart w:id="14" w:name="_Toc505612470"/>
      <w:bookmarkStart w:id="15" w:name="_Toc29477739"/>
      <w:r>
        <w:t>Campo di applicazione</w:t>
      </w:r>
      <w:bookmarkEnd w:id="14"/>
      <w:bookmarkEnd w:id="15"/>
    </w:p>
    <w:p w14:paraId="3AD9651F" w14:textId="30F18056" w:rsidR="00AB02C1" w:rsidRDefault="004466BD" w:rsidP="00403563">
      <w:pPr>
        <w:rPr>
          <w:color w:val="000000" w:themeColor="text1"/>
        </w:rPr>
      </w:pPr>
      <w:r>
        <w:rPr>
          <w:color w:val="000000" w:themeColor="text1"/>
        </w:rPr>
        <w:t xml:space="preserve">I documenti </w:t>
      </w:r>
      <w:r w:rsidR="00A709B3">
        <w:rPr>
          <w:color w:val="000000" w:themeColor="text1"/>
        </w:rPr>
        <w:t xml:space="preserve">di </w:t>
      </w:r>
      <w:proofErr w:type="spellStart"/>
      <w:r w:rsidR="00A709B3">
        <w:rPr>
          <w:color w:val="000000" w:themeColor="text1"/>
        </w:rPr>
        <w:t>esempio</w:t>
      </w:r>
      <w:proofErr w:type="spellEnd"/>
      <w:r w:rsidR="00A709B3">
        <w:rPr>
          <w:color w:val="000000" w:themeColor="text1"/>
        </w:rPr>
        <w:t xml:space="preserve"> forniti da </w:t>
      </w:r>
      <w:proofErr w:type="spellStart"/>
      <w:r w:rsidR="00A709B3">
        <w:rPr>
          <w:color w:val="000000" w:themeColor="text1"/>
        </w:rPr>
        <w:t>ParER</w:t>
      </w:r>
      <w:proofErr w:type="spellEnd"/>
      <w:r w:rsidR="00A709B3">
        <w:rPr>
          <w:color w:val="000000" w:themeColor="text1"/>
        </w:rPr>
        <w:t xml:space="preserve"> </w:t>
      </w:r>
      <w:r w:rsidR="00054C7E">
        <w:rPr>
          <w:color w:val="000000" w:themeColor="text1"/>
        </w:rPr>
        <w:t xml:space="preserve">di rilevanza per la </w:t>
      </w:r>
      <w:r w:rsidR="003B4B5F">
        <w:rPr>
          <w:color w:val="000000" w:themeColor="text1"/>
        </w:rPr>
        <w:t xml:space="preserve">Certificazione </w:t>
      </w:r>
      <w:r w:rsidR="00054C7E">
        <w:rPr>
          <w:color w:val="000000" w:themeColor="text1"/>
        </w:rPr>
        <w:t>27001</w:t>
      </w:r>
      <w:r w:rsidR="003B4B5F">
        <w:rPr>
          <w:color w:val="000000" w:themeColor="text1"/>
        </w:rPr>
        <w:t xml:space="preserve"> </w:t>
      </w:r>
      <w:r w:rsidR="00A709B3">
        <w:rPr>
          <w:color w:val="000000" w:themeColor="text1"/>
        </w:rPr>
        <w:t>sono i seguenti</w:t>
      </w:r>
      <w:r w:rsidR="000E5624">
        <w:rPr>
          <w:color w:val="000000" w:themeColor="text1"/>
        </w:rPr>
        <w:t>:</w:t>
      </w:r>
    </w:p>
    <w:p w14:paraId="501927BD" w14:textId="70166B81" w:rsidR="00AB02C1" w:rsidRDefault="00AB02C1" w:rsidP="00403563">
      <w:pPr>
        <w:rPr>
          <w:color w:val="000000" w:themeColor="text1"/>
        </w:rPr>
      </w:pPr>
    </w:p>
    <w:tbl>
      <w:tblPr>
        <w:tblW w:w="9143" w:type="dxa"/>
        <w:tblInd w:w="6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1417"/>
        <w:gridCol w:w="2977"/>
      </w:tblGrid>
      <w:tr w:rsidR="00022E9D" w:rsidRPr="008F476F" w14:paraId="3DB45CF2" w14:textId="42A3BA9F" w:rsidTr="00070F51">
        <w:trPr>
          <w:trHeight w:val="360"/>
          <w:tblHeader/>
        </w:trPr>
        <w:tc>
          <w:tcPr>
            <w:tcW w:w="47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610DFE" w14:textId="55963C6B" w:rsidR="00022E9D" w:rsidRPr="008F476F" w:rsidRDefault="00022E9D" w:rsidP="00AB02C1">
            <w:pPr>
              <w:spacing w:line="240" w:lineRule="auto"/>
              <w:jc w:val="left"/>
              <w:rPr>
                <w:rFonts w:ascii="Calibri" w:hAnsi="Calibri" w:cs="Calibri"/>
                <w:i/>
                <w:color w:val="000000"/>
                <w:sz w:val="24"/>
                <w:szCs w:val="24"/>
                <w:lang w:eastAsia="it-IT"/>
              </w:rPr>
            </w:pPr>
            <w:r w:rsidRPr="008F476F">
              <w:rPr>
                <w:rFonts w:ascii="Calibri" w:hAnsi="Calibri" w:cs="Calibri"/>
                <w:i/>
                <w:color w:val="000000"/>
                <w:sz w:val="24"/>
                <w:szCs w:val="24"/>
                <w:lang w:eastAsia="it-IT"/>
              </w:rPr>
              <w:t>Documento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62BB63" w14:textId="3CBD53E1" w:rsidR="00022E9D" w:rsidRPr="008F476F" w:rsidRDefault="00022E9D" w:rsidP="00AB02C1">
            <w:pPr>
              <w:spacing w:line="240" w:lineRule="auto"/>
              <w:jc w:val="center"/>
              <w:rPr>
                <w:rFonts w:ascii="Calibri" w:hAnsi="Calibri" w:cs="Calibri"/>
                <w:i/>
                <w:color w:val="000000"/>
                <w:sz w:val="24"/>
                <w:szCs w:val="24"/>
                <w:lang w:eastAsia="it-IT"/>
              </w:rPr>
            </w:pPr>
            <w:r w:rsidRPr="008F476F">
              <w:rPr>
                <w:rFonts w:ascii="Calibri" w:hAnsi="Calibri" w:cs="Calibri"/>
                <w:i/>
                <w:color w:val="000000"/>
                <w:sz w:val="24"/>
                <w:szCs w:val="24"/>
                <w:lang w:eastAsia="it-IT"/>
              </w:rPr>
              <w:t>Tipo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3B4419" w14:textId="20AD5D36" w:rsidR="00022E9D" w:rsidRPr="008F476F" w:rsidRDefault="008128AC" w:rsidP="00AB02C1">
            <w:pPr>
              <w:spacing w:line="240" w:lineRule="auto"/>
              <w:jc w:val="center"/>
              <w:rPr>
                <w:rFonts w:ascii="Calibri" w:hAnsi="Calibri" w:cs="Calibri"/>
                <w:i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hAnsi="Calibri" w:cs="Calibri"/>
                <w:i/>
                <w:color w:val="000000"/>
                <w:sz w:val="24"/>
                <w:szCs w:val="24"/>
                <w:lang w:eastAsia="it-IT"/>
              </w:rPr>
              <w:t>Riutilizzabilità</w:t>
            </w:r>
          </w:p>
        </w:tc>
      </w:tr>
      <w:tr w:rsidR="00022E9D" w:rsidRPr="00AB02C1" w14:paraId="37FD0D8C" w14:textId="20D695C7" w:rsidTr="00070F51">
        <w:trPr>
          <w:trHeight w:val="360"/>
        </w:trPr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14:paraId="53A546E0" w14:textId="2526B7B0" w:rsidR="00022E9D" w:rsidRPr="00AB02C1" w:rsidRDefault="00022E9D" w:rsidP="005734B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CB21E4">
              <w:rPr>
                <w:rFonts w:ascii="Calibri" w:hAnsi="Calibri" w:cs="Calibri"/>
                <w:color w:val="000000"/>
                <w:sz w:val="22"/>
                <w:lang w:eastAsia="it-IT"/>
              </w:rPr>
              <w:t>Politica sulla sicurezza delle informazioni del sistema di Conservazione_v5.0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CDE3D" w14:textId="2E365C2F" w:rsidR="00022E9D" w:rsidRPr="00AB02C1" w:rsidRDefault="00022E9D" w:rsidP="005734B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it-IT"/>
              </w:rPr>
              <w:t>Policy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3CAB90" w14:textId="0E2BCDF5" w:rsidR="00022E9D" w:rsidRPr="00070F51" w:rsidRDefault="009C25CD" w:rsidP="005734B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eastAsia="it-IT"/>
              </w:rPr>
              <w:t>Alt</w:t>
            </w:r>
            <w:r w:rsidR="008128AC" w:rsidRPr="00070F51">
              <w:rPr>
                <w:rFonts w:ascii="Calibri" w:hAnsi="Calibri" w:cs="Calibri"/>
                <w:color w:val="000000"/>
                <w:sz w:val="24"/>
                <w:szCs w:val="24"/>
                <w:lang w:eastAsia="it-IT"/>
              </w:rPr>
              <w:t>a</w:t>
            </w:r>
          </w:p>
        </w:tc>
      </w:tr>
      <w:tr w:rsidR="00022E9D" w:rsidRPr="00AB02C1" w14:paraId="544B1BD6" w14:textId="2C19726D" w:rsidTr="00070F51">
        <w:trPr>
          <w:trHeight w:val="360"/>
        </w:trPr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6FD4AF9" w14:textId="1A1BA734" w:rsidR="00022E9D" w:rsidRPr="00AB02C1" w:rsidRDefault="00022E9D" w:rsidP="00AB02C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022E9D">
              <w:rPr>
                <w:rFonts w:ascii="Calibri" w:hAnsi="Calibri" w:cs="Calibri"/>
                <w:color w:val="000000"/>
                <w:sz w:val="22"/>
                <w:lang w:eastAsia="it-IT"/>
              </w:rPr>
              <w:t>Piano_continuità_operativa_v3.0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211FD" w14:textId="0A7CA3B4" w:rsidR="00022E9D" w:rsidRPr="00AB02C1" w:rsidRDefault="00C449A7" w:rsidP="00AB02C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it-IT"/>
              </w:rPr>
              <w:t>Piano Operativo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479025" w14:textId="287E3E61" w:rsidR="00022E9D" w:rsidRPr="00070F51" w:rsidRDefault="009C25CD" w:rsidP="00AB02C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eastAsia="it-IT"/>
              </w:rPr>
              <w:t>Alta</w:t>
            </w:r>
            <w:r w:rsidR="002B2DB9">
              <w:rPr>
                <w:rFonts w:ascii="Calibri" w:hAnsi="Calibri" w:cs="Calibri"/>
                <w:color w:val="000000"/>
                <w:sz w:val="24"/>
                <w:szCs w:val="24"/>
                <w:lang w:eastAsia="it-IT"/>
              </w:rPr>
              <w:t xml:space="preserve"> (da</w:t>
            </w:r>
            <w:r w:rsidR="00B10D62">
              <w:rPr>
                <w:rFonts w:ascii="Calibri" w:hAnsi="Calibri" w:cs="Calibri"/>
                <w:color w:val="000000"/>
                <w:sz w:val="24"/>
                <w:szCs w:val="24"/>
                <w:lang w:eastAsia="it-IT"/>
              </w:rPr>
              <w:t xml:space="preserve"> semplificare)</w:t>
            </w:r>
          </w:p>
        </w:tc>
      </w:tr>
      <w:tr w:rsidR="00022E9D" w:rsidRPr="00AB02C1" w14:paraId="30FC7567" w14:textId="68CBE1A4" w:rsidTr="00070F51">
        <w:trPr>
          <w:trHeight w:val="360"/>
        </w:trPr>
        <w:tc>
          <w:tcPr>
            <w:tcW w:w="4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077C9F1" w14:textId="58A5D9DF" w:rsidR="00022E9D" w:rsidRPr="00AB02C1" w:rsidRDefault="0024551F" w:rsidP="00AB02C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24551F">
              <w:rPr>
                <w:rFonts w:ascii="Calibri" w:hAnsi="Calibri" w:cs="Calibri"/>
                <w:color w:val="000000"/>
                <w:sz w:val="22"/>
                <w:lang w:eastAsia="it-IT"/>
              </w:rPr>
              <w:t>PG00_GestDocumentazione_v.5.0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AFD49" w14:textId="77777777" w:rsidR="00022E9D" w:rsidRPr="00AB02C1" w:rsidRDefault="00022E9D" w:rsidP="00AB02C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Procedura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9C5161" w14:textId="7BA26FB1" w:rsidR="00022E9D" w:rsidRPr="00070F51" w:rsidRDefault="009C25CD" w:rsidP="00AB02C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eastAsia="it-IT"/>
              </w:rPr>
              <w:t>Media</w:t>
            </w:r>
          </w:p>
        </w:tc>
      </w:tr>
      <w:tr w:rsidR="009C25CD" w:rsidRPr="00AB02C1" w14:paraId="5C0BED7F" w14:textId="379750DF" w:rsidTr="00070F51">
        <w:trPr>
          <w:trHeight w:val="360"/>
        </w:trPr>
        <w:tc>
          <w:tcPr>
            <w:tcW w:w="4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030B86C" w14:textId="611E3FE0" w:rsidR="009C25CD" w:rsidRPr="00AB02C1" w:rsidRDefault="009C25CD" w:rsidP="009C25CD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345DC3">
              <w:rPr>
                <w:rFonts w:ascii="Calibri" w:hAnsi="Calibri" w:cs="Calibri"/>
                <w:color w:val="000000"/>
                <w:sz w:val="22"/>
                <w:lang w:eastAsia="it-IT"/>
              </w:rPr>
              <w:t>PG10_Audit_v1.0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FF66E" w14:textId="77777777" w:rsidR="009C25CD" w:rsidRPr="00AB02C1" w:rsidRDefault="009C25CD" w:rsidP="009C25CD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Procedura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0648B6" w14:textId="3DFFDF58" w:rsidR="009C25CD" w:rsidRPr="00070F51" w:rsidRDefault="009C25CD" w:rsidP="009C25CD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eastAsia="it-IT"/>
              </w:rPr>
              <w:t>Alt</w:t>
            </w:r>
            <w:r w:rsidRPr="00070F51">
              <w:rPr>
                <w:rFonts w:ascii="Calibri" w:hAnsi="Calibri" w:cs="Calibri"/>
                <w:color w:val="000000"/>
                <w:sz w:val="24"/>
                <w:szCs w:val="24"/>
                <w:lang w:eastAsia="it-IT"/>
              </w:rPr>
              <w:t>a</w:t>
            </w:r>
          </w:p>
        </w:tc>
      </w:tr>
      <w:tr w:rsidR="009C25CD" w:rsidRPr="00AB02C1" w14:paraId="08A5BDE3" w14:textId="28FA7303" w:rsidTr="00070F51">
        <w:trPr>
          <w:trHeight w:val="360"/>
        </w:trPr>
        <w:tc>
          <w:tcPr>
            <w:tcW w:w="4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0A2FA3A" w14:textId="5313F8E3" w:rsidR="009C25CD" w:rsidRPr="00AB02C1" w:rsidRDefault="009C25CD" w:rsidP="009C25CD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4250D0">
              <w:rPr>
                <w:rFonts w:ascii="Calibri" w:hAnsi="Calibri" w:cs="Calibri"/>
                <w:color w:val="000000"/>
                <w:sz w:val="22"/>
                <w:lang w:eastAsia="it-IT"/>
              </w:rPr>
              <w:t>PG11_Gestione_NC_v1.0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65BCA" w14:textId="77777777" w:rsidR="009C25CD" w:rsidRPr="00AB02C1" w:rsidRDefault="009C25CD" w:rsidP="009C25CD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Procedura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1B00E6" w14:textId="46274264" w:rsidR="009C25CD" w:rsidRPr="00070F51" w:rsidRDefault="009C25CD" w:rsidP="009C25CD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eastAsia="it-IT"/>
              </w:rPr>
              <w:t>Alt</w:t>
            </w:r>
            <w:r w:rsidRPr="00070F51">
              <w:rPr>
                <w:rFonts w:ascii="Calibri" w:hAnsi="Calibri" w:cs="Calibri"/>
                <w:color w:val="000000"/>
                <w:sz w:val="24"/>
                <w:szCs w:val="24"/>
                <w:lang w:eastAsia="it-IT"/>
              </w:rPr>
              <w:t>a</w:t>
            </w:r>
          </w:p>
        </w:tc>
      </w:tr>
      <w:tr w:rsidR="00022E9D" w:rsidRPr="00AB02C1" w14:paraId="23519552" w14:textId="24B8FBBF" w:rsidTr="00070F51">
        <w:trPr>
          <w:trHeight w:val="360"/>
        </w:trPr>
        <w:tc>
          <w:tcPr>
            <w:tcW w:w="4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9725F84" w14:textId="46926328" w:rsidR="00022E9D" w:rsidRPr="00AB02C1" w:rsidRDefault="00281F21" w:rsidP="00AB02C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281F21">
              <w:rPr>
                <w:rFonts w:ascii="Calibri" w:hAnsi="Calibri" w:cs="Calibri"/>
                <w:color w:val="000000"/>
                <w:sz w:val="22"/>
                <w:lang w:eastAsia="it-IT"/>
              </w:rPr>
              <w:t>PG14_GestIncSicurezza_v1.0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731AF" w14:textId="77777777" w:rsidR="00022E9D" w:rsidRPr="00AB02C1" w:rsidRDefault="00022E9D" w:rsidP="00AB02C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Procedura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9EA647" w14:textId="20DC1849" w:rsidR="00022E9D" w:rsidRPr="00070F51" w:rsidRDefault="00820508" w:rsidP="00AB02C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eastAsia="it-IT"/>
              </w:rPr>
              <w:t>Bassa</w:t>
            </w:r>
          </w:p>
        </w:tc>
      </w:tr>
      <w:tr w:rsidR="00022E9D" w:rsidRPr="00AB02C1" w14:paraId="2D8BC39B" w14:textId="59C1AF76" w:rsidTr="00070F51">
        <w:trPr>
          <w:trHeight w:val="360"/>
        </w:trPr>
        <w:tc>
          <w:tcPr>
            <w:tcW w:w="4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BDA3592" w14:textId="68E013B7" w:rsidR="00022E9D" w:rsidRPr="00AB02C1" w:rsidRDefault="006F703D" w:rsidP="00AB02C1">
            <w:pPr>
              <w:spacing w:line="240" w:lineRule="auto"/>
              <w:jc w:val="left"/>
              <w:rPr>
                <w:rFonts w:ascii="Calibri" w:hAnsi="Calibri" w:cs="Calibri"/>
                <w:sz w:val="22"/>
                <w:lang w:eastAsia="it-IT"/>
              </w:rPr>
            </w:pPr>
            <w:r w:rsidRPr="006F703D">
              <w:rPr>
                <w:rFonts w:ascii="Calibri" w:hAnsi="Calibri" w:cs="Calibri"/>
                <w:sz w:val="22"/>
                <w:lang w:eastAsia="it-IT"/>
              </w:rPr>
              <w:t>PG19_Gestione Utenze_v7.0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5E027" w14:textId="77777777" w:rsidR="00022E9D" w:rsidRPr="00AB02C1" w:rsidRDefault="00022E9D" w:rsidP="00AB02C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Procedura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51C74" w14:textId="64150C51" w:rsidR="00022E9D" w:rsidRPr="00070F51" w:rsidRDefault="009C25CD" w:rsidP="00AB02C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eastAsia="it-IT"/>
              </w:rPr>
              <w:t>Media</w:t>
            </w:r>
          </w:p>
        </w:tc>
      </w:tr>
    </w:tbl>
    <w:p w14:paraId="272718A5" w14:textId="51B04C36" w:rsidR="00AB02C1" w:rsidRDefault="00AB02C1" w:rsidP="00403563">
      <w:pPr>
        <w:rPr>
          <w:color w:val="000000" w:themeColor="text1"/>
        </w:rPr>
      </w:pPr>
    </w:p>
    <w:p w14:paraId="7368A129" w14:textId="186D19F7" w:rsidR="006F703D" w:rsidRDefault="005723AE" w:rsidP="00403563">
      <w:pPr>
        <w:rPr>
          <w:color w:val="000000" w:themeColor="text1"/>
        </w:rPr>
      </w:pPr>
      <w:r>
        <w:rPr>
          <w:color w:val="000000" w:themeColor="text1"/>
        </w:rPr>
        <w:t xml:space="preserve">Altri documenti ugualmente rilevanti </w:t>
      </w:r>
      <w:r w:rsidR="003B4B5F">
        <w:rPr>
          <w:color w:val="000000" w:themeColor="text1"/>
        </w:rPr>
        <w:t xml:space="preserve">per la </w:t>
      </w:r>
      <w:r w:rsidR="000C1C90">
        <w:rPr>
          <w:color w:val="000000" w:themeColor="text1"/>
        </w:rPr>
        <w:t>Certificazione e l’Accreditamento sono s</w:t>
      </w:r>
      <w:r w:rsidR="008B7F1A">
        <w:rPr>
          <w:color w:val="000000" w:themeColor="text1"/>
        </w:rPr>
        <w:t>tati caricati nell</w:t>
      </w:r>
      <w:r w:rsidR="00E07535">
        <w:rPr>
          <w:color w:val="000000" w:themeColor="text1"/>
        </w:rPr>
        <w:t>a documentazione dell’Azione A2.</w:t>
      </w:r>
    </w:p>
    <w:p w14:paraId="25DE2DC5" w14:textId="47A83CC2" w:rsidR="00EF1D03" w:rsidRDefault="00EF1D03" w:rsidP="00403563"/>
    <w:p w14:paraId="74012941" w14:textId="5C403280" w:rsidR="00B578A4" w:rsidRDefault="00B578A4" w:rsidP="00B578A4">
      <w:pPr>
        <w:pStyle w:val="Titolo2"/>
      </w:pPr>
      <w:r>
        <w:br w:type="page"/>
      </w:r>
    </w:p>
    <w:p w14:paraId="4BEA5C23" w14:textId="71C5F86D" w:rsidR="00B578A4" w:rsidRDefault="00560441" w:rsidP="00FA6A38">
      <w:pPr>
        <w:pStyle w:val="Titolo1"/>
        <w:numPr>
          <w:ilvl w:val="0"/>
          <w:numId w:val="1"/>
        </w:numPr>
      </w:pPr>
      <w:bookmarkStart w:id="16" w:name="_Toc29477740"/>
      <w:r w:rsidRPr="00560441">
        <w:rPr>
          <w:sz w:val="28"/>
        </w:rPr>
        <w:lastRenderedPageBreak/>
        <w:t>Politica sulla sicurezza delle informazioni del sistema di Conservazione</w:t>
      </w:r>
      <w:bookmarkEnd w:id="16"/>
    </w:p>
    <w:p w14:paraId="1A6F6405" w14:textId="3106D1BB" w:rsidR="007804B7" w:rsidRPr="001F5892" w:rsidRDefault="002D2F0E" w:rsidP="002D2F0E">
      <w:pPr>
        <w:spacing w:before="100"/>
      </w:pPr>
      <w:r w:rsidRPr="00977CF9">
        <w:t>Questo documento costituisce il quadro generale di riferimento del Polo archivistico dell'Emilia-Romagna (</w:t>
      </w:r>
      <w:proofErr w:type="spellStart"/>
      <w:r w:rsidRPr="00977CF9">
        <w:t>ParER</w:t>
      </w:r>
      <w:proofErr w:type="spellEnd"/>
      <w:r w:rsidRPr="00977CF9">
        <w:t>) rispetto alle politiche</w:t>
      </w:r>
      <w:r>
        <w:t xml:space="preserve"> di sicurezza delle informazioni</w:t>
      </w:r>
      <w:r w:rsidRPr="00977CF9">
        <w:t>, implementat</w:t>
      </w:r>
      <w:r>
        <w:t>e</w:t>
      </w:r>
      <w:r w:rsidRPr="00977CF9">
        <w:t xml:space="preserve"> dal Polo per assicurare una corretta gestione della sicurezza delle informazioni del sistema di conse</w:t>
      </w:r>
      <w:r>
        <w:t>rvazione dei documenti digitali; c</w:t>
      </w:r>
      <w:r w:rsidRPr="002D2F0E">
        <w:t>ontiene quindi le direttive strategiche volte a indirizzare la corretta gestione della sicurezza delle informazioni.</w:t>
      </w:r>
    </w:p>
    <w:p w14:paraId="26E0019D" w14:textId="7331BC2E" w:rsidR="007804B7" w:rsidRDefault="0084361F" w:rsidP="00B578A4">
      <w:pPr>
        <w:spacing w:before="100"/>
      </w:pPr>
      <w:r>
        <w:t xml:space="preserve">Poiché la regione Emilia-Romagna </w:t>
      </w:r>
      <w:r w:rsidR="00F82EAF">
        <w:t xml:space="preserve">ha </w:t>
      </w:r>
      <w:r w:rsidR="00E32438">
        <w:t>affrontato la questione della sicurezza tramite Disciplinari, Linee guida, ecc. il documento fa riferimento a tal</w:t>
      </w:r>
      <w:r w:rsidR="00366C23">
        <w:t>i documenti</w:t>
      </w:r>
      <w:r w:rsidR="007A6143">
        <w:t>; ciò non ostante</w:t>
      </w:r>
      <w:r w:rsidR="004B7096">
        <w:t xml:space="preserve"> i vari capitoli sono completi nei contenuti, e quindi possono essere riutilizzati.</w:t>
      </w:r>
    </w:p>
    <w:p w14:paraId="560D279F" w14:textId="69DA5DDF" w:rsidR="004B7096" w:rsidRDefault="004B7096" w:rsidP="00B578A4">
      <w:pPr>
        <w:spacing w:before="100"/>
      </w:pPr>
      <w:r>
        <w:t xml:space="preserve">Le matrici di Responsabilità fanno riferimento alla struttura organizzativa di </w:t>
      </w:r>
      <w:proofErr w:type="spellStart"/>
      <w:r>
        <w:t>ParER</w:t>
      </w:r>
      <w:proofErr w:type="spellEnd"/>
      <w:r>
        <w:t xml:space="preserve">, che vede la presenza di una figura non prevista da </w:t>
      </w:r>
      <w:proofErr w:type="spellStart"/>
      <w:r>
        <w:t>AgiD</w:t>
      </w:r>
      <w:proofErr w:type="spellEnd"/>
      <w:r>
        <w:t xml:space="preserve"> (responsabile dell’esercizio del servizio di conservazione)</w:t>
      </w:r>
      <w:r w:rsidR="00760E6C">
        <w:t xml:space="preserve">; in generale </w:t>
      </w:r>
      <w:r w:rsidR="004E0A1E">
        <w:t xml:space="preserve">però tale figura non ha responsabilità rilevanti </w:t>
      </w:r>
      <w:r w:rsidR="004F5A11">
        <w:t>ai fini della sicurezza.</w:t>
      </w:r>
    </w:p>
    <w:p w14:paraId="2FADBB7C" w14:textId="691EBBED" w:rsidR="007804B7" w:rsidRDefault="00187BFA" w:rsidP="00B578A4">
      <w:pPr>
        <w:spacing w:before="100"/>
      </w:pPr>
      <w:r>
        <w:t>Alcuni capitoli (p.e. 2.7) fanno esplicit</w:t>
      </w:r>
      <w:r w:rsidR="007F6E5D">
        <w:t>o riferimento all’infrastruttura e quindi andranno</w:t>
      </w:r>
      <w:r w:rsidR="00DE7B6B">
        <w:t xml:space="preserve"> adattati.</w:t>
      </w:r>
    </w:p>
    <w:p w14:paraId="5B1C710D" w14:textId="692F3154" w:rsidR="001F17EB" w:rsidRDefault="001F17EB" w:rsidP="00B578A4">
      <w:pPr>
        <w:spacing w:before="100"/>
      </w:pPr>
      <w:r>
        <w:t>Il capitolo sullo sviluppo non è rilevante</w:t>
      </w:r>
      <w:r w:rsidR="008A573E">
        <w:t>, ma potrebbe essere sostituito da una politica sui test del software utilizzato.</w:t>
      </w:r>
    </w:p>
    <w:p w14:paraId="52844778" w14:textId="2F5AB69A" w:rsidR="008A573E" w:rsidRDefault="0019002B" w:rsidP="00B578A4">
      <w:pPr>
        <w:spacing w:before="100"/>
      </w:pPr>
      <w:r>
        <w:t xml:space="preserve">Il </w:t>
      </w:r>
      <w:proofErr w:type="spellStart"/>
      <w:r>
        <w:t>capacity</w:t>
      </w:r>
      <w:proofErr w:type="spellEnd"/>
      <w:r>
        <w:t xml:space="preserve"> management potrebbe essere sostituito dal monitoraggio de</w:t>
      </w:r>
      <w:r w:rsidR="00D94145">
        <w:t>ll’archivio.</w:t>
      </w:r>
    </w:p>
    <w:p w14:paraId="461BF754" w14:textId="7C8C691B" w:rsidR="00D94145" w:rsidRDefault="007A0EE3" w:rsidP="00B578A4">
      <w:pPr>
        <w:spacing w:before="100"/>
      </w:pPr>
      <w:r>
        <w:t>Pi</w:t>
      </w:r>
      <w:r w:rsidR="00E21B90">
        <w:t xml:space="preserve">ù in generale le politiche di PAT potrebbero essere molto simili a quelle di </w:t>
      </w:r>
      <w:proofErr w:type="spellStart"/>
      <w:r w:rsidR="00E21B90">
        <w:t>ParER</w:t>
      </w:r>
      <w:proofErr w:type="spellEnd"/>
      <w:r w:rsidR="00E21B90">
        <w:t xml:space="preserve">, ma </w:t>
      </w:r>
      <w:r w:rsidR="00D508AE">
        <w:t>il dettaglio del</w:t>
      </w:r>
      <w:r w:rsidR="00E21B90">
        <w:t>la loro attuazione</w:t>
      </w:r>
      <w:r w:rsidR="00D508AE">
        <w:t xml:space="preserve"> può in buona parte essere rimandato a</w:t>
      </w:r>
      <w:r w:rsidR="00D72954">
        <w:t>ll</w:t>
      </w:r>
      <w:r w:rsidR="00D508AE">
        <w:t>’ac</w:t>
      </w:r>
      <w:r w:rsidR="00D72954">
        <w:t>c</w:t>
      </w:r>
      <w:r w:rsidR="00D508AE">
        <w:t>ordo di servizio tra</w:t>
      </w:r>
      <w:r w:rsidR="00D72954">
        <w:t xml:space="preserve"> PAT e </w:t>
      </w:r>
      <w:proofErr w:type="spellStart"/>
      <w:r w:rsidR="00D72954">
        <w:t>ParER</w:t>
      </w:r>
      <w:proofErr w:type="spellEnd"/>
      <w:r w:rsidR="00D72954">
        <w:t>.</w:t>
      </w:r>
    </w:p>
    <w:p w14:paraId="75FBBF8F" w14:textId="395A2F8F" w:rsidR="008A573E" w:rsidRDefault="008A573E" w:rsidP="00B578A4">
      <w:pPr>
        <w:spacing w:before="100"/>
      </w:pPr>
    </w:p>
    <w:p w14:paraId="53DF650D" w14:textId="77777777" w:rsidR="0011253A" w:rsidRDefault="0011253A" w:rsidP="00B578A4">
      <w:pPr>
        <w:spacing w:before="100"/>
      </w:pPr>
    </w:p>
    <w:p w14:paraId="15711E22" w14:textId="4E85FDDC" w:rsidR="00D72954" w:rsidRDefault="0011253A" w:rsidP="00D72954">
      <w:pPr>
        <w:pStyle w:val="Titolo1"/>
        <w:numPr>
          <w:ilvl w:val="0"/>
          <w:numId w:val="1"/>
        </w:numPr>
      </w:pPr>
      <w:bookmarkStart w:id="17" w:name="_Toc29477741"/>
      <w:r>
        <w:rPr>
          <w:sz w:val="28"/>
        </w:rPr>
        <w:t xml:space="preserve">Piano di </w:t>
      </w:r>
      <w:r w:rsidR="008128AC">
        <w:rPr>
          <w:sz w:val="28"/>
        </w:rPr>
        <w:t>c</w:t>
      </w:r>
      <w:r>
        <w:rPr>
          <w:sz w:val="28"/>
        </w:rPr>
        <w:t>ontinuità operativa</w:t>
      </w:r>
      <w:bookmarkEnd w:id="17"/>
    </w:p>
    <w:p w14:paraId="4A00A2C4" w14:textId="286F66A4" w:rsidR="00D72954" w:rsidRDefault="00B93160" w:rsidP="00B578A4">
      <w:pPr>
        <w:spacing w:before="100"/>
      </w:pPr>
      <w:r w:rsidRPr="001E28D6">
        <w:t>Lo scopo del Piano è descrivere i possibili scenari di disastro, le strategie di risposta, le risorse coinvolte e le procedure operative di ripristino dei servizi tecnologici e del servizio di conservazione.</w:t>
      </w:r>
    </w:p>
    <w:p w14:paraId="54C17CC4" w14:textId="7491A605" w:rsidR="00B93160" w:rsidRDefault="00476627" w:rsidP="00B578A4">
      <w:pPr>
        <w:spacing w:before="100"/>
      </w:pPr>
      <w:r>
        <w:t xml:space="preserve">Fino alla sezione 8 il </w:t>
      </w:r>
      <w:r w:rsidR="00255514">
        <w:t xml:space="preserve">Piano di </w:t>
      </w:r>
      <w:proofErr w:type="spellStart"/>
      <w:r w:rsidR="00255514">
        <w:t>ParER</w:t>
      </w:r>
      <w:proofErr w:type="spellEnd"/>
      <w:r w:rsidR="00255514">
        <w:t xml:space="preserve"> dovrebbe essere adattabile con poco sforzo; </w:t>
      </w:r>
    </w:p>
    <w:p w14:paraId="26A4E4EB" w14:textId="5FE0FEE1" w:rsidR="00B93160" w:rsidRDefault="007D55E3" w:rsidP="00B578A4">
      <w:pPr>
        <w:spacing w:before="100"/>
      </w:pPr>
      <w:r>
        <w:t xml:space="preserve">Della sezione 9 </w:t>
      </w:r>
      <w:r w:rsidR="002B2DB9">
        <w:t>in avanti</w:t>
      </w:r>
      <w:r w:rsidR="00A44B39">
        <w:t xml:space="preserve"> </w:t>
      </w:r>
      <w:r>
        <w:t xml:space="preserve">dovrebbe essere specifico di PAT il solo scenario </w:t>
      </w:r>
      <w:r w:rsidR="00A87219">
        <w:t>“</w:t>
      </w:r>
      <w:r w:rsidRPr="007D55E3">
        <w:t>D1_BU</w:t>
      </w:r>
      <w:r w:rsidR="00A87219">
        <w:t xml:space="preserve"> - </w:t>
      </w:r>
      <w:r w:rsidRPr="007D55E3">
        <w:t>Impedimento accesso uffici per disordini sociali, disastro ambientale o disastro accidentale</w:t>
      </w:r>
      <w:r w:rsidR="00A87219">
        <w:t xml:space="preserve">”; per il resto bisognerebbe fare riferimento all’accordo con </w:t>
      </w:r>
      <w:proofErr w:type="spellStart"/>
      <w:r w:rsidR="00A87219">
        <w:t>ParER</w:t>
      </w:r>
      <w:proofErr w:type="spellEnd"/>
      <w:r w:rsidR="00A87219">
        <w:t xml:space="preserve"> / </w:t>
      </w:r>
      <w:r w:rsidR="004D0707">
        <w:t xml:space="preserve">Piano di Continuità di </w:t>
      </w:r>
      <w:proofErr w:type="spellStart"/>
      <w:r w:rsidR="004D0707">
        <w:t>ParER</w:t>
      </w:r>
      <w:proofErr w:type="spellEnd"/>
      <w:r w:rsidR="004D0707">
        <w:t xml:space="preserve"> (che potremmo allegare all’</w:t>
      </w:r>
      <w:r w:rsidR="00FE7A39">
        <w:t>acco</w:t>
      </w:r>
      <w:r w:rsidR="004D0707">
        <w:t>rdo</w:t>
      </w:r>
      <w:r w:rsidR="00FE7A39">
        <w:t>)</w:t>
      </w:r>
      <w:r w:rsidR="00A44B39">
        <w:t>.</w:t>
      </w:r>
    </w:p>
    <w:p w14:paraId="4E56AB4D" w14:textId="69DED6A0" w:rsidR="007804B7" w:rsidRDefault="007804B7" w:rsidP="00B578A4">
      <w:pPr>
        <w:spacing w:before="100"/>
      </w:pPr>
    </w:p>
    <w:p w14:paraId="24DC9616" w14:textId="77777777" w:rsidR="002B2DB9" w:rsidRDefault="002B2DB9" w:rsidP="00B578A4">
      <w:pPr>
        <w:spacing w:before="100"/>
      </w:pPr>
    </w:p>
    <w:p w14:paraId="510B4909" w14:textId="508B3A1F" w:rsidR="00B578A4" w:rsidRDefault="00C90E67" w:rsidP="00FA6A38">
      <w:pPr>
        <w:pStyle w:val="Titolo1"/>
        <w:numPr>
          <w:ilvl w:val="0"/>
          <w:numId w:val="1"/>
        </w:numPr>
      </w:pPr>
      <w:bookmarkStart w:id="18" w:name="_Toc29477742"/>
      <w:r>
        <w:rPr>
          <w:sz w:val="28"/>
        </w:rPr>
        <w:t>Procedure</w:t>
      </w:r>
      <w:bookmarkEnd w:id="18"/>
    </w:p>
    <w:p w14:paraId="027F9BC3" w14:textId="653E698A" w:rsidR="002E25D7" w:rsidRDefault="002E25D7" w:rsidP="002E25D7">
      <w:pPr>
        <w:pStyle w:val="Titolo2"/>
        <w:rPr>
          <w:rStyle w:val="Titolo2Carattere"/>
        </w:rPr>
      </w:pPr>
      <w:bookmarkStart w:id="19" w:name="_Toc29477743"/>
      <w:r w:rsidRPr="002E25D7">
        <w:rPr>
          <w:rStyle w:val="Titolo2Carattere"/>
        </w:rPr>
        <w:t>PG0</w:t>
      </w:r>
      <w:r w:rsidR="00E334DD">
        <w:rPr>
          <w:rStyle w:val="Titolo2Carattere"/>
        </w:rPr>
        <w:t>0</w:t>
      </w:r>
      <w:r w:rsidRPr="002E25D7">
        <w:rPr>
          <w:rStyle w:val="Titolo2Carattere"/>
        </w:rPr>
        <w:t xml:space="preserve"> Gestione </w:t>
      </w:r>
      <w:r w:rsidR="00E334DD">
        <w:rPr>
          <w:rStyle w:val="Titolo2Carattere"/>
        </w:rPr>
        <w:t>documentazione</w:t>
      </w:r>
      <w:bookmarkEnd w:id="19"/>
    </w:p>
    <w:p w14:paraId="3AE4B75E" w14:textId="40F98314" w:rsidR="00435686" w:rsidRDefault="00E334DD" w:rsidP="0029619B">
      <w:pPr>
        <w:spacing w:before="100"/>
      </w:pPr>
      <w:r w:rsidRPr="00E334DD">
        <w:t xml:space="preserve">La Procedura descrive il modo in cui </w:t>
      </w:r>
      <w:proofErr w:type="spellStart"/>
      <w:r w:rsidRPr="00E334DD">
        <w:t>ParER</w:t>
      </w:r>
      <w:proofErr w:type="spellEnd"/>
      <w:r w:rsidRPr="00E334DD">
        <w:t xml:space="preserve"> definisce e gestisce la documentazione interna necessaria per sostenere un’efficace ed efficiente operatività dei processi relativa alle modalità </w:t>
      </w:r>
      <w:r w:rsidRPr="00E334DD">
        <w:lastRenderedPageBreak/>
        <w:t>di progettazione, gestione e modifica del sistema di conservazione e delle sue componenti, in conformità con gli standard ISO27001 e ISO 15489-1</w:t>
      </w:r>
      <w:r>
        <w:t xml:space="preserve"> e con uno sguardo in avanti alla</w:t>
      </w:r>
      <w:r w:rsidR="00011096">
        <w:t xml:space="preserve"> ISO9001 (che </w:t>
      </w:r>
      <w:proofErr w:type="spellStart"/>
      <w:r w:rsidR="00011096">
        <w:t>ParER</w:t>
      </w:r>
      <w:proofErr w:type="spellEnd"/>
      <w:r w:rsidR="00011096">
        <w:t xml:space="preserve"> ancora non possiede, ma ha in piano di conseguire).</w:t>
      </w:r>
    </w:p>
    <w:p w14:paraId="3F2671E7" w14:textId="7D81E157" w:rsidR="00011096" w:rsidRDefault="00011096" w:rsidP="0029619B">
      <w:pPr>
        <w:spacing w:before="100"/>
      </w:pPr>
      <w:r>
        <w:t>Per la certificazione 9001 è probabile che la procedura cambi in modo significativo.</w:t>
      </w:r>
    </w:p>
    <w:p w14:paraId="7AAEB220" w14:textId="2CCD7850" w:rsidR="00011096" w:rsidRDefault="0029619B" w:rsidP="0029619B">
      <w:pPr>
        <w:spacing w:before="100"/>
      </w:pPr>
      <w:r>
        <w:t xml:space="preserve">Se PAT ha già una procedura di </w:t>
      </w:r>
      <w:r w:rsidR="00C01C89">
        <w:t xml:space="preserve">Gestione della </w:t>
      </w:r>
      <w:r>
        <w:t xml:space="preserve">documentazione </w:t>
      </w:r>
      <w:r w:rsidR="00C01C89">
        <w:t xml:space="preserve">probabilmente conviene adattarla per </w:t>
      </w:r>
      <w:r w:rsidR="00AD2E41">
        <w:t>stressare gli aspetti legati alla sicurezza</w:t>
      </w:r>
      <w:r w:rsidR="00804E5A">
        <w:t xml:space="preserve"> </w:t>
      </w:r>
      <w:r w:rsidR="00620636">
        <w:t>(Riservatezza e Criticità dei documenti, P</w:t>
      </w:r>
      <w:r w:rsidR="00D47BEA">
        <w:t xml:space="preserve">rocesso di Autorizzazione e Pubblicazione); se no si può semplificare quella di </w:t>
      </w:r>
      <w:proofErr w:type="spellStart"/>
      <w:r w:rsidR="00D47BEA">
        <w:t>ParER</w:t>
      </w:r>
      <w:proofErr w:type="spellEnd"/>
      <w:r w:rsidR="00D47BEA">
        <w:t xml:space="preserve">, eliminando </w:t>
      </w:r>
      <w:r w:rsidR="00460BED">
        <w:t>i riferimenti alla documentazione di sviluppo software</w:t>
      </w:r>
    </w:p>
    <w:p w14:paraId="32543840" w14:textId="2E307348" w:rsidR="00011096" w:rsidRDefault="00655D28" w:rsidP="0029619B">
      <w:pPr>
        <w:spacing w:before="100"/>
      </w:pPr>
      <w:r>
        <w:t xml:space="preserve">Va tenuto presente che la procedura dev’essere realistica, in quanto </w:t>
      </w:r>
      <w:r w:rsidR="00D12122">
        <w:t>sicuramente viene verificata in fase di certificazione, visto che la certificazione si basa molto sui documenti dell’Ente.</w:t>
      </w:r>
    </w:p>
    <w:p w14:paraId="4124D562" w14:textId="77777777" w:rsidR="00655D28" w:rsidRDefault="00655D28" w:rsidP="0029619B">
      <w:pPr>
        <w:spacing w:before="100"/>
      </w:pPr>
    </w:p>
    <w:p w14:paraId="7487473B" w14:textId="589C269A" w:rsidR="002E25D7" w:rsidRDefault="002E25D7" w:rsidP="002E25D7">
      <w:pPr>
        <w:pStyle w:val="Titolo2"/>
        <w:rPr>
          <w:rStyle w:val="Titolo2Carattere"/>
        </w:rPr>
      </w:pPr>
      <w:bookmarkStart w:id="20" w:name="_Toc29477744"/>
      <w:r w:rsidRPr="002E25D7">
        <w:rPr>
          <w:rStyle w:val="Titolo2Carattere"/>
        </w:rPr>
        <w:t>PG</w:t>
      </w:r>
      <w:r w:rsidR="00657CBF">
        <w:rPr>
          <w:rStyle w:val="Titolo2Carattere"/>
        </w:rPr>
        <w:t>10</w:t>
      </w:r>
      <w:r w:rsidRPr="002E25D7">
        <w:rPr>
          <w:rStyle w:val="Titolo2Carattere"/>
        </w:rPr>
        <w:t xml:space="preserve"> </w:t>
      </w:r>
      <w:r w:rsidR="00657CBF">
        <w:rPr>
          <w:rStyle w:val="Titolo2Carattere"/>
        </w:rPr>
        <w:t>Audit</w:t>
      </w:r>
      <w:bookmarkEnd w:id="20"/>
    </w:p>
    <w:p w14:paraId="22887BD4" w14:textId="04B8B242" w:rsidR="00CB17A1" w:rsidRPr="00CB17A1" w:rsidRDefault="00CB17A1" w:rsidP="00CB17A1">
      <w:pPr>
        <w:spacing w:before="100"/>
      </w:pPr>
      <w:r>
        <w:t>La procedura di</w:t>
      </w:r>
      <w:r w:rsidRPr="009623BC">
        <w:t xml:space="preserve"> Audit di conformità ai requisiti di sicurezza descrive l’insieme di attività</w:t>
      </w:r>
      <w:r w:rsidRPr="000525BA">
        <w:t xml:space="preserve"> e responsabilità legate alla pianificazione, conduzione e documentazione degli Audit eseguiti per valutare il grado di applicazione e di efficacia di quanto indicato nella “Politica di sicurezza del sistema di conservazione” e nei documenti ad esso collegati e per orientare la successiva gestione </w:t>
      </w:r>
      <w:r w:rsidRPr="00CB17A1">
        <w:t>delle Non Conformità riscontrate.</w:t>
      </w:r>
      <w:r>
        <w:t xml:space="preserve"> La procedura si applica sia ai </w:t>
      </w:r>
      <w:r w:rsidRPr="00CB17A1">
        <w:t>processi interni</w:t>
      </w:r>
      <w:r>
        <w:t xml:space="preserve"> che ai </w:t>
      </w:r>
      <w:r w:rsidRPr="00CB17A1">
        <w:t>processi esterni (outsourcing).</w:t>
      </w:r>
    </w:p>
    <w:p w14:paraId="5F1C14C7" w14:textId="310E2534" w:rsidR="001329E4" w:rsidRDefault="00FF1691" w:rsidP="00CB17A1">
      <w:pPr>
        <w:spacing w:before="100"/>
      </w:pPr>
      <w:r>
        <w:t xml:space="preserve">La procedura di </w:t>
      </w:r>
      <w:proofErr w:type="spellStart"/>
      <w:r>
        <w:t>ParER</w:t>
      </w:r>
      <w:proofErr w:type="spellEnd"/>
      <w:r>
        <w:t xml:space="preserve"> dovrebbe essere ampliamente riapplicabile, una volta eliminati i riferimenti agli Audit tecnici.</w:t>
      </w:r>
    </w:p>
    <w:p w14:paraId="29DE8E43" w14:textId="77777777" w:rsidR="00CB17A1" w:rsidRPr="00B16A76" w:rsidRDefault="00CB17A1" w:rsidP="00FF1691">
      <w:pPr>
        <w:spacing w:before="100"/>
      </w:pPr>
    </w:p>
    <w:p w14:paraId="04C48689" w14:textId="7F20E5E4" w:rsidR="002E25D7" w:rsidRPr="00F012AC" w:rsidRDefault="002E25D7" w:rsidP="00F012AC">
      <w:pPr>
        <w:pStyle w:val="Titolo2"/>
        <w:rPr>
          <w:rStyle w:val="Titolo2Carattere"/>
        </w:rPr>
      </w:pPr>
      <w:bookmarkStart w:id="21" w:name="_Toc29477745"/>
      <w:r w:rsidRPr="00F012AC">
        <w:rPr>
          <w:rStyle w:val="Titolo2Carattere"/>
        </w:rPr>
        <w:t>PG</w:t>
      </w:r>
      <w:r w:rsidR="00D71631" w:rsidRPr="00F012AC">
        <w:rPr>
          <w:rStyle w:val="Titolo2Carattere"/>
        </w:rPr>
        <w:t>11 Gestione non conformità</w:t>
      </w:r>
      <w:bookmarkEnd w:id="21"/>
    </w:p>
    <w:p w14:paraId="3772CD92" w14:textId="43C63198" w:rsidR="0020050C" w:rsidRDefault="0020050C" w:rsidP="00F012AC">
      <w:pPr>
        <w:spacing w:before="100"/>
      </w:pPr>
      <w:r>
        <w:t>La procedura</w:t>
      </w:r>
      <w:r w:rsidRPr="003C0452">
        <w:t xml:space="preserve"> </w:t>
      </w:r>
      <w:r w:rsidR="00F012AC">
        <w:t>fornisce indicazioni operative per la gestione delle non conformità effettive o potenziali che, verificandosi</w:t>
      </w:r>
      <w:r w:rsidR="00D030B1">
        <w:t>,</w:t>
      </w:r>
      <w:r w:rsidR="00F012AC">
        <w:t xml:space="preserve"> inficiano il buon andamento operativo del Servizio di conservazione e le azioni attuate per eliminare le cause delle NC stesse ovvero la descrizione delle attività svolte per la gestione delle Azioni Correttive e Preventive</w:t>
      </w:r>
      <w:r w:rsidRPr="00B3653B">
        <w:t>.</w:t>
      </w:r>
    </w:p>
    <w:p w14:paraId="2569770D" w14:textId="586BA887" w:rsidR="00D030B1" w:rsidRDefault="008A5C4C" w:rsidP="00F012AC">
      <w:pPr>
        <w:spacing w:before="100"/>
      </w:pPr>
      <w:r>
        <w:t xml:space="preserve">La procedura di </w:t>
      </w:r>
      <w:proofErr w:type="spellStart"/>
      <w:r>
        <w:t>ParER</w:t>
      </w:r>
      <w:proofErr w:type="spellEnd"/>
      <w:r>
        <w:t xml:space="preserve"> dovrebbe essere ampliamente riapplicabile.</w:t>
      </w:r>
    </w:p>
    <w:p w14:paraId="250FAC88" w14:textId="77777777" w:rsidR="00D030B1" w:rsidRDefault="00D030B1" w:rsidP="00F012AC">
      <w:pPr>
        <w:spacing w:before="100"/>
      </w:pPr>
    </w:p>
    <w:p w14:paraId="0269FB88" w14:textId="6B797F3F" w:rsidR="002E25D7" w:rsidRDefault="002E25D7" w:rsidP="002E25D7">
      <w:pPr>
        <w:pStyle w:val="Titolo2"/>
        <w:rPr>
          <w:rStyle w:val="Titolo2Carattere"/>
        </w:rPr>
      </w:pPr>
      <w:bookmarkStart w:id="22" w:name="_Toc29477746"/>
      <w:r w:rsidRPr="002E25D7">
        <w:rPr>
          <w:rStyle w:val="Titolo2Carattere"/>
        </w:rPr>
        <w:t>PG</w:t>
      </w:r>
      <w:r w:rsidR="00F444CF">
        <w:rPr>
          <w:rStyle w:val="Titolo2Carattere"/>
        </w:rPr>
        <w:t>14</w:t>
      </w:r>
      <w:r w:rsidRPr="002E25D7">
        <w:rPr>
          <w:rStyle w:val="Titolo2Carattere"/>
        </w:rPr>
        <w:t xml:space="preserve"> Gestione </w:t>
      </w:r>
      <w:r w:rsidR="00F444CF">
        <w:rPr>
          <w:rStyle w:val="Titolo2Carattere"/>
        </w:rPr>
        <w:t>incidenti di sicurezza</w:t>
      </w:r>
      <w:bookmarkEnd w:id="22"/>
    </w:p>
    <w:p w14:paraId="348272EA" w14:textId="5B275BB1" w:rsidR="00926429" w:rsidRDefault="006B5D63" w:rsidP="00926429">
      <w:r>
        <w:t>La procedura</w:t>
      </w:r>
      <w:r w:rsidRPr="003A67E6">
        <w:t xml:space="preserve"> descrive le modalità con cui vengono </w:t>
      </w:r>
      <w:r>
        <w:t>gestiti gli eventi che hanno un impatto sui requisiti di integrità, disponibilità e riservatezza dei dati conservati o del Servizio di conservazione</w:t>
      </w:r>
      <w:r w:rsidR="00926429">
        <w:t xml:space="preserve">. </w:t>
      </w:r>
    </w:p>
    <w:p w14:paraId="344D6DB4" w14:textId="46E73976" w:rsidR="00CF2AA9" w:rsidRDefault="00926429" w:rsidP="00F444CF">
      <w:pPr>
        <w:spacing w:before="100"/>
      </w:pPr>
      <w:r w:rsidRPr="00B3653B">
        <w:t xml:space="preserve">La </w:t>
      </w:r>
      <w:r w:rsidR="00660649">
        <w:t>p</w:t>
      </w:r>
      <w:r w:rsidRPr="00B3653B">
        <w:t xml:space="preserve">rocedura </w:t>
      </w:r>
      <w:r w:rsidR="007F3E0C">
        <w:t xml:space="preserve">è molto specifica di </w:t>
      </w:r>
      <w:proofErr w:type="spellStart"/>
      <w:r w:rsidR="00820508">
        <w:t>ParER</w:t>
      </w:r>
      <w:proofErr w:type="spellEnd"/>
      <w:r w:rsidR="00820508">
        <w:t xml:space="preserve"> sia nelle classificazioni che nei passi operativi; può essere utilizzata come traccia, ma probabilmente va riscritta per PAT</w:t>
      </w:r>
      <w:r w:rsidR="006067D5">
        <w:t>.</w:t>
      </w:r>
    </w:p>
    <w:p w14:paraId="1A7EA6A0" w14:textId="0D4B3B99" w:rsidR="00F444CF" w:rsidRDefault="00F444CF" w:rsidP="00F444CF">
      <w:pPr>
        <w:spacing w:before="100"/>
      </w:pPr>
    </w:p>
    <w:p w14:paraId="1A3A1BC0" w14:textId="77777777" w:rsidR="00F444CF" w:rsidRPr="00CF2AA9" w:rsidRDefault="00F444CF" w:rsidP="00F444CF">
      <w:pPr>
        <w:spacing w:before="100"/>
      </w:pPr>
    </w:p>
    <w:p w14:paraId="78218A4E" w14:textId="0874A3FE" w:rsidR="002E25D7" w:rsidRPr="00396CC9" w:rsidRDefault="002E25D7" w:rsidP="00396CC9">
      <w:pPr>
        <w:pStyle w:val="Titolo2"/>
        <w:rPr>
          <w:rStyle w:val="Titolo2Carattere"/>
        </w:rPr>
      </w:pPr>
      <w:bookmarkStart w:id="23" w:name="_Toc29477747"/>
      <w:r w:rsidRPr="00396CC9">
        <w:rPr>
          <w:rStyle w:val="Titolo2Carattere"/>
        </w:rPr>
        <w:t>PG19 Gestione Utenze</w:t>
      </w:r>
      <w:bookmarkEnd w:id="23"/>
    </w:p>
    <w:p w14:paraId="45B987AB" w14:textId="4259B0A8" w:rsidR="0030684D" w:rsidRDefault="006B2957" w:rsidP="001C0BD9">
      <w:pPr>
        <w:spacing w:before="100"/>
      </w:pPr>
      <w:r>
        <w:t>La procedura</w:t>
      </w:r>
      <w:r w:rsidR="0030684D" w:rsidRPr="0077784A">
        <w:t xml:space="preserve"> descrive le modalità con cui viene garantita la corretta gestione </w:t>
      </w:r>
      <w:r w:rsidR="0030684D">
        <w:t>dei soggetti che hanno accesso</w:t>
      </w:r>
      <w:r w:rsidR="0030684D" w:rsidRPr="0077784A">
        <w:t xml:space="preserve"> al sistema di conservazione, con particolare riguardo alla sicurezza dei dati e delle informazioni conservate, nel rispetto della politica generale di controllo degli accessi </w:t>
      </w:r>
      <w:r>
        <w:t>dell’ente conservatore</w:t>
      </w:r>
      <w:r w:rsidR="00394909">
        <w:t>, riportato nelle Politiche e nel Piano della Sicurezza.</w:t>
      </w:r>
      <w:r w:rsidR="0030684D" w:rsidRPr="00396CC9">
        <w:t xml:space="preserve"> </w:t>
      </w:r>
    </w:p>
    <w:p w14:paraId="1D8BEDA5" w14:textId="2BC93ED1" w:rsidR="0030684D" w:rsidRDefault="0030684D" w:rsidP="001C0BD9">
      <w:pPr>
        <w:spacing w:before="100"/>
      </w:pPr>
      <w:r>
        <w:t xml:space="preserve">Per completezza </w:t>
      </w:r>
      <w:r w:rsidR="005472A1">
        <w:t>riporta anche le regole</w:t>
      </w:r>
      <w:r>
        <w:t xml:space="preserve"> di autenticazione seguita da un utente al momento dell’accesso ad un applicativo e le regole di validazione cui sono sottoposte le password.</w:t>
      </w:r>
    </w:p>
    <w:p w14:paraId="74DB7C66" w14:textId="6C7D6A46" w:rsidR="00396CC9" w:rsidRDefault="001C0BD9" w:rsidP="00396CC9">
      <w:pPr>
        <w:spacing w:before="100"/>
      </w:pPr>
      <w:r>
        <w:t>La procedura caricata in A.3 è l’aggiornamento di quella originariamente caricata in A.2</w:t>
      </w:r>
      <w:r w:rsidR="00FA0E7D">
        <w:t>.</w:t>
      </w:r>
    </w:p>
    <w:p w14:paraId="2262FA04" w14:textId="53AB00C1" w:rsidR="00FA0E7D" w:rsidRDefault="00BE27C5" w:rsidP="00396CC9">
      <w:pPr>
        <w:spacing w:before="100"/>
      </w:pPr>
      <w:r>
        <w:t xml:space="preserve">Visto i ruoli differenti svolti da </w:t>
      </w:r>
      <w:proofErr w:type="spellStart"/>
      <w:r>
        <w:t>ParER</w:t>
      </w:r>
      <w:proofErr w:type="spellEnd"/>
      <w:r>
        <w:t xml:space="preserve"> e PAT </w:t>
      </w:r>
      <w:r w:rsidR="009B728C">
        <w:t>probabilmente la procedura va rivista abbastanza pesantemente; però va mantenuta congruenza</w:t>
      </w:r>
      <w:r w:rsidR="00280675">
        <w:t xml:space="preserve">, perché è indispensabile per la 27001 di </w:t>
      </w:r>
      <w:proofErr w:type="spellStart"/>
      <w:r w:rsidR="00280675">
        <w:t>ParER</w:t>
      </w:r>
      <w:proofErr w:type="spellEnd"/>
      <w:r w:rsidR="00280675">
        <w:t xml:space="preserve"> che tutti operino con gli stessi criteri.</w:t>
      </w:r>
    </w:p>
    <w:p w14:paraId="6248CA5F" w14:textId="5F4D0AEA" w:rsidR="00280675" w:rsidRDefault="00280675" w:rsidP="00396CC9">
      <w:pPr>
        <w:spacing w:before="100"/>
      </w:pPr>
      <w:r>
        <w:t>Forse conviene alleggerirla molto, facendo es</w:t>
      </w:r>
      <w:r w:rsidR="008B5167">
        <w:t xml:space="preserve">plicito </w:t>
      </w:r>
      <w:r>
        <w:t xml:space="preserve">riferimento a quella di </w:t>
      </w:r>
      <w:proofErr w:type="spellStart"/>
      <w:r>
        <w:t>ParER</w:t>
      </w:r>
      <w:proofErr w:type="spellEnd"/>
      <w:r>
        <w:t>.</w:t>
      </w:r>
    </w:p>
    <w:p w14:paraId="72F75A9E" w14:textId="165C63BA" w:rsidR="00396CC9" w:rsidRDefault="00396CC9" w:rsidP="00396CC9">
      <w:pPr>
        <w:spacing w:before="100"/>
      </w:pPr>
    </w:p>
    <w:p w14:paraId="716A81A7" w14:textId="77777777" w:rsidR="00396CC9" w:rsidRDefault="00396CC9" w:rsidP="00396CC9">
      <w:pPr>
        <w:spacing w:before="100"/>
      </w:pPr>
    </w:p>
    <w:sectPr w:rsidR="00396CC9" w:rsidSect="00707073">
      <w:headerReference w:type="even" r:id="rId14"/>
      <w:headerReference w:type="default" r:id="rId15"/>
      <w:footerReference w:type="even" r:id="rId16"/>
      <w:footerReference w:type="default" r:id="rId17"/>
      <w:footerReference w:type="first" r:id="rId18"/>
      <w:footnotePr>
        <w:pos w:val="beneathText"/>
      </w:footnotePr>
      <w:pgSz w:w="11905" w:h="16837" w:code="9"/>
      <w:pgMar w:top="1644" w:right="1134" w:bottom="1134" w:left="1134" w:header="85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F27CB" w14:textId="77777777" w:rsidR="00A12B7C" w:rsidRDefault="00A12B7C" w:rsidP="00972ACD">
      <w:pPr>
        <w:spacing w:line="240" w:lineRule="auto"/>
      </w:pPr>
      <w:r>
        <w:separator/>
      </w:r>
    </w:p>
  </w:endnote>
  <w:endnote w:type="continuationSeparator" w:id="0">
    <w:p w14:paraId="70DF5467" w14:textId="77777777" w:rsidR="00A12B7C" w:rsidRDefault="00A12B7C" w:rsidP="00972ACD">
      <w:pPr>
        <w:spacing w:line="240" w:lineRule="auto"/>
      </w:pPr>
      <w:r>
        <w:continuationSeparator/>
      </w:r>
    </w:p>
  </w:endnote>
  <w:endnote w:type="continuationNotice" w:id="1">
    <w:p w14:paraId="59CE66D1" w14:textId="77777777" w:rsidR="00A12B7C" w:rsidRDefault="00A12B7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onet"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326DF" w14:textId="203EC7E8" w:rsidR="00C72CF1" w:rsidRPr="008114E4" w:rsidRDefault="00C72CF1" w:rsidP="00291455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8114E4">
      <w:rPr>
        <w:rFonts w:ascii="Verdana" w:hAnsi="Verdana"/>
        <w:sz w:val="18"/>
        <w:szCs w:val="18"/>
      </w:rPr>
      <w:t xml:space="preserve">[ </w:t>
    </w:r>
    <w:r w:rsidRPr="008114E4">
      <w:rPr>
        <w:rFonts w:ascii="Verdana" w:hAnsi="Verdana"/>
        <w:sz w:val="18"/>
        <w:szCs w:val="18"/>
      </w:rPr>
      <w:fldChar w:fldCharType="begin"/>
    </w:r>
    <w:r w:rsidRPr="008114E4">
      <w:rPr>
        <w:rFonts w:ascii="Verdana" w:hAnsi="Verdana"/>
        <w:sz w:val="18"/>
        <w:szCs w:val="18"/>
      </w:rPr>
      <w:instrText>PAGE   \* MERGEFORMAT</w:instrText>
    </w:r>
    <w:r w:rsidRPr="008114E4">
      <w:rPr>
        <w:rFonts w:ascii="Verdana" w:hAnsi="Verdana"/>
        <w:sz w:val="18"/>
        <w:szCs w:val="18"/>
      </w:rPr>
      <w:fldChar w:fldCharType="separate"/>
    </w:r>
    <w:r>
      <w:rPr>
        <w:rFonts w:ascii="Verdana" w:hAnsi="Verdana"/>
        <w:noProof/>
        <w:sz w:val="18"/>
        <w:szCs w:val="18"/>
      </w:rPr>
      <w:t>10</w:t>
    </w:r>
    <w:r w:rsidRPr="008114E4">
      <w:rPr>
        <w:rFonts w:ascii="Verdana" w:hAnsi="Verdana"/>
        <w:sz w:val="18"/>
        <w:szCs w:val="18"/>
      </w:rPr>
      <w:fldChar w:fldCharType="end"/>
    </w:r>
    <w:r w:rsidRPr="008114E4">
      <w:rPr>
        <w:rFonts w:ascii="Verdana" w:hAnsi="Verdana"/>
        <w:sz w:val="18"/>
        <w:szCs w:val="18"/>
      </w:rPr>
      <w:t xml:space="preserve"> ]</w:t>
    </w:r>
    <w:r w:rsidRPr="008114E4">
      <w:rPr>
        <w:rFonts w:ascii="Verdana" w:hAnsi="Verdana"/>
        <w:sz w:val="18"/>
        <w:szCs w:val="18"/>
      </w:rPr>
      <w:tab/>
    </w:r>
    <w:r w:rsidRPr="008F504C">
      <w:rPr>
        <w:rFonts w:ascii="Verdana" w:hAnsi="Verdana"/>
        <w:sz w:val="18"/>
        <w:highlight w:val="yellow"/>
      </w:rPr>
      <w:fldChar w:fldCharType="begin"/>
    </w:r>
    <w:r w:rsidRPr="008F504C">
      <w:rPr>
        <w:rFonts w:ascii="Verdana" w:hAnsi="Verdana"/>
        <w:sz w:val="18"/>
        <w:highlight w:val="yellow"/>
      </w:rPr>
      <w:instrText xml:space="preserve"> TITLE   \* MERGEFORMAT </w:instrText>
    </w:r>
    <w:r w:rsidRPr="008F504C">
      <w:rPr>
        <w:rFonts w:ascii="Verdana" w:hAnsi="Verdana"/>
        <w:sz w:val="18"/>
        <w:highlight w:val="yellow"/>
      </w:rPr>
      <w:fldChar w:fldCharType="separate"/>
    </w:r>
    <w:r w:rsidR="008F504C" w:rsidRPr="008F504C">
      <w:rPr>
        <w:rFonts w:ascii="Verdana" w:hAnsi="Verdana"/>
        <w:sz w:val="18"/>
        <w:highlight w:val="yellow"/>
      </w:rPr>
      <w:t>Titolo della Procedura</w:t>
    </w:r>
    <w:r w:rsidRPr="008F504C">
      <w:rPr>
        <w:rFonts w:ascii="Verdana" w:hAnsi="Verdana"/>
        <w:sz w:val="18"/>
        <w:highlight w:val="yellow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F6449" w14:textId="0E360E14" w:rsidR="00707073" w:rsidRPr="00442049" w:rsidRDefault="00442049" w:rsidP="00442049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B81484">
      <w:rPr>
        <w:rFonts w:ascii="Verdana" w:hAnsi="Verdana"/>
        <w:sz w:val="18"/>
        <w:szCs w:val="18"/>
      </w:rPr>
      <w:t xml:space="preserve">[ </w:t>
    </w:r>
    <w:r w:rsidRPr="00B81484">
      <w:rPr>
        <w:rFonts w:ascii="Verdana" w:hAnsi="Verdana"/>
        <w:sz w:val="18"/>
        <w:szCs w:val="18"/>
      </w:rPr>
      <w:fldChar w:fldCharType="begin"/>
    </w:r>
    <w:r w:rsidRPr="00B81484">
      <w:rPr>
        <w:rFonts w:ascii="Verdana" w:hAnsi="Verdana"/>
        <w:sz w:val="18"/>
        <w:szCs w:val="18"/>
      </w:rPr>
      <w:instrText>PAGE   \* MERGEFORMAT</w:instrText>
    </w:r>
    <w:r w:rsidRPr="00B81484">
      <w:rPr>
        <w:rFonts w:ascii="Verdana" w:hAnsi="Verdana"/>
        <w:sz w:val="18"/>
        <w:szCs w:val="18"/>
      </w:rPr>
      <w:fldChar w:fldCharType="separate"/>
    </w:r>
    <w:r w:rsidRPr="00B81484">
      <w:rPr>
        <w:sz w:val="18"/>
        <w:szCs w:val="18"/>
      </w:rPr>
      <w:t>1</w:t>
    </w:r>
    <w:r w:rsidRPr="00B81484">
      <w:rPr>
        <w:rFonts w:ascii="Verdana" w:hAnsi="Verdana"/>
        <w:sz w:val="18"/>
        <w:szCs w:val="18"/>
      </w:rPr>
      <w:fldChar w:fldCharType="end"/>
    </w:r>
    <w:r w:rsidRPr="00B81484">
      <w:rPr>
        <w:rFonts w:ascii="Verdana" w:hAnsi="Verdana"/>
        <w:sz w:val="18"/>
        <w:szCs w:val="18"/>
      </w:rPr>
      <w:t xml:space="preserve"> ]</w:t>
    </w:r>
    <w:r w:rsidRPr="00B81484">
      <w:rPr>
        <w:rFonts w:ascii="Verdana" w:hAnsi="Verdana"/>
        <w:sz w:val="18"/>
        <w:szCs w:val="18"/>
      </w:rPr>
      <w:tab/>
    </w:r>
    <w:r w:rsidRPr="00B81484">
      <w:rPr>
        <w:rFonts w:ascii="Verdana" w:hAnsi="Verdana"/>
        <w:sz w:val="18"/>
      </w:rPr>
      <w:fldChar w:fldCharType="begin"/>
    </w:r>
    <w:r w:rsidRPr="00B81484">
      <w:rPr>
        <w:rFonts w:ascii="Verdana" w:hAnsi="Verdana"/>
        <w:sz w:val="18"/>
      </w:rPr>
      <w:instrText xml:space="preserve"> TITLE   \* MERGEFORMAT </w:instrText>
    </w:r>
    <w:r w:rsidRPr="00B81484">
      <w:rPr>
        <w:rFonts w:ascii="Verdana" w:hAnsi="Verdana"/>
        <w:sz w:val="18"/>
      </w:rPr>
      <w:fldChar w:fldCharType="separate"/>
    </w:r>
    <w:r w:rsidR="000B0486">
      <w:rPr>
        <w:rFonts w:ascii="Verdana" w:hAnsi="Verdana"/>
        <w:sz w:val="18"/>
      </w:rPr>
      <w:t>Manuale di Esercizio Archivistico</w:t>
    </w:r>
    <w:r w:rsidRPr="00B81484">
      <w:rPr>
        <w:rFonts w:ascii="Verdana" w:hAnsi="Verdana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E75FD" w14:textId="33973B2A" w:rsidR="00E907A3" w:rsidRPr="00E907A3" w:rsidRDefault="00E907A3" w:rsidP="00E907A3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760FFD">
      <w:rPr>
        <w:rFonts w:ascii="Verdana" w:hAnsi="Verdana"/>
        <w:sz w:val="18"/>
        <w:szCs w:val="18"/>
      </w:rPr>
      <w:t xml:space="preserve">[ </w:t>
    </w:r>
    <w:r w:rsidRPr="00760FFD">
      <w:rPr>
        <w:rFonts w:ascii="Verdana" w:hAnsi="Verdana"/>
        <w:sz w:val="18"/>
        <w:szCs w:val="18"/>
      </w:rPr>
      <w:fldChar w:fldCharType="begin"/>
    </w:r>
    <w:r w:rsidRPr="00760FFD">
      <w:rPr>
        <w:rFonts w:ascii="Verdana" w:hAnsi="Verdana"/>
        <w:sz w:val="18"/>
        <w:szCs w:val="18"/>
      </w:rPr>
      <w:instrText>PAGE   \* MERGEFORMAT</w:instrText>
    </w:r>
    <w:r w:rsidRPr="00760FFD">
      <w:rPr>
        <w:rFonts w:ascii="Verdana" w:hAnsi="Verdana"/>
        <w:sz w:val="18"/>
        <w:szCs w:val="18"/>
      </w:rPr>
      <w:fldChar w:fldCharType="separate"/>
    </w:r>
    <w:r w:rsidRPr="00760FFD">
      <w:rPr>
        <w:rFonts w:ascii="Verdana" w:hAnsi="Verdana"/>
        <w:sz w:val="18"/>
        <w:szCs w:val="18"/>
      </w:rPr>
      <w:t>2</w:t>
    </w:r>
    <w:r w:rsidRPr="00760FFD">
      <w:rPr>
        <w:rFonts w:ascii="Verdana" w:hAnsi="Verdana"/>
        <w:sz w:val="18"/>
        <w:szCs w:val="18"/>
      </w:rPr>
      <w:fldChar w:fldCharType="end"/>
    </w:r>
    <w:r w:rsidRPr="00760FFD">
      <w:rPr>
        <w:rFonts w:ascii="Verdana" w:hAnsi="Verdana"/>
        <w:sz w:val="18"/>
        <w:szCs w:val="18"/>
      </w:rPr>
      <w:t xml:space="preserve"> ]</w:t>
    </w:r>
    <w:r w:rsidRPr="00760FFD">
      <w:rPr>
        <w:rFonts w:ascii="Verdana" w:hAnsi="Verdana"/>
        <w:sz w:val="18"/>
        <w:szCs w:val="18"/>
      </w:rPr>
      <w:tab/>
    </w:r>
    <w:r w:rsidRPr="00760FFD">
      <w:rPr>
        <w:rFonts w:ascii="Verdana" w:hAnsi="Verdana"/>
        <w:sz w:val="18"/>
      </w:rPr>
      <w:fldChar w:fldCharType="begin"/>
    </w:r>
    <w:r w:rsidRPr="00760FFD">
      <w:rPr>
        <w:rFonts w:ascii="Verdana" w:hAnsi="Verdana"/>
        <w:sz w:val="18"/>
      </w:rPr>
      <w:instrText xml:space="preserve"> TITLE   \* MERGEFORMAT </w:instrText>
    </w:r>
    <w:r w:rsidRPr="00760FFD">
      <w:rPr>
        <w:rFonts w:ascii="Verdana" w:hAnsi="Verdana"/>
        <w:sz w:val="18"/>
      </w:rPr>
      <w:fldChar w:fldCharType="separate"/>
    </w:r>
    <w:r w:rsidR="00E5107A">
      <w:rPr>
        <w:rFonts w:ascii="Verdana" w:hAnsi="Verdana"/>
        <w:sz w:val="18"/>
      </w:rPr>
      <w:t xml:space="preserve">Impiego Esempi </w:t>
    </w:r>
    <w:proofErr w:type="spellStart"/>
    <w:r w:rsidR="00E5107A">
      <w:rPr>
        <w:rFonts w:ascii="Verdana" w:hAnsi="Verdana"/>
        <w:sz w:val="18"/>
      </w:rPr>
      <w:t>ParER</w:t>
    </w:r>
    <w:proofErr w:type="spellEnd"/>
    <w:r w:rsidRPr="00760FFD">
      <w:rPr>
        <w:rFonts w:ascii="Verdana" w:hAnsi="Verdan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58B6D" w14:textId="77777777" w:rsidR="00A12B7C" w:rsidRDefault="00A12B7C" w:rsidP="00972ACD">
      <w:pPr>
        <w:spacing w:line="240" w:lineRule="auto"/>
      </w:pPr>
      <w:r>
        <w:separator/>
      </w:r>
    </w:p>
  </w:footnote>
  <w:footnote w:type="continuationSeparator" w:id="0">
    <w:p w14:paraId="3B7913D8" w14:textId="77777777" w:rsidR="00A12B7C" w:rsidRDefault="00A12B7C" w:rsidP="00972ACD">
      <w:pPr>
        <w:spacing w:line="240" w:lineRule="auto"/>
      </w:pPr>
      <w:r>
        <w:continuationSeparator/>
      </w:r>
    </w:p>
  </w:footnote>
  <w:footnote w:type="continuationNotice" w:id="1">
    <w:p w14:paraId="73574695" w14:textId="77777777" w:rsidR="00A12B7C" w:rsidRDefault="00A12B7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48ECC" w14:textId="5541B43A" w:rsidR="00310076" w:rsidRDefault="00310076" w:rsidP="00310076">
    <w:pPr>
      <w:pStyle w:val="Intestazione"/>
      <w:jc w:val="center"/>
    </w:pPr>
    <w:r>
      <w:rPr>
        <w:rFonts w:ascii="Verdana" w:hAnsi="Verdana"/>
        <w:noProof/>
        <w:lang w:eastAsia="it-IT" w:bidi="ar-SA"/>
      </w:rPr>
      <w:drawing>
        <wp:inline distT="0" distB="0" distL="0" distR="0" wp14:anchorId="54AC0517" wp14:editId="664C177F">
          <wp:extent cx="1209675" cy="419100"/>
          <wp:effectExtent l="0" t="0" r="0" b="0"/>
          <wp:docPr id="7" name="Immagine 7" descr="LogoPar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LogoPar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E6DB5" w14:textId="02E3D769" w:rsidR="00310076" w:rsidRDefault="00310076" w:rsidP="00310076">
    <w:pPr>
      <w:pStyle w:val="Intestazione"/>
      <w:jc w:val="center"/>
    </w:pPr>
    <w:r>
      <w:rPr>
        <w:rFonts w:ascii="Verdana" w:hAnsi="Verdana"/>
        <w:noProof/>
        <w:lang w:eastAsia="it-IT" w:bidi="ar-SA"/>
      </w:rPr>
      <w:drawing>
        <wp:inline distT="0" distB="0" distL="0" distR="0" wp14:anchorId="79CB7663" wp14:editId="0D89AA5B">
          <wp:extent cx="1209675" cy="419100"/>
          <wp:effectExtent l="0" t="0" r="0" b="0"/>
          <wp:docPr id="11" name="Immagine 11" descr="LogoPar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LogoPar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Aria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Aria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Aria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Aria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Aria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Arial"/>
      </w:r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8" w15:restartNumberingAfterBreak="0">
    <w:nsid w:val="03045E41"/>
    <w:multiLevelType w:val="hybridMultilevel"/>
    <w:tmpl w:val="5F20A24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736F76"/>
    <w:multiLevelType w:val="hybridMultilevel"/>
    <w:tmpl w:val="BCFA3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354601"/>
    <w:multiLevelType w:val="hybridMultilevel"/>
    <w:tmpl w:val="B29217AC"/>
    <w:lvl w:ilvl="0" w:tplc="FF3C442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755758"/>
    <w:multiLevelType w:val="multilevel"/>
    <w:tmpl w:val="1F4C1B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2" w15:restartNumberingAfterBreak="0">
    <w:nsid w:val="1D85255D"/>
    <w:multiLevelType w:val="hybridMultilevel"/>
    <w:tmpl w:val="1BEA5B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253ADE"/>
    <w:multiLevelType w:val="multilevel"/>
    <w:tmpl w:val="C3F652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E89707D"/>
    <w:multiLevelType w:val="hybridMultilevel"/>
    <w:tmpl w:val="9C7CC9D2"/>
    <w:lvl w:ilvl="0" w:tplc="FF3C44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2758D6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BF1296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9836E6A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C9F6588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6436D4D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A340611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15B4110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BB649A3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438D4537"/>
    <w:multiLevelType w:val="hybridMultilevel"/>
    <w:tmpl w:val="21006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A56B5"/>
    <w:multiLevelType w:val="hybridMultilevel"/>
    <w:tmpl w:val="9E0A6B9E"/>
    <w:lvl w:ilvl="0" w:tplc="FF3C442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C6F9B"/>
    <w:multiLevelType w:val="hybridMultilevel"/>
    <w:tmpl w:val="AA4A57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78560E"/>
    <w:multiLevelType w:val="hybridMultilevel"/>
    <w:tmpl w:val="34368A14"/>
    <w:lvl w:ilvl="0" w:tplc="99CEEC00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FB87D6A">
      <w:start w:val="23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0C15E">
      <w:start w:val="23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62C4B0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3738AF98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EF7279EE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02A23ED6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0122AFA6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84C750C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9" w15:restartNumberingAfterBreak="0">
    <w:nsid w:val="5619408A"/>
    <w:multiLevelType w:val="hybridMultilevel"/>
    <w:tmpl w:val="25020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22286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1E5946"/>
    <w:multiLevelType w:val="hybridMultilevel"/>
    <w:tmpl w:val="3C1EA7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2017B1"/>
    <w:multiLevelType w:val="hybridMultilevel"/>
    <w:tmpl w:val="1B74A1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18"/>
  </w:num>
  <w:num w:numId="4">
    <w:abstractNumId w:val="10"/>
  </w:num>
  <w:num w:numId="5">
    <w:abstractNumId w:val="16"/>
  </w:num>
  <w:num w:numId="6">
    <w:abstractNumId w:val="9"/>
  </w:num>
  <w:num w:numId="7">
    <w:abstractNumId w:val="21"/>
  </w:num>
  <w:num w:numId="8">
    <w:abstractNumId w:val="14"/>
  </w:num>
  <w:num w:numId="9">
    <w:abstractNumId w:val="12"/>
  </w:num>
  <w:num w:numId="10">
    <w:abstractNumId w:val="19"/>
  </w:num>
  <w:num w:numId="11">
    <w:abstractNumId w:val="11"/>
  </w:num>
  <w:num w:numId="12">
    <w:abstractNumId w:val="15"/>
  </w:num>
  <w:num w:numId="13">
    <w:abstractNumId w:val="8"/>
  </w:num>
  <w:num w:numId="14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>
      <o:colormru v:ext="edit" colors="#fc0,#5f5f5f,gray,#393"/>
    </o:shapedefaults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D03"/>
    <w:rsid w:val="00000225"/>
    <w:rsid w:val="000010E7"/>
    <w:rsid w:val="00002A2D"/>
    <w:rsid w:val="00004306"/>
    <w:rsid w:val="00004A92"/>
    <w:rsid w:val="00004DD3"/>
    <w:rsid w:val="0000545A"/>
    <w:rsid w:val="000064E0"/>
    <w:rsid w:val="0000709A"/>
    <w:rsid w:val="000075D0"/>
    <w:rsid w:val="00010131"/>
    <w:rsid w:val="00010816"/>
    <w:rsid w:val="00011096"/>
    <w:rsid w:val="00015890"/>
    <w:rsid w:val="0002122A"/>
    <w:rsid w:val="00021F70"/>
    <w:rsid w:val="00022E9D"/>
    <w:rsid w:val="00024BE1"/>
    <w:rsid w:val="00025E6D"/>
    <w:rsid w:val="00026977"/>
    <w:rsid w:val="00026DD7"/>
    <w:rsid w:val="00032AED"/>
    <w:rsid w:val="00032BE5"/>
    <w:rsid w:val="00032D02"/>
    <w:rsid w:val="00032E7B"/>
    <w:rsid w:val="000359F1"/>
    <w:rsid w:val="000400A5"/>
    <w:rsid w:val="0004137E"/>
    <w:rsid w:val="00041939"/>
    <w:rsid w:val="00044B99"/>
    <w:rsid w:val="00045899"/>
    <w:rsid w:val="000469D4"/>
    <w:rsid w:val="00046E8B"/>
    <w:rsid w:val="000471D4"/>
    <w:rsid w:val="000511B5"/>
    <w:rsid w:val="0005194F"/>
    <w:rsid w:val="00052292"/>
    <w:rsid w:val="000526C1"/>
    <w:rsid w:val="00052AB9"/>
    <w:rsid w:val="000545E6"/>
    <w:rsid w:val="00054C02"/>
    <w:rsid w:val="00054C7E"/>
    <w:rsid w:val="000559E5"/>
    <w:rsid w:val="00055D60"/>
    <w:rsid w:val="00070F51"/>
    <w:rsid w:val="00071360"/>
    <w:rsid w:val="000714CC"/>
    <w:rsid w:val="000728FA"/>
    <w:rsid w:val="00074E98"/>
    <w:rsid w:val="0007659E"/>
    <w:rsid w:val="00077CCC"/>
    <w:rsid w:val="00080338"/>
    <w:rsid w:val="00080446"/>
    <w:rsid w:val="00080B7F"/>
    <w:rsid w:val="00081B4E"/>
    <w:rsid w:val="00083003"/>
    <w:rsid w:val="00083831"/>
    <w:rsid w:val="000839D8"/>
    <w:rsid w:val="00086928"/>
    <w:rsid w:val="00086B57"/>
    <w:rsid w:val="00086DA2"/>
    <w:rsid w:val="0009048A"/>
    <w:rsid w:val="00090772"/>
    <w:rsid w:val="00090A36"/>
    <w:rsid w:val="000914E9"/>
    <w:rsid w:val="000920A4"/>
    <w:rsid w:val="00092536"/>
    <w:rsid w:val="000947DE"/>
    <w:rsid w:val="00094B9B"/>
    <w:rsid w:val="00094CF4"/>
    <w:rsid w:val="000961CD"/>
    <w:rsid w:val="00097462"/>
    <w:rsid w:val="000A2B6D"/>
    <w:rsid w:val="000A54FC"/>
    <w:rsid w:val="000A5F41"/>
    <w:rsid w:val="000A6111"/>
    <w:rsid w:val="000A69B2"/>
    <w:rsid w:val="000A709F"/>
    <w:rsid w:val="000B0486"/>
    <w:rsid w:val="000B0563"/>
    <w:rsid w:val="000B0CA3"/>
    <w:rsid w:val="000B0D21"/>
    <w:rsid w:val="000B19F2"/>
    <w:rsid w:val="000B2ADC"/>
    <w:rsid w:val="000B2D13"/>
    <w:rsid w:val="000B4265"/>
    <w:rsid w:val="000B5835"/>
    <w:rsid w:val="000B7CDE"/>
    <w:rsid w:val="000C0A5B"/>
    <w:rsid w:val="000C13C3"/>
    <w:rsid w:val="000C16B1"/>
    <w:rsid w:val="000C1C7F"/>
    <w:rsid w:val="000C1C90"/>
    <w:rsid w:val="000C37CD"/>
    <w:rsid w:val="000C42DE"/>
    <w:rsid w:val="000C5E48"/>
    <w:rsid w:val="000C73D4"/>
    <w:rsid w:val="000C7A2A"/>
    <w:rsid w:val="000D0ACD"/>
    <w:rsid w:val="000D20E1"/>
    <w:rsid w:val="000D3526"/>
    <w:rsid w:val="000D58C3"/>
    <w:rsid w:val="000D695A"/>
    <w:rsid w:val="000D7C31"/>
    <w:rsid w:val="000E1353"/>
    <w:rsid w:val="000E2D84"/>
    <w:rsid w:val="000E2F17"/>
    <w:rsid w:val="000E4E51"/>
    <w:rsid w:val="000E5624"/>
    <w:rsid w:val="000E63F4"/>
    <w:rsid w:val="000E68F5"/>
    <w:rsid w:val="000F0790"/>
    <w:rsid w:val="000F247A"/>
    <w:rsid w:val="000F3BD6"/>
    <w:rsid w:val="000F4943"/>
    <w:rsid w:val="000F49BC"/>
    <w:rsid w:val="000F5033"/>
    <w:rsid w:val="000F5687"/>
    <w:rsid w:val="001017A0"/>
    <w:rsid w:val="0010378C"/>
    <w:rsid w:val="001040DF"/>
    <w:rsid w:val="001074EB"/>
    <w:rsid w:val="00110519"/>
    <w:rsid w:val="001110C5"/>
    <w:rsid w:val="0011253A"/>
    <w:rsid w:val="0011468E"/>
    <w:rsid w:val="001147DB"/>
    <w:rsid w:val="001158B8"/>
    <w:rsid w:val="00115C04"/>
    <w:rsid w:val="0011675C"/>
    <w:rsid w:val="00116EA8"/>
    <w:rsid w:val="00117F0E"/>
    <w:rsid w:val="00120A10"/>
    <w:rsid w:val="00121049"/>
    <w:rsid w:val="00123970"/>
    <w:rsid w:val="00123B1D"/>
    <w:rsid w:val="001244CF"/>
    <w:rsid w:val="001250D8"/>
    <w:rsid w:val="00126F97"/>
    <w:rsid w:val="00127493"/>
    <w:rsid w:val="00127AD3"/>
    <w:rsid w:val="00131018"/>
    <w:rsid w:val="00131090"/>
    <w:rsid w:val="0013119B"/>
    <w:rsid w:val="00131AF3"/>
    <w:rsid w:val="001327C6"/>
    <w:rsid w:val="001329E4"/>
    <w:rsid w:val="00132B46"/>
    <w:rsid w:val="00132ECE"/>
    <w:rsid w:val="00133FEB"/>
    <w:rsid w:val="00134600"/>
    <w:rsid w:val="00134616"/>
    <w:rsid w:val="001363BD"/>
    <w:rsid w:val="00141228"/>
    <w:rsid w:val="00141D47"/>
    <w:rsid w:val="001424C6"/>
    <w:rsid w:val="00142905"/>
    <w:rsid w:val="00142A38"/>
    <w:rsid w:val="00142C44"/>
    <w:rsid w:val="001431FC"/>
    <w:rsid w:val="00143BCC"/>
    <w:rsid w:val="00144F13"/>
    <w:rsid w:val="00145ED2"/>
    <w:rsid w:val="00146387"/>
    <w:rsid w:val="00146899"/>
    <w:rsid w:val="00147FDC"/>
    <w:rsid w:val="001502C0"/>
    <w:rsid w:val="00151842"/>
    <w:rsid w:val="001577FF"/>
    <w:rsid w:val="001607F1"/>
    <w:rsid w:val="0016256E"/>
    <w:rsid w:val="001639FD"/>
    <w:rsid w:val="001654C6"/>
    <w:rsid w:val="00166B48"/>
    <w:rsid w:val="00166DDD"/>
    <w:rsid w:val="001675FF"/>
    <w:rsid w:val="00167647"/>
    <w:rsid w:val="0017045A"/>
    <w:rsid w:val="00170C89"/>
    <w:rsid w:val="00171CF0"/>
    <w:rsid w:val="00173D35"/>
    <w:rsid w:val="001744EE"/>
    <w:rsid w:val="00175B10"/>
    <w:rsid w:val="00176144"/>
    <w:rsid w:val="00176FCF"/>
    <w:rsid w:val="0017766A"/>
    <w:rsid w:val="00180C1B"/>
    <w:rsid w:val="00181407"/>
    <w:rsid w:val="001816A6"/>
    <w:rsid w:val="00181D93"/>
    <w:rsid w:val="001821E6"/>
    <w:rsid w:val="00183DBA"/>
    <w:rsid w:val="0018418B"/>
    <w:rsid w:val="00184791"/>
    <w:rsid w:val="001855B6"/>
    <w:rsid w:val="00187048"/>
    <w:rsid w:val="00187BFA"/>
    <w:rsid w:val="0019002B"/>
    <w:rsid w:val="001904D6"/>
    <w:rsid w:val="0019173A"/>
    <w:rsid w:val="00191B68"/>
    <w:rsid w:val="00194124"/>
    <w:rsid w:val="00194621"/>
    <w:rsid w:val="001A00B4"/>
    <w:rsid w:val="001A33ED"/>
    <w:rsid w:val="001A6527"/>
    <w:rsid w:val="001A78F9"/>
    <w:rsid w:val="001B2991"/>
    <w:rsid w:val="001B2CC6"/>
    <w:rsid w:val="001B4C26"/>
    <w:rsid w:val="001B642E"/>
    <w:rsid w:val="001C0BD9"/>
    <w:rsid w:val="001C177E"/>
    <w:rsid w:val="001C1BF9"/>
    <w:rsid w:val="001C26AF"/>
    <w:rsid w:val="001C4E23"/>
    <w:rsid w:val="001C55C6"/>
    <w:rsid w:val="001C5B1D"/>
    <w:rsid w:val="001C63A1"/>
    <w:rsid w:val="001C7900"/>
    <w:rsid w:val="001C7AD9"/>
    <w:rsid w:val="001D0555"/>
    <w:rsid w:val="001D0BD3"/>
    <w:rsid w:val="001D1B48"/>
    <w:rsid w:val="001D2787"/>
    <w:rsid w:val="001D7CBE"/>
    <w:rsid w:val="001D7DD2"/>
    <w:rsid w:val="001E1086"/>
    <w:rsid w:val="001E1C8D"/>
    <w:rsid w:val="001E1DD2"/>
    <w:rsid w:val="001E35B6"/>
    <w:rsid w:val="001E36A8"/>
    <w:rsid w:val="001E7957"/>
    <w:rsid w:val="001E7D21"/>
    <w:rsid w:val="001F0406"/>
    <w:rsid w:val="001F169B"/>
    <w:rsid w:val="001F17EB"/>
    <w:rsid w:val="001F5892"/>
    <w:rsid w:val="001F5FD7"/>
    <w:rsid w:val="001F61B7"/>
    <w:rsid w:val="001F7B80"/>
    <w:rsid w:val="001F7C0D"/>
    <w:rsid w:val="0020050C"/>
    <w:rsid w:val="002009DD"/>
    <w:rsid w:val="00201932"/>
    <w:rsid w:val="0020302A"/>
    <w:rsid w:val="00203045"/>
    <w:rsid w:val="00205476"/>
    <w:rsid w:val="00205C3B"/>
    <w:rsid w:val="002178CE"/>
    <w:rsid w:val="002211E8"/>
    <w:rsid w:val="00223220"/>
    <w:rsid w:val="002240AC"/>
    <w:rsid w:val="00225981"/>
    <w:rsid w:val="00225FD8"/>
    <w:rsid w:val="00226DE3"/>
    <w:rsid w:val="00233BF8"/>
    <w:rsid w:val="0023442E"/>
    <w:rsid w:val="002353C7"/>
    <w:rsid w:val="00235ED1"/>
    <w:rsid w:val="002405DB"/>
    <w:rsid w:val="00240FFE"/>
    <w:rsid w:val="0024237A"/>
    <w:rsid w:val="0024551F"/>
    <w:rsid w:val="00247BE5"/>
    <w:rsid w:val="0025048D"/>
    <w:rsid w:val="002526A7"/>
    <w:rsid w:val="00252C8E"/>
    <w:rsid w:val="00253F30"/>
    <w:rsid w:val="00255514"/>
    <w:rsid w:val="002556D4"/>
    <w:rsid w:val="002608E2"/>
    <w:rsid w:val="0026515B"/>
    <w:rsid w:val="002656BD"/>
    <w:rsid w:val="0026636E"/>
    <w:rsid w:val="0027045C"/>
    <w:rsid w:val="00270FD9"/>
    <w:rsid w:val="00271036"/>
    <w:rsid w:val="002728F4"/>
    <w:rsid w:val="00272A1C"/>
    <w:rsid w:val="00274075"/>
    <w:rsid w:val="0027433E"/>
    <w:rsid w:val="00274639"/>
    <w:rsid w:val="00274DA2"/>
    <w:rsid w:val="002774A2"/>
    <w:rsid w:val="002776D5"/>
    <w:rsid w:val="00280675"/>
    <w:rsid w:val="00280734"/>
    <w:rsid w:val="00281F21"/>
    <w:rsid w:val="00282419"/>
    <w:rsid w:val="00282575"/>
    <w:rsid w:val="0028279E"/>
    <w:rsid w:val="00283DC6"/>
    <w:rsid w:val="002846BB"/>
    <w:rsid w:val="00285534"/>
    <w:rsid w:val="002857BE"/>
    <w:rsid w:val="00287328"/>
    <w:rsid w:val="00287469"/>
    <w:rsid w:val="0028798C"/>
    <w:rsid w:val="00291455"/>
    <w:rsid w:val="002927CD"/>
    <w:rsid w:val="00292F6E"/>
    <w:rsid w:val="00293884"/>
    <w:rsid w:val="002945D1"/>
    <w:rsid w:val="0029467E"/>
    <w:rsid w:val="0029619B"/>
    <w:rsid w:val="00296439"/>
    <w:rsid w:val="002A0218"/>
    <w:rsid w:val="002A025A"/>
    <w:rsid w:val="002A08CB"/>
    <w:rsid w:val="002A10C0"/>
    <w:rsid w:val="002A3819"/>
    <w:rsid w:val="002A52CF"/>
    <w:rsid w:val="002A676D"/>
    <w:rsid w:val="002A741A"/>
    <w:rsid w:val="002B13AF"/>
    <w:rsid w:val="002B1A34"/>
    <w:rsid w:val="002B2DB9"/>
    <w:rsid w:val="002C0212"/>
    <w:rsid w:val="002C0232"/>
    <w:rsid w:val="002C097B"/>
    <w:rsid w:val="002C1917"/>
    <w:rsid w:val="002C2670"/>
    <w:rsid w:val="002C35BF"/>
    <w:rsid w:val="002C4BA7"/>
    <w:rsid w:val="002C5149"/>
    <w:rsid w:val="002C6A08"/>
    <w:rsid w:val="002C7233"/>
    <w:rsid w:val="002D0EC4"/>
    <w:rsid w:val="002D1334"/>
    <w:rsid w:val="002D1CDB"/>
    <w:rsid w:val="002D26FD"/>
    <w:rsid w:val="002D2C69"/>
    <w:rsid w:val="002D2F0E"/>
    <w:rsid w:val="002D35ED"/>
    <w:rsid w:val="002D40A9"/>
    <w:rsid w:val="002D5AFB"/>
    <w:rsid w:val="002D73A4"/>
    <w:rsid w:val="002E0FB9"/>
    <w:rsid w:val="002E17DC"/>
    <w:rsid w:val="002E1A26"/>
    <w:rsid w:val="002E25D7"/>
    <w:rsid w:val="002E30F7"/>
    <w:rsid w:val="002E3461"/>
    <w:rsid w:val="002E35A9"/>
    <w:rsid w:val="002E3911"/>
    <w:rsid w:val="002E464C"/>
    <w:rsid w:val="002E478E"/>
    <w:rsid w:val="002E6160"/>
    <w:rsid w:val="002F2C11"/>
    <w:rsid w:val="002F2C1A"/>
    <w:rsid w:val="002F3601"/>
    <w:rsid w:val="002F5020"/>
    <w:rsid w:val="002F639A"/>
    <w:rsid w:val="002F7DA1"/>
    <w:rsid w:val="00300D01"/>
    <w:rsid w:val="00300D6D"/>
    <w:rsid w:val="00302058"/>
    <w:rsid w:val="003028F7"/>
    <w:rsid w:val="00303C6B"/>
    <w:rsid w:val="0030490A"/>
    <w:rsid w:val="003058E9"/>
    <w:rsid w:val="003065CB"/>
    <w:rsid w:val="003066A3"/>
    <w:rsid w:val="0030684D"/>
    <w:rsid w:val="00306ECA"/>
    <w:rsid w:val="00307811"/>
    <w:rsid w:val="00310076"/>
    <w:rsid w:val="003134E0"/>
    <w:rsid w:val="003147A3"/>
    <w:rsid w:val="00315D12"/>
    <w:rsid w:val="003160B0"/>
    <w:rsid w:val="003166F9"/>
    <w:rsid w:val="0031723F"/>
    <w:rsid w:val="00321D9E"/>
    <w:rsid w:val="003224BF"/>
    <w:rsid w:val="00322D5C"/>
    <w:rsid w:val="0032380B"/>
    <w:rsid w:val="00324A4B"/>
    <w:rsid w:val="003272A2"/>
    <w:rsid w:val="0032745D"/>
    <w:rsid w:val="00327E4F"/>
    <w:rsid w:val="00327FDB"/>
    <w:rsid w:val="003304D8"/>
    <w:rsid w:val="003319EA"/>
    <w:rsid w:val="00331A3F"/>
    <w:rsid w:val="00332594"/>
    <w:rsid w:val="00332EA9"/>
    <w:rsid w:val="00333567"/>
    <w:rsid w:val="00334362"/>
    <w:rsid w:val="003347E9"/>
    <w:rsid w:val="00336399"/>
    <w:rsid w:val="00336890"/>
    <w:rsid w:val="00336B7B"/>
    <w:rsid w:val="00336CA5"/>
    <w:rsid w:val="00337625"/>
    <w:rsid w:val="00340322"/>
    <w:rsid w:val="003409DD"/>
    <w:rsid w:val="00340A39"/>
    <w:rsid w:val="00341D9E"/>
    <w:rsid w:val="00345DC3"/>
    <w:rsid w:val="00346204"/>
    <w:rsid w:val="00350C04"/>
    <w:rsid w:val="0035199B"/>
    <w:rsid w:val="00351C1E"/>
    <w:rsid w:val="00351E20"/>
    <w:rsid w:val="0035312B"/>
    <w:rsid w:val="00353FC6"/>
    <w:rsid w:val="003546AF"/>
    <w:rsid w:val="00354C82"/>
    <w:rsid w:val="00355451"/>
    <w:rsid w:val="00356E12"/>
    <w:rsid w:val="003575C3"/>
    <w:rsid w:val="00357C35"/>
    <w:rsid w:val="003625D4"/>
    <w:rsid w:val="00363F27"/>
    <w:rsid w:val="00365260"/>
    <w:rsid w:val="003654FA"/>
    <w:rsid w:val="00366C23"/>
    <w:rsid w:val="00366D50"/>
    <w:rsid w:val="00367AF3"/>
    <w:rsid w:val="00367E30"/>
    <w:rsid w:val="0037000C"/>
    <w:rsid w:val="00371909"/>
    <w:rsid w:val="003726AA"/>
    <w:rsid w:val="00372DE2"/>
    <w:rsid w:val="003740BF"/>
    <w:rsid w:val="00374EAE"/>
    <w:rsid w:val="00375D40"/>
    <w:rsid w:val="003773B9"/>
    <w:rsid w:val="00377812"/>
    <w:rsid w:val="003828DB"/>
    <w:rsid w:val="00384FEC"/>
    <w:rsid w:val="00386465"/>
    <w:rsid w:val="0038669A"/>
    <w:rsid w:val="00386942"/>
    <w:rsid w:val="00386E3E"/>
    <w:rsid w:val="00394909"/>
    <w:rsid w:val="00396112"/>
    <w:rsid w:val="0039648C"/>
    <w:rsid w:val="00396CC9"/>
    <w:rsid w:val="00397AB1"/>
    <w:rsid w:val="003A0706"/>
    <w:rsid w:val="003A1EB7"/>
    <w:rsid w:val="003A2438"/>
    <w:rsid w:val="003A3C17"/>
    <w:rsid w:val="003A55DD"/>
    <w:rsid w:val="003B061C"/>
    <w:rsid w:val="003B3227"/>
    <w:rsid w:val="003B403F"/>
    <w:rsid w:val="003B428F"/>
    <w:rsid w:val="003B4369"/>
    <w:rsid w:val="003B4B5F"/>
    <w:rsid w:val="003B5939"/>
    <w:rsid w:val="003B6BA4"/>
    <w:rsid w:val="003C0AC8"/>
    <w:rsid w:val="003C1031"/>
    <w:rsid w:val="003C27D8"/>
    <w:rsid w:val="003C2C79"/>
    <w:rsid w:val="003C40CB"/>
    <w:rsid w:val="003C4CC5"/>
    <w:rsid w:val="003C5507"/>
    <w:rsid w:val="003C55E0"/>
    <w:rsid w:val="003C607C"/>
    <w:rsid w:val="003C6E4A"/>
    <w:rsid w:val="003C7F0C"/>
    <w:rsid w:val="003D0215"/>
    <w:rsid w:val="003D0A44"/>
    <w:rsid w:val="003D13AE"/>
    <w:rsid w:val="003D158F"/>
    <w:rsid w:val="003D1C71"/>
    <w:rsid w:val="003D495A"/>
    <w:rsid w:val="003D7022"/>
    <w:rsid w:val="003D7B95"/>
    <w:rsid w:val="003E0590"/>
    <w:rsid w:val="003E1670"/>
    <w:rsid w:val="003E1E75"/>
    <w:rsid w:val="003E369B"/>
    <w:rsid w:val="003E4B66"/>
    <w:rsid w:val="003E541B"/>
    <w:rsid w:val="003E6292"/>
    <w:rsid w:val="003E650B"/>
    <w:rsid w:val="003E6C55"/>
    <w:rsid w:val="003E73CB"/>
    <w:rsid w:val="003F17EB"/>
    <w:rsid w:val="003F1EFB"/>
    <w:rsid w:val="003F2F7E"/>
    <w:rsid w:val="003F3B4A"/>
    <w:rsid w:val="003F3CB6"/>
    <w:rsid w:val="003F401A"/>
    <w:rsid w:val="003F4031"/>
    <w:rsid w:val="003F602A"/>
    <w:rsid w:val="003F606A"/>
    <w:rsid w:val="003F60BB"/>
    <w:rsid w:val="003F7FFC"/>
    <w:rsid w:val="0040095C"/>
    <w:rsid w:val="00402AE4"/>
    <w:rsid w:val="00402CAB"/>
    <w:rsid w:val="00403563"/>
    <w:rsid w:val="004039F9"/>
    <w:rsid w:val="00403D65"/>
    <w:rsid w:val="00404345"/>
    <w:rsid w:val="00404527"/>
    <w:rsid w:val="0040466F"/>
    <w:rsid w:val="00405CB9"/>
    <w:rsid w:val="004065B7"/>
    <w:rsid w:val="004100CE"/>
    <w:rsid w:val="0041013B"/>
    <w:rsid w:val="00410D1F"/>
    <w:rsid w:val="004137A1"/>
    <w:rsid w:val="00414644"/>
    <w:rsid w:val="00414CE3"/>
    <w:rsid w:val="00415B4C"/>
    <w:rsid w:val="00415CE6"/>
    <w:rsid w:val="004171A8"/>
    <w:rsid w:val="0042044B"/>
    <w:rsid w:val="00421CBF"/>
    <w:rsid w:val="0042286E"/>
    <w:rsid w:val="00423D22"/>
    <w:rsid w:val="00423DC8"/>
    <w:rsid w:val="004245E7"/>
    <w:rsid w:val="00424624"/>
    <w:rsid w:val="004250D0"/>
    <w:rsid w:val="00425C54"/>
    <w:rsid w:val="00426CF8"/>
    <w:rsid w:val="00427807"/>
    <w:rsid w:val="00430B43"/>
    <w:rsid w:val="004313F6"/>
    <w:rsid w:val="00432963"/>
    <w:rsid w:val="00433155"/>
    <w:rsid w:val="00435686"/>
    <w:rsid w:val="00436C00"/>
    <w:rsid w:val="00436CC2"/>
    <w:rsid w:val="00437358"/>
    <w:rsid w:val="00437447"/>
    <w:rsid w:val="00441E94"/>
    <w:rsid w:val="00442049"/>
    <w:rsid w:val="004420D5"/>
    <w:rsid w:val="00443454"/>
    <w:rsid w:val="004466BD"/>
    <w:rsid w:val="00446982"/>
    <w:rsid w:val="004510AD"/>
    <w:rsid w:val="00451F38"/>
    <w:rsid w:val="004524C0"/>
    <w:rsid w:val="0045267B"/>
    <w:rsid w:val="00453F6B"/>
    <w:rsid w:val="00454248"/>
    <w:rsid w:val="00454D89"/>
    <w:rsid w:val="00454FA6"/>
    <w:rsid w:val="004577CC"/>
    <w:rsid w:val="00460BED"/>
    <w:rsid w:val="0046208E"/>
    <w:rsid w:val="00462E04"/>
    <w:rsid w:val="0046451A"/>
    <w:rsid w:val="00464D1C"/>
    <w:rsid w:val="00465BED"/>
    <w:rsid w:val="00465FE8"/>
    <w:rsid w:val="004662D6"/>
    <w:rsid w:val="00467016"/>
    <w:rsid w:val="0046719E"/>
    <w:rsid w:val="004722B2"/>
    <w:rsid w:val="004727F4"/>
    <w:rsid w:val="00472ABF"/>
    <w:rsid w:val="004732F3"/>
    <w:rsid w:val="0047337D"/>
    <w:rsid w:val="0047460C"/>
    <w:rsid w:val="004746A0"/>
    <w:rsid w:val="00474CDC"/>
    <w:rsid w:val="00475B8A"/>
    <w:rsid w:val="00476627"/>
    <w:rsid w:val="004774B1"/>
    <w:rsid w:val="00480079"/>
    <w:rsid w:val="00481B9C"/>
    <w:rsid w:val="00482C1A"/>
    <w:rsid w:val="0048396E"/>
    <w:rsid w:val="004850FE"/>
    <w:rsid w:val="004853D4"/>
    <w:rsid w:val="0048553F"/>
    <w:rsid w:val="00490B97"/>
    <w:rsid w:val="004911DA"/>
    <w:rsid w:val="004915B0"/>
    <w:rsid w:val="0049266C"/>
    <w:rsid w:val="00493108"/>
    <w:rsid w:val="0049354A"/>
    <w:rsid w:val="004943DE"/>
    <w:rsid w:val="004959F3"/>
    <w:rsid w:val="00497B2A"/>
    <w:rsid w:val="004A23F7"/>
    <w:rsid w:val="004A4127"/>
    <w:rsid w:val="004A423E"/>
    <w:rsid w:val="004B054E"/>
    <w:rsid w:val="004B05AA"/>
    <w:rsid w:val="004B5060"/>
    <w:rsid w:val="004B7096"/>
    <w:rsid w:val="004B75DB"/>
    <w:rsid w:val="004C0CEA"/>
    <w:rsid w:val="004C0E05"/>
    <w:rsid w:val="004C1F0B"/>
    <w:rsid w:val="004C2846"/>
    <w:rsid w:val="004C30CB"/>
    <w:rsid w:val="004C322B"/>
    <w:rsid w:val="004C3819"/>
    <w:rsid w:val="004C38FD"/>
    <w:rsid w:val="004C4B45"/>
    <w:rsid w:val="004C556D"/>
    <w:rsid w:val="004C5CE4"/>
    <w:rsid w:val="004C63F9"/>
    <w:rsid w:val="004D0707"/>
    <w:rsid w:val="004D0F20"/>
    <w:rsid w:val="004D1743"/>
    <w:rsid w:val="004D718A"/>
    <w:rsid w:val="004E0A1E"/>
    <w:rsid w:val="004E1E67"/>
    <w:rsid w:val="004E25C5"/>
    <w:rsid w:val="004E6F38"/>
    <w:rsid w:val="004E7103"/>
    <w:rsid w:val="004E76E6"/>
    <w:rsid w:val="004E7E33"/>
    <w:rsid w:val="004F2E9F"/>
    <w:rsid w:val="004F3A12"/>
    <w:rsid w:val="004F444A"/>
    <w:rsid w:val="004F5204"/>
    <w:rsid w:val="004F58AD"/>
    <w:rsid w:val="004F5A11"/>
    <w:rsid w:val="004F5E23"/>
    <w:rsid w:val="00502F14"/>
    <w:rsid w:val="00503654"/>
    <w:rsid w:val="00504B22"/>
    <w:rsid w:val="00504FD3"/>
    <w:rsid w:val="00505ABC"/>
    <w:rsid w:val="00507063"/>
    <w:rsid w:val="00507CC2"/>
    <w:rsid w:val="00510EBC"/>
    <w:rsid w:val="00511E8B"/>
    <w:rsid w:val="00513735"/>
    <w:rsid w:val="0051545C"/>
    <w:rsid w:val="005155B9"/>
    <w:rsid w:val="00515B15"/>
    <w:rsid w:val="00517349"/>
    <w:rsid w:val="0052186E"/>
    <w:rsid w:val="00521F03"/>
    <w:rsid w:val="00522F8D"/>
    <w:rsid w:val="0052512E"/>
    <w:rsid w:val="00526492"/>
    <w:rsid w:val="005276AF"/>
    <w:rsid w:val="00530110"/>
    <w:rsid w:val="00530D3A"/>
    <w:rsid w:val="00532C5A"/>
    <w:rsid w:val="005335F6"/>
    <w:rsid w:val="00534254"/>
    <w:rsid w:val="00534ECE"/>
    <w:rsid w:val="00534F13"/>
    <w:rsid w:val="0053563F"/>
    <w:rsid w:val="00540484"/>
    <w:rsid w:val="00541481"/>
    <w:rsid w:val="00541BBF"/>
    <w:rsid w:val="00541E33"/>
    <w:rsid w:val="00542D54"/>
    <w:rsid w:val="00544B5B"/>
    <w:rsid w:val="00544D6D"/>
    <w:rsid w:val="0054675B"/>
    <w:rsid w:val="00546C6A"/>
    <w:rsid w:val="005472A1"/>
    <w:rsid w:val="00547BA6"/>
    <w:rsid w:val="005506A9"/>
    <w:rsid w:val="00551814"/>
    <w:rsid w:val="005521EC"/>
    <w:rsid w:val="0055235B"/>
    <w:rsid w:val="00553386"/>
    <w:rsid w:val="00554460"/>
    <w:rsid w:val="00555C47"/>
    <w:rsid w:val="00556E46"/>
    <w:rsid w:val="0055784A"/>
    <w:rsid w:val="00560441"/>
    <w:rsid w:val="005617F7"/>
    <w:rsid w:val="00561F41"/>
    <w:rsid w:val="00562F81"/>
    <w:rsid w:val="005638E3"/>
    <w:rsid w:val="00563FFC"/>
    <w:rsid w:val="0056474C"/>
    <w:rsid w:val="00565023"/>
    <w:rsid w:val="0056549D"/>
    <w:rsid w:val="0056557E"/>
    <w:rsid w:val="005656CC"/>
    <w:rsid w:val="00565F47"/>
    <w:rsid w:val="005703B5"/>
    <w:rsid w:val="00570714"/>
    <w:rsid w:val="00570ADD"/>
    <w:rsid w:val="00570EAA"/>
    <w:rsid w:val="005712A7"/>
    <w:rsid w:val="005716E1"/>
    <w:rsid w:val="005723AE"/>
    <w:rsid w:val="005734B6"/>
    <w:rsid w:val="005736C3"/>
    <w:rsid w:val="00573DA6"/>
    <w:rsid w:val="005752C5"/>
    <w:rsid w:val="00575860"/>
    <w:rsid w:val="00576289"/>
    <w:rsid w:val="0057737F"/>
    <w:rsid w:val="005779C1"/>
    <w:rsid w:val="0058105E"/>
    <w:rsid w:val="00581155"/>
    <w:rsid w:val="00581F94"/>
    <w:rsid w:val="005859B2"/>
    <w:rsid w:val="00585A0B"/>
    <w:rsid w:val="00585B5F"/>
    <w:rsid w:val="00587AFF"/>
    <w:rsid w:val="00587B5D"/>
    <w:rsid w:val="0059121F"/>
    <w:rsid w:val="00591F80"/>
    <w:rsid w:val="0059248E"/>
    <w:rsid w:val="00592F49"/>
    <w:rsid w:val="00593AA0"/>
    <w:rsid w:val="00593D73"/>
    <w:rsid w:val="00595673"/>
    <w:rsid w:val="005972A9"/>
    <w:rsid w:val="005A3E23"/>
    <w:rsid w:val="005A660B"/>
    <w:rsid w:val="005A7C03"/>
    <w:rsid w:val="005A7F43"/>
    <w:rsid w:val="005B4213"/>
    <w:rsid w:val="005C0249"/>
    <w:rsid w:val="005C1FC6"/>
    <w:rsid w:val="005C2699"/>
    <w:rsid w:val="005C4408"/>
    <w:rsid w:val="005C444E"/>
    <w:rsid w:val="005C48E2"/>
    <w:rsid w:val="005C574B"/>
    <w:rsid w:val="005C6A80"/>
    <w:rsid w:val="005C7EC2"/>
    <w:rsid w:val="005D047D"/>
    <w:rsid w:val="005D0C58"/>
    <w:rsid w:val="005D1943"/>
    <w:rsid w:val="005D3085"/>
    <w:rsid w:val="005D38F0"/>
    <w:rsid w:val="005D3D9E"/>
    <w:rsid w:val="005D5E2D"/>
    <w:rsid w:val="005D6251"/>
    <w:rsid w:val="005D6469"/>
    <w:rsid w:val="005D7887"/>
    <w:rsid w:val="005E096F"/>
    <w:rsid w:val="005E10C4"/>
    <w:rsid w:val="005E1398"/>
    <w:rsid w:val="005E19B1"/>
    <w:rsid w:val="005E23C7"/>
    <w:rsid w:val="005E460D"/>
    <w:rsid w:val="005F0450"/>
    <w:rsid w:val="00600535"/>
    <w:rsid w:val="00601905"/>
    <w:rsid w:val="00602A8D"/>
    <w:rsid w:val="00602F3E"/>
    <w:rsid w:val="006058F8"/>
    <w:rsid w:val="0060658F"/>
    <w:rsid w:val="00606619"/>
    <w:rsid w:val="006067D5"/>
    <w:rsid w:val="006074BA"/>
    <w:rsid w:val="00611092"/>
    <w:rsid w:val="00611511"/>
    <w:rsid w:val="0061170A"/>
    <w:rsid w:val="00611735"/>
    <w:rsid w:val="006119DB"/>
    <w:rsid w:val="00611BC4"/>
    <w:rsid w:val="00612B1D"/>
    <w:rsid w:val="00614784"/>
    <w:rsid w:val="00616526"/>
    <w:rsid w:val="00616FF4"/>
    <w:rsid w:val="00620636"/>
    <w:rsid w:val="00624A3E"/>
    <w:rsid w:val="00625054"/>
    <w:rsid w:val="00626011"/>
    <w:rsid w:val="0062635C"/>
    <w:rsid w:val="00626AF1"/>
    <w:rsid w:val="006273F1"/>
    <w:rsid w:val="0063185A"/>
    <w:rsid w:val="0063267E"/>
    <w:rsid w:val="00632736"/>
    <w:rsid w:val="0063538F"/>
    <w:rsid w:val="00635C93"/>
    <w:rsid w:val="006437BE"/>
    <w:rsid w:val="00643EA4"/>
    <w:rsid w:val="0064593E"/>
    <w:rsid w:val="00647075"/>
    <w:rsid w:val="00647D4A"/>
    <w:rsid w:val="00647F54"/>
    <w:rsid w:val="00650BA3"/>
    <w:rsid w:val="00651D0A"/>
    <w:rsid w:val="00652556"/>
    <w:rsid w:val="0065532D"/>
    <w:rsid w:val="0065588E"/>
    <w:rsid w:val="00655D28"/>
    <w:rsid w:val="006565C3"/>
    <w:rsid w:val="00657CBF"/>
    <w:rsid w:val="00660335"/>
    <w:rsid w:val="00660418"/>
    <w:rsid w:val="00660649"/>
    <w:rsid w:val="00660C8C"/>
    <w:rsid w:val="00660EEE"/>
    <w:rsid w:val="00665159"/>
    <w:rsid w:val="006658CD"/>
    <w:rsid w:val="0066695D"/>
    <w:rsid w:val="00666F91"/>
    <w:rsid w:val="0066799B"/>
    <w:rsid w:val="00671D20"/>
    <w:rsid w:val="006721AF"/>
    <w:rsid w:val="00674059"/>
    <w:rsid w:val="00676EEA"/>
    <w:rsid w:val="006772D1"/>
    <w:rsid w:val="0068217F"/>
    <w:rsid w:val="00682698"/>
    <w:rsid w:val="0068433F"/>
    <w:rsid w:val="00687C08"/>
    <w:rsid w:val="00690E37"/>
    <w:rsid w:val="00691A70"/>
    <w:rsid w:val="00691BF4"/>
    <w:rsid w:val="00692676"/>
    <w:rsid w:val="00693572"/>
    <w:rsid w:val="006940E0"/>
    <w:rsid w:val="006950B8"/>
    <w:rsid w:val="006954D1"/>
    <w:rsid w:val="00696606"/>
    <w:rsid w:val="00696958"/>
    <w:rsid w:val="006A0004"/>
    <w:rsid w:val="006A0E6C"/>
    <w:rsid w:val="006A0EA2"/>
    <w:rsid w:val="006A1053"/>
    <w:rsid w:val="006A106C"/>
    <w:rsid w:val="006A113C"/>
    <w:rsid w:val="006A1404"/>
    <w:rsid w:val="006A3B66"/>
    <w:rsid w:val="006A3D3D"/>
    <w:rsid w:val="006A5467"/>
    <w:rsid w:val="006A580D"/>
    <w:rsid w:val="006A6356"/>
    <w:rsid w:val="006A7164"/>
    <w:rsid w:val="006B2957"/>
    <w:rsid w:val="006B319A"/>
    <w:rsid w:val="006B5958"/>
    <w:rsid w:val="006B5A9C"/>
    <w:rsid w:val="006B5D63"/>
    <w:rsid w:val="006B61F5"/>
    <w:rsid w:val="006B76DC"/>
    <w:rsid w:val="006C079F"/>
    <w:rsid w:val="006C1F21"/>
    <w:rsid w:val="006C331F"/>
    <w:rsid w:val="006C3BC9"/>
    <w:rsid w:val="006C3E76"/>
    <w:rsid w:val="006C5336"/>
    <w:rsid w:val="006C61B0"/>
    <w:rsid w:val="006C71B9"/>
    <w:rsid w:val="006D0123"/>
    <w:rsid w:val="006D0501"/>
    <w:rsid w:val="006D4179"/>
    <w:rsid w:val="006D45EA"/>
    <w:rsid w:val="006D5243"/>
    <w:rsid w:val="006D678E"/>
    <w:rsid w:val="006D6AE8"/>
    <w:rsid w:val="006D7178"/>
    <w:rsid w:val="006D7E32"/>
    <w:rsid w:val="006E0744"/>
    <w:rsid w:val="006E1992"/>
    <w:rsid w:val="006E33CE"/>
    <w:rsid w:val="006E359C"/>
    <w:rsid w:val="006E38FA"/>
    <w:rsid w:val="006E4C80"/>
    <w:rsid w:val="006E4FD3"/>
    <w:rsid w:val="006E5032"/>
    <w:rsid w:val="006E6EA4"/>
    <w:rsid w:val="006E7716"/>
    <w:rsid w:val="006F3B32"/>
    <w:rsid w:val="006F44EA"/>
    <w:rsid w:val="006F52F7"/>
    <w:rsid w:val="006F703D"/>
    <w:rsid w:val="006F73BC"/>
    <w:rsid w:val="007000A0"/>
    <w:rsid w:val="00700BFD"/>
    <w:rsid w:val="00700FF3"/>
    <w:rsid w:val="00701A71"/>
    <w:rsid w:val="00703FE7"/>
    <w:rsid w:val="0070545E"/>
    <w:rsid w:val="00707073"/>
    <w:rsid w:val="00707E58"/>
    <w:rsid w:val="0071105C"/>
    <w:rsid w:val="00712592"/>
    <w:rsid w:val="007129C6"/>
    <w:rsid w:val="00712D8F"/>
    <w:rsid w:val="00714665"/>
    <w:rsid w:val="00714FF1"/>
    <w:rsid w:val="00715040"/>
    <w:rsid w:val="007151CB"/>
    <w:rsid w:val="00715AC2"/>
    <w:rsid w:val="0071693B"/>
    <w:rsid w:val="00717288"/>
    <w:rsid w:val="00717A09"/>
    <w:rsid w:val="00720D39"/>
    <w:rsid w:val="00720F18"/>
    <w:rsid w:val="00721810"/>
    <w:rsid w:val="0072209D"/>
    <w:rsid w:val="00724749"/>
    <w:rsid w:val="00725C54"/>
    <w:rsid w:val="00727314"/>
    <w:rsid w:val="00727957"/>
    <w:rsid w:val="00732EF5"/>
    <w:rsid w:val="00732FDD"/>
    <w:rsid w:val="00734FBB"/>
    <w:rsid w:val="00736C0A"/>
    <w:rsid w:val="00736D80"/>
    <w:rsid w:val="00737B0A"/>
    <w:rsid w:val="00740D79"/>
    <w:rsid w:val="0074178E"/>
    <w:rsid w:val="00742E8B"/>
    <w:rsid w:val="00743034"/>
    <w:rsid w:val="00743847"/>
    <w:rsid w:val="007440AE"/>
    <w:rsid w:val="007477A9"/>
    <w:rsid w:val="00747DD1"/>
    <w:rsid w:val="00752A96"/>
    <w:rsid w:val="007564EE"/>
    <w:rsid w:val="007605E0"/>
    <w:rsid w:val="00760E6C"/>
    <w:rsid w:val="00760FFD"/>
    <w:rsid w:val="0076138F"/>
    <w:rsid w:val="00762FBE"/>
    <w:rsid w:val="0076335B"/>
    <w:rsid w:val="00763C91"/>
    <w:rsid w:val="00764D76"/>
    <w:rsid w:val="00764FF2"/>
    <w:rsid w:val="007722D5"/>
    <w:rsid w:val="0077278C"/>
    <w:rsid w:val="007733FC"/>
    <w:rsid w:val="007734CF"/>
    <w:rsid w:val="007742EB"/>
    <w:rsid w:val="007755CC"/>
    <w:rsid w:val="00780433"/>
    <w:rsid w:val="007804B7"/>
    <w:rsid w:val="00780C91"/>
    <w:rsid w:val="00780DF7"/>
    <w:rsid w:val="00780FC2"/>
    <w:rsid w:val="0078117B"/>
    <w:rsid w:val="007831EE"/>
    <w:rsid w:val="00790977"/>
    <w:rsid w:val="00791912"/>
    <w:rsid w:val="007928E4"/>
    <w:rsid w:val="00794A86"/>
    <w:rsid w:val="00794EE6"/>
    <w:rsid w:val="007959E3"/>
    <w:rsid w:val="007A0844"/>
    <w:rsid w:val="007A0EE3"/>
    <w:rsid w:val="007A110D"/>
    <w:rsid w:val="007A1226"/>
    <w:rsid w:val="007A2605"/>
    <w:rsid w:val="007A2A81"/>
    <w:rsid w:val="007A2F15"/>
    <w:rsid w:val="007A6143"/>
    <w:rsid w:val="007A678E"/>
    <w:rsid w:val="007A6798"/>
    <w:rsid w:val="007A6BA3"/>
    <w:rsid w:val="007B0020"/>
    <w:rsid w:val="007B193C"/>
    <w:rsid w:val="007B2AFB"/>
    <w:rsid w:val="007B2C8E"/>
    <w:rsid w:val="007B3BB0"/>
    <w:rsid w:val="007B4B66"/>
    <w:rsid w:val="007B7548"/>
    <w:rsid w:val="007C0B37"/>
    <w:rsid w:val="007C1F18"/>
    <w:rsid w:val="007C2E4B"/>
    <w:rsid w:val="007C41A8"/>
    <w:rsid w:val="007C47E9"/>
    <w:rsid w:val="007C5986"/>
    <w:rsid w:val="007C6AA2"/>
    <w:rsid w:val="007C71DA"/>
    <w:rsid w:val="007D001F"/>
    <w:rsid w:val="007D1DA4"/>
    <w:rsid w:val="007D1E79"/>
    <w:rsid w:val="007D3007"/>
    <w:rsid w:val="007D33BA"/>
    <w:rsid w:val="007D4125"/>
    <w:rsid w:val="007D4C16"/>
    <w:rsid w:val="007D4CE8"/>
    <w:rsid w:val="007D55E3"/>
    <w:rsid w:val="007D63EC"/>
    <w:rsid w:val="007D6B7A"/>
    <w:rsid w:val="007D7230"/>
    <w:rsid w:val="007D7876"/>
    <w:rsid w:val="007E02C7"/>
    <w:rsid w:val="007E0646"/>
    <w:rsid w:val="007E12FF"/>
    <w:rsid w:val="007E1F6D"/>
    <w:rsid w:val="007E3C09"/>
    <w:rsid w:val="007E496B"/>
    <w:rsid w:val="007E4B6A"/>
    <w:rsid w:val="007E553E"/>
    <w:rsid w:val="007E594F"/>
    <w:rsid w:val="007E6150"/>
    <w:rsid w:val="007E66A7"/>
    <w:rsid w:val="007F0139"/>
    <w:rsid w:val="007F1015"/>
    <w:rsid w:val="007F136E"/>
    <w:rsid w:val="007F13A9"/>
    <w:rsid w:val="007F1453"/>
    <w:rsid w:val="007F167C"/>
    <w:rsid w:val="007F399A"/>
    <w:rsid w:val="007F3E0C"/>
    <w:rsid w:val="007F427A"/>
    <w:rsid w:val="007F4A3F"/>
    <w:rsid w:val="007F4CD3"/>
    <w:rsid w:val="007F6554"/>
    <w:rsid w:val="007F6E5D"/>
    <w:rsid w:val="00800003"/>
    <w:rsid w:val="00800224"/>
    <w:rsid w:val="0080155D"/>
    <w:rsid w:val="00801D3D"/>
    <w:rsid w:val="00804D03"/>
    <w:rsid w:val="00804E5A"/>
    <w:rsid w:val="00805687"/>
    <w:rsid w:val="0080568D"/>
    <w:rsid w:val="00806475"/>
    <w:rsid w:val="00806E52"/>
    <w:rsid w:val="00810EC6"/>
    <w:rsid w:val="008112C8"/>
    <w:rsid w:val="008114E4"/>
    <w:rsid w:val="00811B7D"/>
    <w:rsid w:val="008128AC"/>
    <w:rsid w:val="008131BF"/>
    <w:rsid w:val="00813706"/>
    <w:rsid w:val="00815EF5"/>
    <w:rsid w:val="008160B6"/>
    <w:rsid w:val="00820441"/>
    <w:rsid w:val="00820508"/>
    <w:rsid w:val="00820BA8"/>
    <w:rsid w:val="00821A62"/>
    <w:rsid w:val="00823343"/>
    <w:rsid w:val="0082426A"/>
    <w:rsid w:val="00826AD4"/>
    <w:rsid w:val="00830C00"/>
    <w:rsid w:val="008321B4"/>
    <w:rsid w:val="00832953"/>
    <w:rsid w:val="00833038"/>
    <w:rsid w:val="008335AF"/>
    <w:rsid w:val="008352A7"/>
    <w:rsid w:val="00835710"/>
    <w:rsid w:val="00835E12"/>
    <w:rsid w:val="00835FCF"/>
    <w:rsid w:val="00842474"/>
    <w:rsid w:val="00842F50"/>
    <w:rsid w:val="0084361F"/>
    <w:rsid w:val="00843F75"/>
    <w:rsid w:val="00844A9F"/>
    <w:rsid w:val="0085003D"/>
    <w:rsid w:val="008521F9"/>
    <w:rsid w:val="00853B48"/>
    <w:rsid w:val="00853BF0"/>
    <w:rsid w:val="008541A4"/>
    <w:rsid w:val="00857724"/>
    <w:rsid w:val="00857B17"/>
    <w:rsid w:val="00860226"/>
    <w:rsid w:val="00862B27"/>
    <w:rsid w:val="0086324E"/>
    <w:rsid w:val="00864008"/>
    <w:rsid w:val="0086589C"/>
    <w:rsid w:val="00870624"/>
    <w:rsid w:val="00870812"/>
    <w:rsid w:val="00870C72"/>
    <w:rsid w:val="00872A0F"/>
    <w:rsid w:val="00872E9E"/>
    <w:rsid w:val="008742E9"/>
    <w:rsid w:val="008801A6"/>
    <w:rsid w:val="00880A27"/>
    <w:rsid w:val="0088146A"/>
    <w:rsid w:val="00883F3D"/>
    <w:rsid w:val="00884464"/>
    <w:rsid w:val="00884DD8"/>
    <w:rsid w:val="00886D37"/>
    <w:rsid w:val="00890D38"/>
    <w:rsid w:val="008940D8"/>
    <w:rsid w:val="00894C48"/>
    <w:rsid w:val="0089687D"/>
    <w:rsid w:val="008A1C0C"/>
    <w:rsid w:val="008A573E"/>
    <w:rsid w:val="008A577C"/>
    <w:rsid w:val="008A5C4C"/>
    <w:rsid w:val="008B0732"/>
    <w:rsid w:val="008B16C5"/>
    <w:rsid w:val="008B1E6F"/>
    <w:rsid w:val="008B26BB"/>
    <w:rsid w:val="008B2E2A"/>
    <w:rsid w:val="008B30D0"/>
    <w:rsid w:val="008B4C2F"/>
    <w:rsid w:val="008B5167"/>
    <w:rsid w:val="008B56F7"/>
    <w:rsid w:val="008B694E"/>
    <w:rsid w:val="008B7497"/>
    <w:rsid w:val="008B7F1A"/>
    <w:rsid w:val="008C012A"/>
    <w:rsid w:val="008C1F1C"/>
    <w:rsid w:val="008C37C0"/>
    <w:rsid w:val="008C3D34"/>
    <w:rsid w:val="008C5E2B"/>
    <w:rsid w:val="008D00F0"/>
    <w:rsid w:val="008D0288"/>
    <w:rsid w:val="008D0CA9"/>
    <w:rsid w:val="008D1778"/>
    <w:rsid w:val="008D22BB"/>
    <w:rsid w:val="008D2CA5"/>
    <w:rsid w:val="008D4787"/>
    <w:rsid w:val="008D6DBD"/>
    <w:rsid w:val="008E0016"/>
    <w:rsid w:val="008E071D"/>
    <w:rsid w:val="008E08E6"/>
    <w:rsid w:val="008E2705"/>
    <w:rsid w:val="008E2942"/>
    <w:rsid w:val="008E3CD8"/>
    <w:rsid w:val="008E3EC8"/>
    <w:rsid w:val="008E4E53"/>
    <w:rsid w:val="008E74EE"/>
    <w:rsid w:val="008F06D7"/>
    <w:rsid w:val="008F0A8B"/>
    <w:rsid w:val="008F1A6B"/>
    <w:rsid w:val="008F32AF"/>
    <w:rsid w:val="008F351D"/>
    <w:rsid w:val="008F3AA1"/>
    <w:rsid w:val="008F476F"/>
    <w:rsid w:val="008F504C"/>
    <w:rsid w:val="008F575E"/>
    <w:rsid w:val="008F5915"/>
    <w:rsid w:val="008F625B"/>
    <w:rsid w:val="008F7869"/>
    <w:rsid w:val="00901540"/>
    <w:rsid w:val="009020F2"/>
    <w:rsid w:val="009043A4"/>
    <w:rsid w:val="00906107"/>
    <w:rsid w:val="00906348"/>
    <w:rsid w:val="009065A6"/>
    <w:rsid w:val="0090729A"/>
    <w:rsid w:val="00907ADB"/>
    <w:rsid w:val="00907AF4"/>
    <w:rsid w:val="00910CCD"/>
    <w:rsid w:val="00910F85"/>
    <w:rsid w:val="00911297"/>
    <w:rsid w:val="0091149E"/>
    <w:rsid w:val="009133CE"/>
    <w:rsid w:val="00914551"/>
    <w:rsid w:val="00916919"/>
    <w:rsid w:val="00917FEA"/>
    <w:rsid w:val="009204E9"/>
    <w:rsid w:val="009225EC"/>
    <w:rsid w:val="00922B93"/>
    <w:rsid w:val="009232C7"/>
    <w:rsid w:val="00923383"/>
    <w:rsid w:val="009245AC"/>
    <w:rsid w:val="009258E6"/>
    <w:rsid w:val="009261D7"/>
    <w:rsid w:val="00926429"/>
    <w:rsid w:val="00926B6C"/>
    <w:rsid w:val="00926CCB"/>
    <w:rsid w:val="00927C96"/>
    <w:rsid w:val="00930997"/>
    <w:rsid w:val="00931850"/>
    <w:rsid w:val="0093222C"/>
    <w:rsid w:val="00935BD5"/>
    <w:rsid w:val="00935F04"/>
    <w:rsid w:val="00936990"/>
    <w:rsid w:val="00937C82"/>
    <w:rsid w:val="00940615"/>
    <w:rsid w:val="00943134"/>
    <w:rsid w:val="009432A1"/>
    <w:rsid w:val="009455CB"/>
    <w:rsid w:val="009473C0"/>
    <w:rsid w:val="0094779E"/>
    <w:rsid w:val="009479CD"/>
    <w:rsid w:val="00951DDE"/>
    <w:rsid w:val="0095246A"/>
    <w:rsid w:val="009527BB"/>
    <w:rsid w:val="00953120"/>
    <w:rsid w:val="00953268"/>
    <w:rsid w:val="00953507"/>
    <w:rsid w:val="009556B3"/>
    <w:rsid w:val="00957882"/>
    <w:rsid w:val="0095793B"/>
    <w:rsid w:val="009603F3"/>
    <w:rsid w:val="00960598"/>
    <w:rsid w:val="009622B0"/>
    <w:rsid w:val="00962791"/>
    <w:rsid w:val="00962C66"/>
    <w:rsid w:val="00965E1E"/>
    <w:rsid w:val="00966133"/>
    <w:rsid w:val="00967106"/>
    <w:rsid w:val="00967FA6"/>
    <w:rsid w:val="00971182"/>
    <w:rsid w:val="00972368"/>
    <w:rsid w:val="00972ACD"/>
    <w:rsid w:val="009730C2"/>
    <w:rsid w:val="00973DE7"/>
    <w:rsid w:val="009765A6"/>
    <w:rsid w:val="00976B03"/>
    <w:rsid w:val="00976B22"/>
    <w:rsid w:val="00977C59"/>
    <w:rsid w:val="009802C4"/>
    <w:rsid w:val="009818A8"/>
    <w:rsid w:val="00981FAA"/>
    <w:rsid w:val="00982344"/>
    <w:rsid w:val="009833E2"/>
    <w:rsid w:val="00983D57"/>
    <w:rsid w:val="009845F6"/>
    <w:rsid w:val="00986751"/>
    <w:rsid w:val="00990C31"/>
    <w:rsid w:val="00990D55"/>
    <w:rsid w:val="00991221"/>
    <w:rsid w:val="00991587"/>
    <w:rsid w:val="0099160C"/>
    <w:rsid w:val="00991B25"/>
    <w:rsid w:val="009947D5"/>
    <w:rsid w:val="00995221"/>
    <w:rsid w:val="00996717"/>
    <w:rsid w:val="00996AFD"/>
    <w:rsid w:val="00997CB8"/>
    <w:rsid w:val="009A05C3"/>
    <w:rsid w:val="009A15E1"/>
    <w:rsid w:val="009A47B0"/>
    <w:rsid w:val="009A4EC2"/>
    <w:rsid w:val="009A5464"/>
    <w:rsid w:val="009A72F2"/>
    <w:rsid w:val="009B004D"/>
    <w:rsid w:val="009B02BF"/>
    <w:rsid w:val="009B284B"/>
    <w:rsid w:val="009B3234"/>
    <w:rsid w:val="009B41AB"/>
    <w:rsid w:val="009B4234"/>
    <w:rsid w:val="009B5CEA"/>
    <w:rsid w:val="009B712B"/>
    <w:rsid w:val="009B728C"/>
    <w:rsid w:val="009B78EB"/>
    <w:rsid w:val="009C0F8B"/>
    <w:rsid w:val="009C25CD"/>
    <w:rsid w:val="009C3587"/>
    <w:rsid w:val="009C4F80"/>
    <w:rsid w:val="009C6826"/>
    <w:rsid w:val="009C69C3"/>
    <w:rsid w:val="009D0028"/>
    <w:rsid w:val="009D00D7"/>
    <w:rsid w:val="009D07F1"/>
    <w:rsid w:val="009D0F38"/>
    <w:rsid w:val="009D2A84"/>
    <w:rsid w:val="009D378E"/>
    <w:rsid w:val="009D3C0C"/>
    <w:rsid w:val="009D5B6D"/>
    <w:rsid w:val="009D6302"/>
    <w:rsid w:val="009D6580"/>
    <w:rsid w:val="009D73CA"/>
    <w:rsid w:val="009D7639"/>
    <w:rsid w:val="009D7DA9"/>
    <w:rsid w:val="009E0039"/>
    <w:rsid w:val="009E056A"/>
    <w:rsid w:val="009E0C45"/>
    <w:rsid w:val="009E325C"/>
    <w:rsid w:val="009E3261"/>
    <w:rsid w:val="009E4356"/>
    <w:rsid w:val="009E4799"/>
    <w:rsid w:val="009E667E"/>
    <w:rsid w:val="009F01AD"/>
    <w:rsid w:val="009F4D0A"/>
    <w:rsid w:val="009F5B56"/>
    <w:rsid w:val="009F659D"/>
    <w:rsid w:val="009F77EB"/>
    <w:rsid w:val="00A00907"/>
    <w:rsid w:val="00A013B6"/>
    <w:rsid w:val="00A0149B"/>
    <w:rsid w:val="00A015BC"/>
    <w:rsid w:val="00A0196D"/>
    <w:rsid w:val="00A01CE9"/>
    <w:rsid w:val="00A0264F"/>
    <w:rsid w:val="00A0538A"/>
    <w:rsid w:val="00A05E55"/>
    <w:rsid w:val="00A060DD"/>
    <w:rsid w:val="00A06A2F"/>
    <w:rsid w:val="00A07000"/>
    <w:rsid w:val="00A10CCC"/>
    <w:rsid w:val="00A12B7C"/>
    <w:rsid w:val="00A12EA0"/>
    <w:rsid w:val="00A13FEA"/>
    <w:rsid w:val="00A146EA"/>
    <w:rsid w:val="00A16A8D"/>
    <w:rsid w:val="00A16F67"/>
    <w:rsid w:val="00A20B9F"/>
    <w:rsid w:val="00A24646"/>
    <w:rsid w:val="00A248EF"/>
    <w:rsid w:val="00A252C8"/>
    <w:rsid w:val="00A2537F"/>
    <w:rsid w:val="00A279DF"/>
    <w:rsid w:val="00A31BC8"/>
    <w:rsid w:val="00A3298F"/>
    <w:rsid w:val="00A33901"/>
    <w:rsid w:val="00A339EF"/>
    <w:rsid w:val="00A33B91"/>
    <w:rsid w:val="00A3496B"/>
    <w:rsid w:val="00A34BB4"/>
    <w:rsid w:val="00A34CE6"/>
    <w:rsid w:val="00A35417"/>
    <w:rsid w:val="00A36D3E"/>
    <w:rsid w:val="00A37E4A"/>
    <w:rsid w:val="00A41CA9"/>
    <w:rsid w:val="00A43176"/>
    <w:rsid w:val="00A43E1E"/>
    <w:rsid w:val="00A44B39"/>
    <w:rsid w:val="00A45159"/>
    <w:rsid w:val="00A47A08"/>
    <w:rsid w:val="00A51D2C"/>
    <w:rsid w:val="00A5288E"/>
    <w:rsid w:val="00A530F7"/>
    <w:rsid w:val="00A5337A"/>
    <w:rsid w:val="00A537FA"/>
    <w:rsid w:val="00A560A3"/>
    <w:rsid w:val="00A564BC"/>
    <w:rsid w:val="00A569E7"/>
    <w:rsid w:val="00A56CC2"/>
    <w:rsid w:val="00A571F6"/>
    <w:rsid w:val="00A60246"/>
    <w:rsid w:val="00A6057C"/>
    <w:rsid w:val="00A60D1F"/>
    <w:rsid w:val="00A61C66"/>
    <w:rsid w:val="00A621BD"/>
    <w:rsid w:val="00A62A70"/>
    <w:rsid w:val="00A6315E"/>
    <w:rsid w:val="00A63214"/>
    <w:rsid w:val="00A64FA2"/>
    <w:rsid w:val="00A65E89"/>
    <w:rsid w:val="00A709B3"/>
    <w:rsid w:val="00A70CFE"/>
    <w:rsid w:val="00A734FD"/>
    <w:rsid w:val="00A73A33"/>
    <w:rsid w:val="00A741A4"/>
    <w:rsid w:val="00A74D78"/>
    <w:rsid w:val="00A74E62"/>
    <w:rsid w:val="00A7538E"/>
    <w:rsid w:val="00A75399"/>
    <w:rsid w:val="00A76D55"/>
    <w:rsid w:val="00A818B3"/>
    <w:rsid w:val="00A819DC"/>
    <w:rsid w:val="00A83650"/>
    <w:rsid w:val="00A87219"/>
    <w:rsid w:val="00A87AFE"/>
    <w:rsid w:val="00A908B2"/>
    <w:rsid w:val="00A90ADD"/>
    <w:rsid w:val="00A90FC2"/>
    <w:rsid w:val="00A95C40"/>
    <w:rsid w:val="00AA04B0"/>
    <w:rsid w:val="00AA0BD5"/>
    <w:rsid w:val="00AA428D"/>
    <w:rsid w:val="00AA4D10"/>
    <w:rsid w:val="00AA618A"/>
    <w:rsid w:val="00AA630B"/>
    <w:rsid w:val="00AA7064"/>
    <w:rsid w:val="00AA772F"/>
    <w:rsid w:val="00AB02C1"/>
    <w:rsid w:val="00AB2B4D"/>
    <w:rsid w:val="00AB38F7"/>
    <w:rsid w:val="00AB3B67"/>
    <w:rsid w:val="00AB4B0E"/>
    <w:rsid w:val="00AB4B90"/>
    <w:rsid w:val="00AB55D4"/>
    <w:rsid w:val="00AB665E"/>
    <w:rsid w:val="00AC2AB2"/>
    <w:rsid w:val="00AC3BDC"/>
    <w:rsid w:val="00AC64D9"/>
    <w:rsid w:val="00AC6D5C"/>
    <w:rsid w:val="00AC6E95"/>
    <w:rsid w:val="00AC765F"/>
    <w:rsid w:val="00AC79F4"/>
    <w:rsid w:val="00AD1D94"/>
    <w:rsid w:val="00AD2942"/>
    <w:rsid w:val="00AD2E41"/>
    <w:rsid w:val="00AD5B64"/>
    <w:rsid w:val="00AD5D49"/>
    <w:rsid w:val="00AE0233"/>
    <w:rsid w:val="00AE1D60"/>
    <w:rsid w:val="00AE2B52"/>
    <w:rsid w:val="00AE41DD"/>
    <w:rsid w:val="00AE4915"/>
    <w:rsid w:val="00AE601E"/>
    <w:rsid w:val="00AE7ED6"/>
    <w:rsid w:val="00AF2E1A"/>
    <w:rsid w:val="00AF4DFD"/>
    <w:rsid w:val="00AF53D8"/>
    <w:rsid w:val="00AF7185"/>
    <w:rsid w:val="00B01698"/>
    <w:rsid w:val="00B05D01"/>
    <w:rsid w:val="00B06ABB"/>
    <w:rsid w:val="00B07069"/>
    <w:rsid w:val="00B0750E"/>
    <w:rsid w:val="00B10D62"/>
    <w:rsid w:val="00B11B43"/>
    <w:rsid w:val="00B11E5C"/>
    <w:rsid w:val="00B12A6B"/>
    <w:rsid w:val="00B12C51"/>
    <w:rsid w:val="00B13396"/>
    <w:rsid w:val="00B136CF"/>
    <w:rsid w:val="00B13CF6"/>
    <w:rsid w:val="00B16A76"/>
    <w:rsid w:val="00B214A6"/>
    <w:rsid w:val="00B21E26"/>
    <w:rsid w:val="00B24EE6"/>
    <w:rsid w:val="00B2616F"/>
    <w:rsid w:val="00B27107"/>
    <w:rsid w:val="00B3074F"/>
    <w:rsid w:val="00B31492"/>
    <w:rsid w:val="00B3160A"/>
    <w:rsid w:val="00B31625"/>
    <w:rsid w:val="00B31DF9"/>
    <w:rsid w:val="00B326E9"/>
    <w:rsid w:val="00B330A7"/>
    <w:rsid w:val="00B3525A"/>
    <w:rsid w:val="00B354D7"/>
    <w:rsid w:val="00B35970"/>
    <w:rsid w:val="00B43D38"/>
    <w:rsid w:val="00B459A3"/>
    <w:rsid w:val="00B45AB3"/>
    <w:rsid w:val="00B50199"/>
    <w:rsid w:val="00B504FA"/>
    <w:rsid w:val="00B5226D"/>
    <w:rsid w:val="00B52898"/>
    <w:rsid w:val="00B53E46"/>
    <w:rsid w:val="00B55F50"/>
    <w:rsid w:val="00B56184"/>
    <w:rsid w:val="00B57638"/>
    <w:rsid w:val="00B578A4"/>
    <w:rsid w:val="00B62A01"/>
    <w:rsid w:val="00B64384"/>
    <w:rsid w:val="00B658FC"/>
    <w:rsid w:val="00B65ED8"/>
    <w:rsid w:val="00B66203"/>
    <w:rsid w:val="00B67FA6"/>
    <w:rsid w:val="00B70DC8"/>
    <w:rsid w:val="00B72091"/>
    <w:rsid w:val="00B73AB3"/>
    <w:rsid w:val="00B745EC"/>
    <w:rsid w:val="00B74700"/>
    <w:rsid w:val="00B74D13"/>
    <w:rsid w:val="00B75E46"/>
    <w:rsid w:val="00B767AB"/>
    <w:rsid w:val="00B7690F"/>
    <w:rsid w:val="00B81484"/>
    <w:rsid w:val="00B81731"/>
    <w:rsid w:val="00B82ED8"/>
    <w:rsid w:val="00B83DD1"/>
    <w:rsid w:val="00B83F51"/>
    <w:rsid w:val="00B8409C"/>
    <w:rsid w:val="00B862CB"/>
    <w:rsid w:val="00B87065"/>
    <w:rsid w:val="00B90245"/>
    <w:rsid w:val="00B916C2"/>
    <w:rsid w:val="00B91B5E"/>
    <w:rsid w:val="00B91D42"/>
    <w:rsid w:val="00B92899"/>
    <w:rsid w:val="00B93160"/>
    <w:rsid w:val="00B93795"/>
    <w:rsid w:val="00B959F9"/>
    <w:rsid w:val="00B9629F"/>
    <w:rsid w:val="00B962BB"/>
    <w:rsid w:val="00B975DC"/>
    <w:rsid w:val="00BA3C09"/>
    <w:rsid w:val="00BA3C35"/>
    <w:rsid w:val="00BA50D1"/>
    <w:rsid w:val="00BA5906"/>
    <w:rsid w:val="00BA6C0F"/>
    <w:rsid w:val="00BA746E"/>
    <w:rsid w:val="00BA7884"/>
    <w:rsid w:val="00BB02AC"/>
    <w:rsid w:val="00BB0D11"/>
    <w:rsid w:val="00BB206F"/>
    <w:rsid w:val="00BB413E"/>
    <w:rsid w:val="00BB63BB"/>
    <w:rsid w:val="00BB6D65"/>
    <w:rsid w:val="00BC288C"/>
    <w:rsid w:val="00BC49B0"/>
    <w:rsid w:val="00BC4AC6"/>
    <w:rsid w:val="00BD0A5F"/>
    <w:rsid w:val="00BD15DE"/>
    <w:rsid w:val="00BD1EF8"/>
    <w:rsid w:val="00BD2443"/>
    <w:rsid w:val="00BD4C49"/>
    <w:rsid w:val="00BD7892"/>
    <w:rsid w:val="00BE064C"/>
    <w:rsid w:val="00BE0843"/>
    <w:rsid w:val="00BE1CED"/>
    <w:rsid w:val="00BE1DDC"/>
    <w:rsid w:val="00BE27C5"/>
    <w:rsid w:val="00BE2A35"/>
    <w:rsid w:val="00BE3AE0"/>
    <w:rsid w:val="00BE3D73"/>
    <w:rsid w:val="00BE45AD"/>
    <w:rsid w:val="00BE47D4"/>
    <w:rsid w:val="00BE57E3"/>
    <w:rsid w:val="00BE60AC"/>
    <w:rsid w:val="00BE7499"/>
    <w:rsid w:val="00BE7990"/>
    <w:rsid w:val="00BE7B19"/>
    <w:rsid w:val="00BF046A"/>
    <w:rsid w:val="00BF26B6"/>
    <w:rsid w:val="00BF2B05"/>
    <w:rsid w:val="00BF38EE"/>
    <w:rsid w:val="00BF5131"/>
    <w:rsid w:val="00BF55C8"/>
    <w:rsid w:val="00BF6444"/>
    <w:rsid w:val="00BF6F12"/>
    <w:rsid w:val="00C00643"/>
    <w:rsid w:val="00C01C89"/>
    <w:rsid w:val="00C03E88"/>
    <w:rsid w:val="00C03F75"/>
    <w:rsid w:val="00C04F77"/>
    <w:rsid w:val="00C06A3D"/>
    <w:rsid w:val="00C156CC"/>
    <w:rsid w:val="00C15EDF"/>
    <w:rsid w:val="00C16741"/>
    <w:rsid w:val="00C2243D"/>
    <w:rsid w:val="00C2357E"/>
    <w:rsid w:val="00C255D6"/>
    <w:rsid w:val="00C2731A"/>
    <w:rsid w:val="00C3225B"/>
    <w:rsid w:val="00C32DA1"/>
    <w:rsid w:val="00C33C38"/>
    <w:rsid w:val="00C3461D"/>
    <w:rsid w:val="00C351A3"/>
    <w:rsid w:val="00C35616"/>
    <w:rsid w:val="00C40910"/>
    <w:rsid w:val="00C41C4F"/>
    <w:rsid w:val="00C43095"/>
    <w:rsid w:val="00C435AC"/>
    <w:rsid w:val="00C449A7"/>
    <w:rsid w:val="00C452FC"/>
    <w:rsid w:val="00C4536A"/>
    <w:rsid w:val="00C474F8"/>
    <w:rsid w:val="00C4771D"/>
    <w:rsid w:val="00C47BF4"/>
    <w:rsid w:val="00C53589"/>
    <w:rsid w:val="00C5461E"/>
    <w:rsid w:val="00C5529C"/>
    <w:rsid w:val="00C56171"/>
    <w:rsid w:val="00C60B95"/>
    <w:rsid w:val="00C60B96"/>
    <w:rsid w:val="00C61A2C"/>
    <w:rsid w:val="00C634D0"/>
    <w:rsid w:val="00C63BC1"/>
    <w:rsid w:val="00C6403D"/>
    <w:rsid w:val="00C664F3"/>
    <w:rsid w:val="00C67671"/>
    <w:rsid w:val="00C70B8C"/>
    <w:rsid w:val="00C7114B"/>
    <w:rsid w:val="00C72339"/>
    <w:rsid w:val="00C72CEA"/>
    <w:rsid w:val="00C72CF1"/>
    <w:rsid w:val="00C73780"/>
    <w:rsid w:val="00C743C1"/>
    <w:rsid w:val="00C74D66"/>
    <w:rsid w:val="00C75CB0"/>
    <w:rsid w:val="00C76858"/>
    <w:rsid w:val="00C772DB"/>
    <w:rsid w:val="00C77F40"/>
    <w:rsid w:val="00C82B72"/>
    <w:rsid w:val="00C84A19"/>
    <w:rsid w:val="00C85C34"/>
    <w:rsid w:val="00C8602F"/>
    <w:rsid w:val="00C8661F"/>
    <w:rsid w:val="00C90E67"/>
    <w:rsid w:val="00C91499"/>
    <w:rsid w:val="00C92F61"/>
    <w:rsid w:val="00C942BA"/>
    <w:rsid w:val="00C94434"/>
    <w:rsid w:val="00C95027"/>
    <w:rsid w:val="00C95655"/>
    <w:rsid w:val="00C96E14"/>
    <w:rsid w:val="00C97C19"/>
    <w:rsid w:val="00CA0D03"/>
    <w:rsid w:val="00CA1153"/>
    <w:rsid w:val="00CA1254"/>
    <w:rsid w:val="00CA2CCD"/>
    <w:rsid w:val="00CA4D7F"/>
    <w:rsid w:val="00CA4FC7"/>
    <w:rsid w:val="00CA5EEA"/>
    <w:rsid w:val="00CA638A"/>
    <w:rsid w:val="00CA703D"/>
    <w:rsid w:val="00CA7C23"/>
    <w:rsid w:val="00CA7F2F"/>
    <w:rsid w:val="00CB0315"/>
    <w:rsid w:val="00CB17A1"/>
    <w:rsid w:val="00CB17B4"/>
    <w:rsid w:val="00CB1BE2"/>
    <w:rsid w:val="00CB21E4"/>
    <w:rsid w:val="00CB2DE5"/>
    <w:rsid w:val="00CB3E8E"/>
    <w:rsid w:val="00CB4609"/>
    <w:rsid w:val="00CB6338"/>
    <w:rsid w:val="00CB661B"/>
    <w:rsid w:val="00CB6A49"/>
    <w:rsid w:val="00CB7FD5"/>
    <w:rsid w:val="00CC3672"/>
    <w:rsid w:val="00CC406D"/>
    <w:rsid w:val="00CC5351"/>
    <w:rsid w:val="00CD2B06"/>
    <w:rsid w:val="00CD2C7D"/>
    <w:rsid w:val="00CD302D"/>
    <w:rsid w:val="00CD45CC"/>
    <w:rsid w:val="00CD4E13"/>
    <w:rsid w:val="00CD6D01"/>
    <w:rsid w:val="00CD6F7F"/>
    <w:rsid w:val="00CD70B4"/>
    <w:rsid w:val="00CE042E"/>
    <w:rsid w:val="00CE0951"/>
    <w:rsid w:val="00CE382F"/>
    <w:rsid w:val="00CE564B"/>
    <w:rsid w:val="00CE6192"/>
    <w:rsid w:val="00CE62DC"/>
    <w:rsid w:val="00CE7CAB"/>
    <w:rsid w:val="00CF0961"/>
    <w:rsid w:val="00CF2AA9"/>
    <w:rsid w:val="00CF3D5A"/>
    <w:rsid w:val="00CF7368"/>
    <w:rsid w:val="00D00810"/>
    <w:rsid w:val="00D00983"/>
    <w:rsid w:val="00D0114F"/>
    <w:rsid w:val="00D01721"/>
    <w:rsid w:val="00D030B1"/>
    <w:rsid w:val="00D03772"/>
    <w:rsid w:val="00D044E4"/>
    <w:rsid w:val="00D04C17"/>
    <w:rsid w:val="00D0552C"/>
    <w:rsid w:val="00D05951"/>
    <w:rsid w:val="00D0730A"/>
    <w:rsid w:val="00D10452"/>
    <w:rsid w:val="00D10E9D"/>
    <w:rsid w:val="00D11B7B"/>
    <w:rsid w:val="00D12122"/>
    <w:rsid w:val="00D12161"/>
    <w:rsid w:val="00D14D11"/>
    <w:rsid w:val="00D152D6"/>
    <w:rsid w:val="00D15731"/>
    <w:rsid w:val="00D21653"/>
    <w:rsid w:val="00D236BB"/>
    <w:rsid w:val="00D2507C"/>
    <w:rsid w:val="00D25A76"/>
    <w:rsid w:val="00D271B2"/>
    <w:rsid w:val="00D30CFA"/>
    <w:rsid w:val="00D31E9C"/>
    <w:rsid w:val="00D3314B"/>
    <w:rsid w:val="00D33477"/>
    <w:rsid w:val="00D343AA"/>
    <w:rsid w:val="00D365E0"/>
    <w:rsid w:val="00D40D30"/>
    <w:rsid w:val="00D40E21"/>
    <w:rsid w:val="00D41385"/>
    <w:rsid w:val="00D428B1"/>
    <w:rsid w:val="00D464E3"/>
    <w:rsid w:val="00D477B1"/>
    <w:rsid w:val="00D47894"/>
    <w:rsid w:val="00D478EF"/>
    <w:rsid w:val="00D47BEA"/>
    <w:rsid w:val="00D501EF"/>
    <w:rsid w:val="00D508AE"/>
    <w:rsid w:val="00D50C81"/>
    <w:rsid w:val="00D5274A"/>
    <w:rsid w:val="00D527CB"/>
    <w:rsid w:val="00D52AAA"/>
    <w:rsid w:val="00D57FEC"/>
    <w:rsid w:val="00D60732"/>
    <w:rsid w:val="00D60CA2"/>
    <w:rsid w:val="00D615C8"/>
    <w:rsid w:val="00D637CF"/>
    <w:rsid w:val="00D6432D"/>
    <w:rsid w:val="00D6744B"/>
    <w:rsid w:val="00D71631"/>
    <w:rsid w:val="00D71FFC"/>
    <w:rsid w:val="00D72954"/>
    <w:rsid w:val="00D752BF"/>
    <w:rsid w:val="00D7558A"/>
    <w:rsid w:val="00D7665F"/>
    <w:rsid w:val="00D8236C"/>
    <w:rsid w:val="00D83246"/>
    <w:rsid w:val="00D85D43"/>
    <w:rsid w:val="00D91BFC"/>
    <w:rsid w:val="00D92B7C"/>
    <w:rsid w:val="00D93964"/>
    <w:rsid w:val="00D93FE4"/>
    <w:rsid w:val="00D94145"/>
    <w:rsid w:val="00D96D75"/>
    <w:rsid w:val="00D96E29"/>
    <w:rsid w:val="00DA163C"/>
    <w:rsid w:val="00DA1D50"/>
    <w:rsid w:val="00DA3012"/>
    <w:rsid w:val="00DA3623"/>
    <w:rsid w:val="00DA3ADF"/>
    <w:rsid w:val="00DA578D"/>
    <w:rsid w:val="00DB0F59"/>
    <w:rsid w:val="00DB1228"/>
    <w:rsid w:val="00DB1CDA"/>
    <w:rsid w:val="00DB2D70"/>
    <w:rsid w:val="00DB2ED7"/>
    <w:rsid w:val="00DB6FC6"/>
    <w:rsid w:val="00DB75C4"/>
    <w:rsid w:val="00DB7FB8"/>
    <w:rsid w:val="00DC1B96"/>
    <w:rsid w:val="00DC2792"/>
    <w:rsid w:val="00DC42EF"/>
    <w:rsid w:val="00DC4ADC"/>
    <w:rsid w:val="00DC4E13"/>
    <w:rsid w:val="00DC5F1C"/>
    <w:rsid w:val="00DD0BAB"/>
    <w:rsid w:val="00DD2181"/>
    <w:rsid w:val="00DD3DA5"/>
    <w:rsid w:val="00DD447B"/>
    <w:rsid w:val="00DD480D"/>
    <w:rsid w:val="00DD6234"/>
    <w:rsid w:val="00DD7F68"/>
    <w:rsid w:val="00DE1F8E"/>
    <w:rsid w:val="00DE26CC"/>
    <w:rsid w:val="00DE2B53"/>
    <w:rsid w:val="00DE2F32"/>
    <w:rsid w:val="00DE3A46"/>
    <w:rsid w:val="00DE3E08"/>
    <w:rsid w:val="00DE3F02"/>
    <w:rsid w:val="00DE4808"/>
    <w:rsid w:val="00DE4BE1"/>
    <w:rsid w:val="00DE5216"/>
    <w:rsid w:val="00DE542F"/>
    <w:rsid w:val="00DE7368"/>
    <w:rsid w:val="00DE7449"/>
    <w:rsid w:val="00DE7B6B"/>
    <w:rsid w:val="00DE7D53"/>
    <w:rsid w:val="00DE7ED9"/>
    <w:rsid w:val="00DF0DEE"/>
    <w:rsid w:val="00DF1EFE"/>
    <w:rsid w:val="00DF2433"/>
    <w:rsid w:val="00DF4590"/>
    <w:rsid w:val="00DF45A8"/>
    <w:rsid w:val="00DF5AD8"/>
    <w:rsid w:val="00DF7735"/>
    <w:rsid w:val="00E00226"/>
    <w:rsid w:val="00E009B4"/>
    <w:rsid w:val="00E016D4"/>
    <w:rsid w:val="00E02198"/>
    <w:rsid w:val="00E02DE6"/>
    <w:rsid w:val="00E07535"/>
    <w:rsid w:val="00E10B0D"/>
    <w:rsid w:val="00E11C04"/>
    <w:rsid w:val="00E13F41"/>
    <w:rsid w:val="00E1427F"/>
    <w:rsid w:val="00E150C4"/>
    <w:rsid w:val="00E165AF"/>
    <w:rsid w:val="00E20EA2"/>
    <w:rsid w:val="00E21B90"/>
    <w:rsid w:val="00E231D4"/>
    <w:rsid w:val="00E24A56"/>
    <w:rsid w:val="00E24CAA"/>
    <w:rsid w:val="00E2754F"/>
    <w:rsid w:val="00E31067"/>
    <w:rsid w:val="00E3225D"/>
    <w:rsid w:val="00E32438"/>
    <w:rsid w:val="00E334DD"/>
    <w:rsid w:val="00E3399A"/>
    <w:rsid w:val="00E3462E"/>
    <w:rsid w:val="00E34A0B"/>
    <w:rsid w:val="00E370F3"/>
    <w:rsid w:val="00E376EF"/>
    <w:rsid w:val="00E37981"/>
    <w:rsid w:val="00E4022F"/>
    <w:rsid w:val="00E40466"/>
    <w:rsid w:val="00E4152D"/>
    <w:rsid w:val="00E41F8B"/>
    <w:rsid w:val="00E424B2"/>
    <w:rsid w:val="00E42E92"/>
    <w:rsid w:val="00E43A2F"/>
    <w:rsid w:val="00E43F31"/>
    <w:rsid w:val="00E44E3C"/>
    <w:rsid w:val="00E50C05"/>
    <w:rsid w:val="00E50EC1"/>
    <w:rsid w:val="00E51016"/>
    <w:rsid w:val="00E5107A"/>
    <w:rsid w:val="00E5111D"/>
    <w:rsid w:val="00E526C4"/>
    <w:rsid w:val="00E529DA"/>
    <w:rsid w:val="00E55144"/>
    <w:rsid w:val="00E555AF"/>
    <w:rsid w:val="00E5628C"/>
    <w:rsid w:val="00E567DE"/>
    <w:rsid w:val="00E56D9B"/>
    <w:rsid w:val="00E56F2C"/>
    <w:rsid w:val="00E572F8"/>
    <w:rsid w:val="00E6052A"/>
    <w:rsid w:val="00E62150"/>
    <w:rsid w:val="00E62E5A"/>
    <w:rsid w:val="00E63628"/>
    <w:rsid w:val="00E64631"/>
    <w:rsid w:val="00E66387"/>
    <w:rsid w:val="00E70221"/>
    <w:rsid w:val="00E742E8"/>
    <w:rsid w:val="00E80266"/>
    <w:rsid w:val="00E8115B"/>
    <w:rsid w:val="00E81FA4"/>
    <w:rsid w:val="00E8216D"/>
    <w:rsid w:val="00E82E0C"/>
    <w:rsid w:val="00E8457B"/>
    <w:rsid w:val="00E84A4C"/>
    <w:rsid w:val="00E84C3D"/>
    <w:rsid w:val="00E85949"/>
    <w:rsid w:val="00E85A5F"/>
    <w:rsid w:val="00E907A3"/>
    <w:rsid w:val="00E93F6A"/>
    <w:rsid w:val="00E9429B"/>
    <w:rsid w:val="00E9450E"/>
    <w:rsid w:val="00E94C2C"/>
    <w:rsid w:val="00E95ECE"/>
    <w:rsid w:val="00E962BC"/>
    <w:rsid w:val="00E979F8"/>
    <w:rsid w:val="00EA3D6C"/>
    <w:rsid w:val="00EA414A"/>
    <w:rsid w:val="00EA4BBF"/>
    <w:rsid w:val="00EA50F0"/>
    <w:rsid w:val="00EA54E1"/>
    <w:rsid w:val="00EA69C4"/>
    <w:rsid w:val="00EA6B28"/>
    <w:rsid w:val="00EA6E01"/>
    <w:rsid w:val="00EB3EA6"/>
    <w:rsid w:val="00EB492F"/>
    <w:rsid w:val="00EC2769"/>
    <w:rsid w:val="00EC2827"/>
    <w:rsid w:val="00EC5383"/>
    <w:rsid w:val="00EC578C"/>
    <w:rsid w:val="00EC5CFB"/>
    <w:rsid w:val="00EC6E9C"/>
    <w:rsid w:val="00EC7A50"/>
    <w:rsid w:val="00ED2D07"/>
    <w:rsid w:val="00ED334D"/>
    <w:rsid w:val="00ED41C0"/>
    <w:rsid w:val="00ED4B61"/>
    <w:rsid w:val="00ED7B6B"/>
    <w:rsid w:val="00EE0EDB"/>
    <w:rsid w:val="00EE2BA7"/>
    <w:rsid w:val="00EE588D"/>
    <w:rsid w:val="00EE6D90"/>
    <w:rsid w:val="00EE784C"/>
    <w:rsid w:val="00EE7B51"/>
    <w:rsid w:val="00EF077B"/>
    <w:rsid w:val="00EF13B2"/>
    <w:rsid w:val="00EF1D03"/>
    <w:rsid w:val="00EF2732"/>
    <w:rsid w:val="00EF2C73"/>
    <w:rsid w:val="00EF2FE0"/>
    <w:rsid w:val="00EF30CD"/>
    <w:rsid w:val="00EF614D"/>
    <w:rsid w:val="00EF6458"/>
    <w:rsid w:val="00EF68E1"/>
    <w:rsid w:val="00EF69C9"/>
    <w:rsid w:val="00F00BF1"/>
    <w:rsid w:val="00F012AC"/>
    <w:rsid w:val="00F01B1E"/>
    <w:rsid w:val="00F02947"/>
    <w:rsid w:val="00F02B41"/>
    <w:rsid w:val="00F036B4"/>
    <w:rsid w:val="00F0375E"/>
    <w:rsid w:val="00F04514"/>
    <w:rsid w:val="00F045B5"/>
    <w:rsid w:val="00F0498D"/>
    <w:rsid w:val="00F052F7"/>
    <w:rsid w:val="00F05D40"/>
    <w:rsid w:val="00F069D2"/>
    <w:rsid w:val="00F072F8"/>
    <w:rsid w:val="00F07B60"/>
    <w:rsid w:val="00F100D0"/>
    <w:rsid w:val="00F1054D"/>
    <w:rsid w:val="00F10C4B"/>
    <w:rsid w:val="00F11846"/>
    <w:rsid w:val="00F11975"/>
    <w:rsid w:val="00F138EF"/>
    <w:rsid w:val="00F139CB"/>
    <w:rsid w:val="00F1405A"/>
    <w:rsid w:val="00F142C9"/>
    <w:rsid w:val="00F150A2"/>
    <w:rsid w:val="00F15315"/>
    <w:rsid w:val="00F15A7D"/>
    <w:rsid w:val="00F15E9B"/>
    <w:rsid w:val="00F17B77"/>
    <w:rsid w:val="00F2581E"/>
    <w:rsid w:val="00F263D5"/>
    <w:rsid w:val="00F27795"/>
    <w:rsid w:val="00F27874"/>
    <w:rsid w:val="00F33606"/>
    <w:rsid w:val="00F33DDE"/>
    <w:rsid w:val="00F33E7D"/>
    <w:rsid w:val="00F34638"/>
    <w:rsid w:val="00F356B7"/>
    <w:rsid w:val="00F3643C"/>
    <w:rsid w:val="00F377BE"/>
    <w:rsid w:val="00F42846"/>
    <w:rsid w:val="00F43548"/>
    <w:rsid w:val="00F444CF"/>
    <w:rsid w:val="00F4661C"/>
    <w:rsid w:val="00F50662"/>
    <w:rsid w:val="00F50A86"/>
    <w:rsid w:val="00F51929"/>
    <w:rsid w:val="00F63CA8"/>
    <w:rsid w:val="00F63FAA"/>
    <w:rsid w:val="00F642BF"/>
    <w:rsid w:val="00F65FF6"/>
    <w:rsid w:val="00F67425"/>
    <w:rsid w:val="00F7062A"/>
    <w:rsid w:val="00F71DB7"/>
    <w:rsid w:val="00F71E86"/>
    <w:rsid w:val="00F72279"/>
    <w:rsid w:val="00F72D09"/>
    <w:rsid w:val="00F72D63"/>
    <w:rsid w:val="00F7323C"/>
    <w:rsid w:val="00F75846"/>
    <w:rsid w:val="00F75FE4"/>
    <w:rsid w:val="00F801C8"/>
    <w:rsid w:val="00F81459"/>
    <w:rsid w:val="00F81880"/>
    <w:rsid w:val="00F8233D"/>
    <w:rsid w:val="00F825F3"/>
    <w:rsid w:val="00F82EAF"/>
    <w:rsid w:val="00F82EEA"/>
    <w:rsid w:val="00F83F9E"/>
    <w:rsid w:val="00F859A2"/>
    <w:rsid w:val="00F860E6"/>
    <w:rsid w:val="00F87830"/>
    <w:rsid w:val="00F91CE5"/>
    <w:rsid w:val="00F932F9"/>
    <w:rsid w:val="00F96EE2"/>
    <w:rsid w:val="00F977CC"/>
    <w:rsid w:val="00FA0E7D"/>
    <w:rsid w:val="00FA127C"/>
    <w:rsid w:val="00FA1519"/>
    <w:rsid w:val="00FA1685"/>
    <w:rsid w:val="00FA59A1"/>
    <w:rsid w:val="00FA5F3B"/>
    <w:rsid w:val="00FA6A38"/>
    <w:rsid w:val="00FB14ED"/>
    <w:rsid w:val="00FB3BF2"/>
    <w:rsid w:val="00FB4A20"/>
    <w:rsid w:val="00FB6CDE"/>
    <w:rsid w:val="00FB6DCD"/>
    <w:rsid w:val="00FB6E85"/>
    <w:rsid w:val="00FB73E0"/>
    <w:rsid w:val="00FC3306"/>
    <w:rsid w:val="00FC334B"/>
    <w:rsid w:val="00FC3DA5"/>
    <w:rsid w:val="00FC519B"/>
    <w:rsid w:val="00FC732D"/>
    <w:rsid w:val="00FC7398"/>
    <w:rsid w:val="00FC790E"/>
    <w:rsid w:val="00FD023E"/>
    <w:rsid w:val="00FD414E"/>
    <w:rsid w:val="00FD5801"/>
    <w:rsid w:val="00FD594A"/>
    <w:rsid w:val="00FD5D86"/>
    <w:rsid w:val="00FD6247"/>
    <w:rsid w:val="00FD627B"/>
    <w:rsid w:val="00FD6A0E"/>
    <w:rsid w:val="00FE0520"/>
    <w:rsid w:val="00FE1049"/>
    <w:rsid w:val="00FE2CD1"/>
    <w:rsid w:val="00FE62E5"/>
    <w:rsid w:val="00FE6FF2"/>
    <w:rsid w:val="00FE78FA"/>
    <w:rsid w:val="00FE7A39"/>
    <w:rsid w:val="00FF1691"/>
    <w:rsid w:val="00FF1A6F"/>
    <w:rsid w:val="00FF1D84"/>
    <w:rsid w:val="00FF1F0C"/>
    <w:rsid w:val="00FF343F"/>
    <w:rsid w:val="00FF3BE5"/>
    <w:rsid w:val="00FF4A09"/>
    <w:rsid w:val="00FF4AF3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0,#5f5f5f,gray,#393"/>
    </o:shapedefaults>
    <o:shapelayout v:ext="edit">
      <o:idmap v:ext="edit" data="1"/>
    </o:shapelayout>
  </w:shapeDefaults>
  <w:decimalSymbol w:val=","/>
  <w:listSeparator w:val=";"/>
  <w14:docId w14:val="1F853838"/>
  <w15:chartTrackingRefBased/>
  <w15:docId w15:val="{A57A5A39-E5C1-4075-A3A3-81D3D766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32E7B"/>
    <w:pPr>
      <w:spacing w:line="276" w:lineRule="auto"/>
      <w:jc w:val="both"/>
    </w:pPr>
    <w:rPr>
      <w:rFonts w:ascii="Verdana" w:hAnsi="Verdana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6C00"/>
    <w:pPr>
      <w:spacing w:after="480"/>
      <w:contextualSpacing/>
      <w:jc w:val="left"/>
      <w:outlineLvl w:val="0"/>
    </w:pPr>
    <w:rPr>
      <w:b/>
      <w:spacing w:val="5"/>
      <w:sz w:val="32"/>
      <w:szCs w:val="36"/>
    </w:rPr>
  </w:style>
  <w:style w:type="paragraph" w:styleId="Titolo2">
    <w:name w:val="heading 2"/>
    <w:basedOn w:val="Normale"/>
    <w:next w:val="Normale"/>
    <w:link w:val="Titolo2Carattere"/>
    <w:uiPriority w:val="99"/>
    <w:unhideWhenUsed/>
    <w:qFormat/>
    <w:rsid w:val="004F5204"/>
    <w:pPr>
      <w:spacing w:before="480" w:after="480" w:line="271" w:lineRule="auto"/>
      <w:jc w:val="left"/>
      <w:outlineLvl w:val="1"/>
    </w:pPr>
    <w:rPr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F5204"/>
    <w:pPr>
      <w:spacing w:before="360" w:after="360" w:line="271" w:lineRule="auto"/>
      <w:jc w:val="left"/>
      <w:outlineLvl w:val="2"/>
    </w:pPr>
    <w:rPr>
      <w:i/>
      <w:iCs/>
      <w:spacing w:val="5"/>
      <w:sz w:val="24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F5204"/>
    <w:pPr>
      <w:spacing w:before="120" w:after="120" w:line="271" w:lineRule="auto"/>
      <w:jc w:val="left"/>
      <w:outlineLvl w:val="3"/>
    </w:pPr>
    <w:rPr>
      <w:b/>
      <w:bCs/>
      <w:spacing w:val="5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565C3"/>
    <w:pPr>
      <w:spacing w:line="271" w:lineRule="auto"/>
      <w:outlineLvl w:val="4"/>
    </w:pPr>
    <w:rPr>
      <w:i/>
      <w:iC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565C3"/>
    <w:pPr>
      <w:shd w:val="clear" w:color="auto" w:fill="FFFFFF"/>
      <w:spacing w:line="271" w:lineRule="auto"/>
      <w:outlineLvl w:val="5"/>
    </w:pPr>
    <w:rPr>
      <w:b/>
      <w:bCs/>
      <w:color w:val="595959"/>
      <w:spacing w:val="5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65C3"/>
    <w:pPr>
      <w:outlineLvl w:val="6"/>
    </w:pPr>
    <w:rPr>
      <w:b/>
      <w:bCs/>
      <w:i/>
      <w:iCs/>
      <w:color w:val="5A5A5A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65C3"/>
    <w:pPr>
      <w:outlineLvl w:val="7"/>
    </w:pPr>
    <w:rPr>
      <w:b/>
      <w:bCs/>
      <w:color w:val="7F7F7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65C3"/>
    <w:pPr>
      <w:spacing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436C00"/>
    <w:rPr>
      <w:rFonts w:ascii="Verdana" w:hAnsi="Verdana"/>
      <w:b/>
      <w:spacing w:val="5"/>
      <w:sz w:val="32"/>
      <w:szCs w:val="36"/>
      <w:lang w:eastAsia="en-US"/>
    </w:rPr>
  </w:style>
  <w:style w:type="character" w:customStyle="1" w:styleId="Titolo2Carattere">
    <w:name w:val="Titolo 2 Carattere"/>
    <w:link w:val="Titolo2"/>
    <w:uiPriority w:val="99"/>
    <w:rsid w:val="004F5204"/>
    <w:rPr>
      <w:rFonts w:ascii="Verdana" w:hAnsi="Verdana"/>
      <w:sz w:val="28"/>
      <w:szCs w:val="28"/>
      <w:lang w:eastAsia="en-US"/>
    </w:rPr>
  </w:style>
  <w:style w:type="character" w:customStyle="1" w:styleId="Titolo3Carattere">
    <w:name w:val="Titolo 3 Carattere"/>
    <w:link w:val="Titolo3"/>
    <w:uiPriority w:val="9"/>
    <w:rsid w:val="004F5204"/>
    <w:rPr>
      <w:rFonts w:ascii="Verdana" w:hAnsi="Verdana"/>
      <w:i/>
      <w:iCs/>
      <w:spacing w:val="5"/>
      <w:sz w:val="24"/>
      <w:szCs w:val="26"/>
      <w:lang w:eastAsia="en-US"/>
    </w:rPr>
  </w:style>
  <w:style w:type="character" w:styleId="Enfasigrassetto">
    <w:name w:val="Strong"/>
    <w:uiPriority w:val="22"/>
    <w:qFormat/>
    <w:rsid w:val="006565C3"/>
    <w:rPr>
      <w:b/>
      <w:bCs/>
    </w:rPr>
  </w:style>
  <w:style w:type="character" w:styleId="Enfasicorsivo">
    <w:name w:val="Emphasis"/>
    <w:uiPriority w:val="20"/>
    <w:qFormat/>
    <w:rsid w:val="006565C3"/>
    <w:rPr>
      <w:b/>
      <w:bCs/>
      <w:i/>
      <w:iCs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6565C3"/>
    <w:pPr>
      <w:spacing w:line="240" w:lineRule="auto"/>
    </w:pPr>
  </w:style>
  <w:style w:type="paragraph" w:styleId="Paragrafoelenco">
    <w:name w:val="List Paragraph"/>
    <w:basedOn w:val="Normale"/>
    <w:uiPriority w:val="34"/>
    <w:qFormat/>
    <w:rsid w:val="006565C3"/>
    <w:pPr>
      <w:ind w:left="720"/>
      <w:contextualSpacing/>
    </w:pPr>
  </w:style>
  <w:style w:type="character" w:customStyle="1" w:styleId="WW8Num2z0">
    <w:name w:val="WW8Num2z0"/>
    <w:rsid w:val="00804D03"/>
    <w:rPr>
      <w:rFonts w:ascii="Symbol" w:hAnsi="Symbol" w:cs="Symbol"/>
    </w:rPr>
  </w:style>
  <w:style w:type="character" w:customStyle="1" w:styleId="WW8Num3z0">
    <w:name w:val="WW8Num3z0"/>
    <w:rsid w:val="00804D03"/>
    <w:rPr>
      <w:rFonts w:ascii="Symbol" w:hAnsi="Symbol" w:cs="Symbol"/>
    </w:rPr>
  </w:style>
  <w:style w:type="character" w:customStyle="1" w:styleId="WW8Num4z0">
    <w:name w:val="WW8Num4z0"/>
    <w:rsid w:val="00804D03"/>
    <w:rPr>
      <w:rFonts w:ascii="Symbol" w:hAnsi="Symbol" w:cs="Symbol"/>
    </w:rPr>
  </w:style>
  <w:style w:type="character" w:customStyle="1" w:styleId="WW8Num4z1">
    <w:name w:val="WW8Num4z1"/>
    <w:rsid w:val="00804D03"/>
    <w:rPr>
      <w:rFonts w:ascii="Courier New" w:hAnsi="Courier New" w:cs="OpenSymbol"/>
    </w:rPr>
  </w:style>
  <w:style w:type="character" w:customStyle="1" w:styleId="WW8Num5z0">
    <w:name w:val="WW8Num5z0"/>
    <w:rsid w:val="00804D03"/>
    <w:rPr>
      <w:rFonts w:ascii="Symbol" w:hAnsi="Symbol" w:cs="Symbol"/>
    </w:rPr>
  </w:style>
  <w:style w:type="character" w:customStyle="1" w:styleId="WW8Num5z1">
    <w:name w:val="WW8Num5z1"/>
    <w:rsid w:val="00804D03"/>
    <w:rPr>
      <w:rFonts w:ascii="OpenSymbol" w:hAnsi="OpenSymbol" w:cs="OpenSymbol"/>
    </w:rPr>
  </w:style>
  <w:style w:type="character" w:customStyle="1" w:styleId="WW8Num6z0">
    <w:name w:val="WW8Num6z0"/>
    <w:rsid w:val="00804D03"/>
    <w:rPr>
      <w:rFonts w:ascii="Arial" w:eastAsia="Coronet" w:hAnsi="Arial" w:cs="Arial"/>
    </w:rPr>
  </w:style>
  <w:style w:type="character" w:customStyle="1" w:styleId="WW8Num6z1">
    <w:name w:val="WW8Num6z1"/>
    <w:rsid w:val="00804D03"/>
    <w:rPr>
      <w:rFonts w:ascii="Courier New" w:hAnsi="Courier New" w:cs="Courier New"/>
    </w:rPr>
  </w:style>
  <w:style w:type="character" w:customStyle="1" w:styleId="WW8Num7z0">
    <w:name w:val="WW8Num7z0"/>
    <w:rsid w:val="00804D03"/>
    <w:rPr>
      <w:rFonts w:ascii="Wingdings" w:hAnsi="Wingdings"/>
    </w:rPr>
  </w:style>
  <w:style w:type="character" w:customStyle="1" w:styleId="WW8Num7z1">
    <w:name w:val="WW8Num7z1"/>
    <w:rsid w:val="00804D03"/>
    <w:rPr>
      <w:rFonts w:ascii="Courier New" w:hAnsi="Courier New" w:cs="Courier New"/>
    </w:rPr>
  </w:style>
  <w:style w:type="character" w:customStyle="1" w:styleId="WW8Num8z0">
    <w:name w:val="WW8Num8z0"/>
    <w:rsid w:val="00804D03"/>
    <w:rPr>
      <w:rFonts w:ascii="Arial" w:eastAsia="Coronet" w:hAnsi="Arial" w:cs="Arial"/>
    </w:rPr>
  </w:style>
  <w:style w:type="character" w:customStyle="1" w:styleId="WW8Num9z0">
    <w:name w:val="WW8Num9z0"/>
    <w:rsid w:val="00804D03"/>
    <w:rPr>
      <w:rFonts w:ascii="Arial" w:eastAsia="Coronet" w:hAnsi="Arial" w:cs="Arial"/>
    </w:rPr>
  </w:style>
  <w:style w:type="character" w:customStyle="1" w:styleId="WW8Num9z1">
    <w:name w:val="WW8Num9z1"/>
    <w:rsid w:val="00804D03"/>
    <w:rPr>
      <w:rFonts w:ascii="Courier New" w:hAnsi="Courier New" w:cs="Courier New"/>
    </w:rPr>
  </w:style>
  <w:style w:type="character" w:customStyle="1" w:styleId="Absatz-Standardschriftart">
    <w:name w:val="Absatz-Standardschriftart"/>
    <w:rsid w:val="00804D03"/>
  </w:style>
  <w:style w:type="character" w:customStyle="1" w:styleId="WW8Num10z0">
    <w:name w:val="WW8Num10z0"/>
    <w:rsid w:val="00804D03"/>
    <w:rPr>
      <w:rFonts w:ascii="Arial" w:eastAsia="Coronet" w:hAnsi="Arial" w:cs="Arial"/>
    </w:rPr>
  </w:style>
  <w:style w:type="character" w:customStyle="1" w:styleId="WW8Num12z0">
    <w:name w:val="WW8Num12z0"/>
    <w:rsid w:val="00804D03"/>
    <w:rPr>
      <w:rFonts w:ascii="Symbol" w:hAnsi="Symbol" w:cs="OpenSymbol"/>
    </w:rPr>
  </w:style>
  <w:style w:type="character" w:customStyle="1" w:styleId="WW8Num12z1">
    <w:name w:val="WW8Num12z1"/>
    <w:rsid w:val="00804D03"/>
    <w:rPr>
      <w:rFonts w:ascii="OpenSymbol" w:hAnsi="OpenSymbol" w:cs="OpenSymbol"/>
    </w:rPr>
  </w:style>
  <w:style w:type="character" w:customStyle="1" w:styleId="WW8Num13z0">
    <w:name w:val="WW8Num13z0"/>
    <w:rsid w:val="00804D03"/>
    <w:rPr>
      <w:rFonts w:ascii="Times New Roman" w:hAnsi="Times New Roman"/>
    </w:rPr>
  </w:style>
  <w:style w:type="character" w:customStyle="1" w:styleId="WW8Num13z1">
    <w:name w:val="WW8Num13z1"/>
    <w:rsid w:val="00804D03"/>
    <w:rPr>
      <w:rFonts w:ascii="OpenSymbol" w:hAnsi="OpenSymbol" w:cs="OpenSymbol"/>
    </w:rPr>
  </w:style>
  <w:style w:type="character" w:customStyle="1" w:styleId="WW8Num14z0">
    <w:name w:val="WW8Num14z0"/>
    <w:rsid w:val="00804D03"/>
    <w:rPr>
      <w:rFonts w:ascii="Arial" w:eastAsia="Coronet" w:hAnsi="Arial" w:cs="Arial"/>
    </w:rPr>
  </w:style>
  <w:style w:type="character" w:customStyle="1" w:styleId="WW8Num14z1">
    <w:name w:val="WW8Num14z1"/>
    <w:rsid w:val="00804D03"/>
    <w:rPr>
      <w:rFonts w:ascii="Courier New" w:hAnsi="Courier New" w:cs="Courier New"/>
    </w:rPr>
  </w:style>
  <w:style w:type="character" w:customStyle="1" w:styleId="WW8Num15z0">
    <w:name w:val="WW8Num15z0"/>
    <w:rsid w:val="00804D03"/>
    <w:rPr>
      <w:rFonts w:ascii="Arial" w:eastAsia="Coronet" w:hAnsi="Arial" w:cs="Arial"/>
    </w:rPr>
  </w:style>
  <w:style w:type="character" w:customStyle="1" w:styleId="WW8Num15z1">
    <w:name w:val="WW8Num15z1"/>
    <w:rsid w:val="00804D03"/>
    <w:rPr>
      <w:rFonts w:ascii="Courier New" w:hAnsi="Courier New" w:cs="Courier New"/>
    </w:rPr>
  </w:style>
  <w:style w:type="character" w:customStyle="1" w:styleId="WW8Num16z0">
    <w:name w:val="WW8Num16z0"/>
    <w:rsid w:val="00804D03"/>
    <w:rPr>
      <w:rFonts w:ascii="Arial" w:eastAsia="Coronet" w:hAnsi="Arial" w:cs="Arial"/>
    </w:rPr>
  </w:style>
  <w:style w:type="character" w:customStyle="1" w:styleId="WW8Num17z0">
    <w:name w:val="WW8Num17z0"/>
    <w:rsid w:val="00804D03"/>
    <w:rPr>
      <w:rFonts w:ascii="Symbol" w:hAnsi="Symbol"/>
    </w:rPr>
  </w:style>
  <w:style w:type="character" w:customStyle="1" w:styleId="WW8Num17z1">
    <w:name w:val="WW8Num17z1"/>
    <w:rsid w:val="00804D03"/>
    <w:rPr>
      <w:rFonts w:ascii="Courier New" w:hAnsi="Courier New" w:cs="Courier New"/>
    </w:rPr>
  </w:style>
  <w:style w:type="character" w:customStyle="1" w:styleId="Carpredefinitoparagrafo3">
    <w:name w:val="Car. predefinito paragrafo3"/>
    <w:rsid w:val="00804D03"/>
  </w:style>
  <w:style w:type="character" w:customStyle="1" w:styleId="WW-Absatz-Standardschriftart">
    <w:name w:val="WW-Absatz-Standardschriftart"/>
    <w:rsid w:val="00804D03"/>
  </w:style>
  <w:style w:type="character" w:customStyle="1" w:styleId="WW-Absatz-Standardschriftart1">
    <w:name w:val="WW-Absatz-Standardschriftart1"/>
    <w:rsid w:val="00804D03"/>
  </w:style>
  <w:style w:type="character" w:customStyle="1" w:styleId="WW8Num2z1">
    <w:name w:val="WW8Num2z1"/>
    <w:rsid w:val="00804D03"/>
    <w:rPr>
      <w:rFonts w:ascii="OpenSymbol" w:hAnsi="OpenSymbol" w:cs="OpenSymbol"/>
    </w:rPr>
  </w:style>
  <w:style w:type="character" w:customStyle="1" w:styleId="WW8Num6z2">
    <w:name w:val="WW8Num6z2"/>
    <w:rsid w:val="00804D03"/>
    <w:rPr>
      <w:rFonts w:ascii="Wingdings" w:hAnsi="Wingdings"/>
    </w:rPr>
  </w:style>
  <w:style w:type="character" w:customStyle="1" w:styleId="WW8Num6z3">
    <w:name w:val="WW8Num6z3"/>
    <w:rsid w:val="00804D03"/>
    <w:rPr>
      <w:rFonts w:ascii="Symbol" w:hAnsi="Symbol"/>
    </w:rPr>
  </w:style>
  <w:style w:type="character" w:customStyle="1" w:styleId="WW8Num7z3">
    <w:name w:val="WW8Num7z3"/>
    <w:rsid w:val="00804D03"/>
    <w:rPr>
      <w:rFonts w:ascii="Symbol" w:hAnsi="Symbol"/>
    </w:rPr>
  </w:style>
  <w:style w:type="character" w:customStyle="1" w:styleId="WW8Num8z1">
    <w:name w:val="WW8Num8z1"/>
    <w:rsid w:val="00804D03"/>
    <w:rPr>
      <w:rFonts w:ascii="Courier New" w:hAnsi="Courier New" w:cs="Courier New"/>
    </w:rPr>
  </w:style>
  <w:style w:type="character" w:customStyle="1" w:styleId="WW8Num8z2">
    <w:name w:val="WW8Num8z2"/>
    <w:rsid w:val="00804D03"/>
    <w:rPr>
      <w:rFonts w:ascii="Wingdings" w:hAnsi="Wingdings"/>
    </w:rPr>
  </w:style>
  <w:style w:type="character" w:customStyle="1" w:styleId="WW8Num8z3">
    <w:name w:val="WW8Num8z3"/>
    <w:rsid w:val="00804D03"/>
    <w:rPr>
      <w:rFonts w:ascii="Symbol" w:hAnsi="Symbol"/>
    </w:rPr>
  </w:style>
  <w:style w:type="character" w:customStyle="1" w:styleId="WW8Num9z2">
    <w:name w:val="WW8Num9z2"/>
    <w:rsid w:val="00804D03"/>
    <w:rPr>
      <w:rFonts w:ascii="Wingdings" w:hAnsi="Wingdings"/>
    </w:rPr>
  </w:style>
  <w:style w:type="character" w:customStyle="1" w:styleId="WW8Num9z3">
    <w:name w:val="WW8Num9z3"/>
    <w:rsid w:val="00804D03"/>
    <w:rPr>
      <w:rFonts w:ascii="Symbol" w:hAnsi="Symbol"/>
    </w:rPr>
  </w:style>
  <w:style w:type="character" w:customStyle="1" w:styleId="WW8Num10z1">
    <w:name w:val="WW8Num10z1"/>
    <w:rsid w:val="00804D03"/>
    <w:rPr>
      <w:rFonts w:ascii="Courier New" w:hAnsi="Courier New" w:cs="Courier New"/>
    </w:rPr>
  </w:style>
  <w:style w:type="character" w:customStyle="1" w:styleId="WW8Num10z2">
    <w:name w:val="WW8Num10z2"/>
    <w:rsid w:val="00804D03"/>
    <w:rPr>
      <w:rFonts w:ascii="Wingdings" w:hAnsi="Wingdings"/>
    </w:rPr>
  </w:style>
  <w:style w:type="character" w:customStyle="1" w:styleId="WW8Num10z3">
    <w:name w:val="WW8Num10z3"/>
    <w:rsid w:val="00804D03"/>
    <w:rPr>
      <w:rFonts w:ascii="Symbol" w:hAnsi="Symbol"/>
    </w:rPr>
  </w:style>
  <w:style w:type="character" w:customStyle="1" w:styleId="WW8Num11z0">
    <w:name w:val="WW8Num11z0"/>
    <w:rsid w:val="00804D03"/>
    <w:rPr>
      <w:rFonts w:ascii="Times New Roman" w:hAnsi="Times New Roman"/>
    </w:rPr>
  </w:style>
  <w:style w:type="character" w:customStyle="1" w:styleId="WW8Num11z1">
    <w:name w:val="WW8Num11z1"/>
    <w:rsid w:val="00804D03"/>
    <w:rPr>
      <w:rFonts w:ascii="Courier New" w:hAnsi="Courier New" w:cs="Courier New"/>
    </w:rPr>
  </w:style>
  <w:style w:type="character" w:customStyle="1" w:styleId="WW8Num11z2">
    <w:name w:val="WW8Num11z2"/>
    <w:rsid w:val="00804D03"/>
    <w:rPr>
      <w:rFonts w:ascii="Wingdings" w:hAnsi="Wingdings"/>
    </w:rPr>
  </w:style>
  <w:style w:type="character" w:customStyle="1" w:styleId="WW8Num11z3">
    <w:name w:val="WW8Num11z3"/>
    <w:rsid w:val="00804D03"/>
    <w:rPr>
      <w:rFonts w:ascii="Symbol" w:hAnsi="Symbol"/>
    </w:rPr>
  </w:style>
  <w:style w:type="character" w:customStyle="1" w:styleId="WW8Num14z2">
    <w:name w:val="WW8Num14z2"/>
    <w:rsid w:val="00804D03"/>
    <w:rPr>
      <w:rFonts w:ascii="Wingdings" w:hAnsi="Wingdings"/>
    </w:rPr>
  </w:style>
  <w:style w:type="character" w:customStyle="1" w:styleId="WW8Num14z3">
    <w:name w:val="WW8Num14z3"/>
    <w:rsid w:val="00804D03"/>
    <w:rPr>
      <w:rFonts w:ascii="Symbol" w:hAnsi="Symbol"/>
    </w:rPr>
  </w:style>
  <w:style w:type="character" w:customStyle="1" w:styleId="WW8Num15z2">
    <w:name w:val="WW8Num15z2"/>
    <w:rsid w:val="00804D03"/>
    <w:rPr>
      <w:rFonts w:ascii="Wingdings" w:hAnsi="Wingdings"/>
    </w:rPr>
  </w:style>
  <w:style w:type="character" w:customStyle="1" w:styleId="WW8Num15z3">
    <w:name w:val="WW8Num15z3"/>
    <w:rsid w:val="00804D03"/>
    <w:rPr>
      <w:rFonts w:ascii="Symbol" w:hAnsi="Symbol"/>
    </w:rPr>
  </w:style>
  <w:style w:type="character" w:customStyle="1" w:styleId="WW8Num16z1">
    <w:name w:val="WW8Num16z1"/>
    <w:rsid w:val="00804D03"/>
    <w:rPr>
      <w:rFonts w:ascii="Courier New" w:hAnsi="Courier New" w:cs="Courier New"/>
    </w:rPr>
  </w:style>
  <w:style w:type="character" w:customStyle="1" w:styleId="WW8Num16z2">
    <w:name w:val="WW8Num16z2"/>
    <w:rsid w:val="00804D03"/>
    <w:rPr>
      <w:rFonts w:ascii="Wingdings" w:hAnsi="Wingdings"/>
    </w:rPr>
  </w:style>
  <w:style w:type="character" w:customStyle="1" w:styleId="WW8Num16z3">
    <w:name w:val="WW8Num16z3"/>
    <w:rsid w:val="00804D03"/>
    <w:rPr>
      <w:rFonts w:ascii="Symbol" w:hAnsi="Symbol"/>
    </w:rPr>
  </w:style>
  <w:style w:type="character" w:customStyle="1" w:styleId="WW8Num17z2">
    <w:name w:val="WW8Num17z2"/>
    <w:rsid w:val="00804D03"/>
    <w:rPr>
      <w:rFonts w:ascii="Wingdings" w:hAnsi="Wingdings"/>
    </w:rPr>
  </w:style>
  <w:style w:type="character" w:customStyle="1" w:styleId="Carpredefinitoparagrafo2">
    <w:name w:val="Car. predefinito paragrafo2"/>
    <w:rsid w:val="00804D03"/>
  </w:style>
  <w:style w:type="character" w:customStyle="1" w:styleId="Carpredefinitoparagrafo1">
    <w:name w:val="Car. predefinito paragrafo1"/>
    <w:rsid w:val="00804D03"/>
  </w:style>
  <w:style w:type="character" w:customStyle="1" w:styleId="FootnoteCharacters">
    <w:name w:val="Footnote Characters"/>
    <w:rsid w:val="00804D03"/>
    <w:rPr>
      <w:vertAlign w:val="superscript"/>
    </w:rPr>
  </w:style>
  <w:style w:type="character" w:customStyle="1" w:styleId="Caratteredellanota">
    <w:name w:val="Carattere della nota"/>
    <w:rsid w:val="00804D03"/>
    <w:rPr>
      <w:vertAlign w:val="superscript"/>
    </w:rPr>
  </w:style>
  <w:style w:type="character" w:customStyle="1" w:styleId="Caratterenotadichiusura">
    <w:name w:val="Carattere nota di chiusura"/>
    <w:rsid w:val="00804D03"/>
    <w:rPr>
      <w:vertAlign w:val="superscript"/>
    </w:rPr>
  </w:style>
  <w:style w:type="character" w:customStyle="1" w:styleId="EndnoteCharacters">
    <w:name w:val="Endnote Characters"/>
    <w:rsid w:val="00804D03"/>
  </w:style>
  <w:style w:type="character" w:customStyle="1" w:styleId="apple-converted-space">
    <w:name w:val="apple-converted-space"/>
    <w:basedOn w:val="Carpredefinitoparagrafo2"/>
    <w:rsid w:val="00804D03"/>
  </w:style>
  <w:style w:type="character" w:styleId="Collegamentoipertestuale">
    <w:name w:val="Hyperlink"/>
    <w:rsid w:val="00804D03"/>
    <w:rPr>
      <w:color w:val="0000FF"/>
      <w:u w:val="single"/>
    </w:rPr>
  </w:style>
  <w:style w:type="character" w:styleId="Numeropagina">
    <w:name w:val="page number"/>
    <w:basedOn w:val="Carpredefinitoparagrafo2"/>
    <w:rsid w:val="00804D03"/>
  </w:style>
  <w:style w:type="character" w:customStyle="1" w:styleId="Rimandocommento1">
    <w:name w:val="Rimando commento1"/>
    <w:rsid w:val="00804D03"/>
    <w:rPr>
      <w:sz w:val="16"/>
      <w:szCs w:val="16"/>
    </w:rPr>
  </w:style>
  <w:style w:type="character" w:customStyle="1" w:styleId="Rimandonotaapidipagina1">
    <w:name w:val="Rimando nota a piè di pagina1"/>
    <w:rsid w:val="00804D03"/>
    <w:rPr>
      <w:vertAlign w:val="superscript"/>
    </w:rPr>
  </w:style>
  <w:style w:type="character" w:customStyle="1" w:styleId="Rimandonotadichiusura1">
    <w:name w:val="Rimando nota di chiusura1"/>
    <w:rsid w:val="00804D03"/>
    <w:rPr>
      <w:vertAlign w:val="superscript"/>
    </w:rPr>
  </w:style>
  <w:style w:type="character" w:customStyle="1" w:styleId="Punti">
    <w:name w:val="Punti"/>
    <w:rsid w:val="00804D03"/>
    <w:rPr>
      <w:rFonts w:ascii="OpenSymbol" w:eastAsia="OpenSymbol" w:hAnsi="OpenSymbol" w:cs="OpenSymbol"/>
    </w:rPr>
  </w:style>
  <w:style w:type="paragraph" w:customStyle="1" w:styleId="Intestazione2">
    <w:name w:val="Intestazione2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styleId="Corpotesto">
    <w:name w:val="Body Text"/>
    <w:basedOn w:val="Normale"/>
    <w:link w:val="CorpotestoCarattere"/>
    <w:rsid w:val="00804D03"/>
    <w:pPr>
      <w:widowControl w:val="0"/>
      <w:suppressAutoHyphens/>
      <w:spacing w:after="120"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CorpotestoCarattere">
    <w:name w:val="Corpo testo Carattere"/>
    <w:link w:val="Corpotesto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Elenco">
    <w:name w:val="List"/>
    <w:basedOn w:val="Corpotesto"/>
    <w:rsid w:val="00804D03"/>
  </w:style>
  <w:style w:type="paragraph" w:customStyle="1" w:styleId="Didascalia2">
    <w:name w:val="Didascalia2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Indice">
    <w:name w:val="Indice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Tahoma"/>
      <w:kern w:val="1"/>
      <w:sz w:val="24"/>
      <w:szCs w:val="24"/>
      <w:lang w:eastAsia="hi-IN" w:bidi="hi-IN"/>
    </w:rPr>
  </w:style>
  <w:style w:type="paragraph" w:customStyle="1" w:styleId="Intestazione1">
    <w:name w:val="Intestazione1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customStyle="1" w:styleId="Didascalia1">
    <w:name w:val="Didascalia1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Heading">
    <w:name w:val="Heading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Arial Unicode MS" w:hAnsi="Arial" w:cs="Wingdings 2"/>
      <w:kern w:val="1"/>
      <w:sz w:val="28"/>
      <w:szCs w:val="28"/>
      <w:lang w:eastAsia="hi-IN" w:bidi="hi-IN"/>
    </w:rPr>
  </w:style>
  <w:style w:type="paragraph" w:customStyle="1" w:styleId="Didascalia3">
    <w:name w:val="Didascalia3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Wingdings 2"/>
      <w:i/>
      <w:iCs/>
      <w:kern w:val="1"/>
      <w:sz w:val="24"/>
      <w:szCs w:val="24"/>
      <w:lang w:eastAsia="hi-IN" w:bidi="hi-IN"/>
    </w:rPr>
  </w:style>
  <w:style w:type="paragraph" w:customStyle="1" w:styleId="Index">
    <w:name w:val="Index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Normale1">
    <w:name w:val="Normale1"/>
    <w:rsid w:val="00804D03"/>
    <w:pPr>
      <w:suppressAutoHyphens/>
      <w:spacing w:line="100" w:lineRule="atLeast"/>
      <w:ind w:left="284" w:hanging="284"/>
      <w:jc w:val="both"/>
    </w:pPr>
    <w:rPr>
      <w:rFonts w:ascii="Verdana" w:eastAsia="Arial" w:hAnsi="Verdana" w:cs="Verdana"/>
      <w:kern w:val="1"/>
      <w:szCs w:val="24"/>
      <w:lang w:eastAsia="ar-SA"/>
    </w:rPr>
  </w:style>
  <w:style w:type="paragraph" w:styleId="NormaleWeb">
    <w:name w:val="Normal (Web)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Testonotaapidipagina">
    <w:name w:val="footnote text"/>
    <w:basedOn w:val="Normale"/>
    <w:link w:val="TestonotaapidipaginaCarattere"/>
    <w:semiHidden/>
    <w:rsid w:val="00EA50F0"/>
    <w:pPr>
      <w:widowControl w:val="0"/>
      <w:suppressLineNumbers/>
      <w:suppressAutoHyphens/>
      <w:spacing w:before="60" w:line="240" w:lineRule="auto"/>
    </w:pPr>
    <w:rPr>
      <w:rFonts w:eastAsia="Arial Unicode MS" w:cs="Wingdings 2"/>
      <w:kern w:val="1"/>
      <w:sz w:val="17"/>
      <w:szCs w:val="20"/>
      <w:lang w:eastAsia="hi-IN" w:bidi="hi-IN"/>
    </w:rPr>
  </w:style>
  <w:style w:type="character" w:customStyle="1" w:styleId="TestonotaapidipaginaCarattere">
    <w:name w:val="Testo nota a piè di pagina Carattere"/>
    <w:link w:val="Testonotaapidipagina"/>
    <w:semiHidden/>
    <w:rsid w:val="00EA50F0"/>
    <w:rPr>
      <w:rFonts w:ascii="Verdana" w:eastAsia="Arial Unicode MS" w:hAnsi="Verdana" w:cs="Wingdings 2"/>
      <w:kern w:val="1"/>
      <w:sz w:val="17"/>
      <w:lang w:eastAsia="hi-IN" w:bidi="hi-IN"/>
    </w:rPr>
  </w:style>
  <w:style w:type="paragraph" w:customStyle="1" w:styleId="Corpodeltesto21">
    <w:name w:val="Corpo del testo 21"/>
    <w:basedOn w:val="Normale"/>
    <w:rsid w:val="00804D03"/>
    <w:pPr>
      <w:widowControl w:val="0"/>
      <w:suppressAutoHyphens/>
      <w:spacing w:line="240" w:lineRule="auto"/>
    </w:pPr>
    <w:rPr>
      <w:rFonts w:eastAsia="Arial Unicode MS" w:cs="Verdana"/>
      <w:kern w:val="1"/>
      <w:sz w:val="18"/>
      <w:szCs w:val="24"/>
      <w:lang w:eastAsia="hi-IN" w:bidi="hi-IN"/>
    </w:rPr>
  </w:style>
  <w:style w:type="paragraph" w:customStyle="1" w:styleId="Corpodeltesto22">
    <w:name w:val="Corpo del testo 22"/>
    <w:basedOn w:val="Normale"/>
    <w:rsid w:val="00804D03"/>
    <w:pPr>
      <w:widowControl w:val="0"/>
      <w:suppressAutoHyphens/>
      <w:spacing w:after="120" w:line="360" w:lineRule="auto"/>
    </w:pPr>
    <w:rPr>
      <w:rFonts w:ascii="Arial" w:eastAsia="Arial Unicode MS" w:hAnsi="Arial" w:cs="Wingdings 2"/>
      <w:color w:val="000000"/>
      <w:kern w:val="1"/>
      <w:sz w:val="24"/>
      <w:szCs w:val="24"/>
      <w:lang w:eastAsia="hi-IN" w:bidi="hi-IN"/>
    </w:rPr>
  </w:style>
  <w:style w:type="paragraph" w:styleId="Pidipagina">
    <w:name w:val="footer"/>
    <w:basedOn w:val="Normale"/>
    <w:link w:val="PidipaginaCarattere"/>
    <w:uiPriority w:val="99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PidipaginaCarattere">
    <w:name w:val="Piè di pagina Carattere"/>
    <w:link w:val="Pidipagina"/>
    <w:uiPriority w:val="99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Intestazione">
    <w:name w:val="header"/>
    <w:basedOn w:val="Normale"/>
    <w:link w:val="IntestazioneCarattere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IntestazioneCarattere">
    <w:name w:val="Intestazione Carattere"/>
    <w:link w:val="Intestazione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Testocommento1">
    <w:name w:val="Testo commento1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Cs w:val="20"/>
      <w:lang w:eastAsia="hi-IN" w:bidi="hi-IN"/>
    </w:rPr>
  </w:style>
  <w:style w:type="paragraph" w:styleId="Testocommento">
    <w:name w:val="annotation text"/>
    <w:basedOn w:val="Normale"/>
    <w:link w:val="TestocommentoCarattere"/>
    <w:uiPriority w:val="99"/>
    <w:unhideWhenUsed/>
    <w:rsid w:val="00804D03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link w:val="Testocommento"/>
    <w:uiPriority w:val="99"/>
    <w:rsid w:val="00804D03"/>
    <w:rPr>
      <w:sz w:val="20"/>
      <w:szCs w:val="20"/>
    </w:rPr>
  </w:style>
  <w:style w:type="paragraph" w:styleId="Soggettocommento">
    <w:name w:val="annotation subject"/>
    <w:basedOn w:val="Testocommento1"/>
    <w:next w:val="Testocommento1"/>
    <w:link w:val="SoggettocommentoCarattere"/>
    <w:rsid w:val="00804D03"/>
    <w:rPr>
      <w:b/>
      <w:bCs/>
    </w:rPr>
  </w:style>
  <w:style w:type="character" w:customStyle="1" w:styleId="SoggettocommentoCarattere">
    <w:name w:val="Soggetto commento Carattere"/>
    <w:link w:val="Soggettocommento"/>
    <w:rsid w:val="00804D03"/>
    <w:rPr>
      <w:rFonts w:ascii="Times New Roman" w:eastAsia="Arial Unicode MS" w:hAnsi="Times New Roman" w:cs="Wingdings 2"/>
      <w:b/>
      <w:bCs/>
      <w:kern w:val="1"/>
      <w:sz w:val="20"/>
      <w:szCs w:val="20"/>
      <w:lang w:eastAsia="hi-IN" w:bidi="hi-IN"/>
    </w:rPr>
  </w:style>
  <w:style w:type="paragraph" w:styleId="Testofumetto">
    <w:name w:val="Balloon Text"/>
    <w:basedOn w:val="Normale"/>
    <w:link w:val="TestofumettoCarattere"/>
    <w:rsid w:val="00804D03"/>
    <w:pPr>
      <w:widowControl w:val="0"/>
      <w:suppressAutoHyphens/>
      <w:spacing w:line="240" w:lineRule="auto"/>
    </w:pPr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character" w:customStyle="1" w:styleId="TestofumettoCarattere">
    <w:name w:val="Testo fumetto Carattere"/>
    <w:link w:val="Testofumetto"/>
    <w:rsid w:val="00804D03"/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paragraph" w:customStyle="1" w:styleId="Contenutotabella">
    <w:name w:val="Contenuto tabella"/>
    <w:basedOn w:val="Normale"/>
    <w:rsid w:val="009E056A"/>
    <w:pPr>
      <w:widowControl w:val="0"/>
      <w:suppressLineNumbers/>
      <w:suppressAutoHyphens/>
      <w:spacing w:line="240" w:lineRule="auto"/>
      <w:jc w:val="left"/>
    </w:pPr>
    <w:rPr>
      <w:rFonts w:ascii="Times New Roman" w:eastAsia="Arial Unicode MS" w:hAnsi="Times New Roman" w:cs="Wingdings 2"/>
      <w:kern w:val="1"/>
      <w:szCs w:val="24"/>
      <w:lang w:eastAsia="hi-IN" w:bidi="hi-IN"/>
    </w:rPr>
  </w:style>
  <w:style w:type="paragraph" w:customStyle="1" w:styleId="Intestazionetabella">
    <w:name w:val="Intestazione tabella"/>
    <w:basedOn w:val="Contenutotabella"/>
    <w:rsid w:val="009E056A"/>
    <w:pPr>
      <w:jc w:val="center"/>
    </w:pPr>
    <w:rPr>
      <w:b/>
      <w:bCs/>
    </w:rPr>
  </w:style>
  <w:style w:type="paragraph" w:customStyle="1" w:styleId="Contenutocornice">
    <w:name w:val="Contenuto cornice"/>
    <w:basedOn w:val="Corpotesto"/>
    <w:rsid w:val="00804D03"/>
  </w:style>
  <w:style w:type="paragraph" w:styleId="Sommario1">
    <w:name w:val="toc 1"/>
    <w:basedOn w:val="Normale"/>
    <w:next w:val="Normale"/>
    <w:uiPriority w:val="39"/>
    <w:rsid w:val="00A2537F"/>
    <w:pPr>
      <w:widowControl w:val="0"/>
      <w:suppressAutoHyphens/>
      <w:spacing w:before="500" w:line="240" w:lineRule="auto"/>
      <w:jc w:val="left"/>
    </w:pPr>
    <w:rPr>
      <w:rFonts w:eastAsia="Arial Unicode MS" w:cs="Arial"/>
      <w:b/>
      <w:bCs/>
      <w:caps/>
      <w:kern w:val="1"/>
      <w:sz w:val="18"/>
      <w:szCs w:val="24"/>
      <w:lang w:eastAsia="hi-IN" w:bidi="hi-IN"/>
    </w:rPr>
  </w:style>
  <w:style w:type="paragraph" w:styleId="Sommario2">
    <w:name w:val="toc 2"/>
    <w:basedOn w:val="Normale"/>
    <w:next w:val="Normale"/>
    <w:uiPriority w:val="39"/>
    <w:rsid w:val="00EA50F0"/>
    <w:pPr>
      <w:widowControl w:val="0"/>
      <w:suppressAutoHyphens/>
      <w:spacing w:before="60" w:line="240" w:lineRule="auto"/>
      <w:ind w:left="284"/>
    </w:pPr>
    <w:rPr>
      <w:rFonts w:eastAsia="Arial Unicode MS"/>
      <w:bCs/>
      <w:kern w:val="1"/>
      <w:sz w:val="18"/>
      <w:szCs w:val="20"/>
      <w:lang w:eastAsia="hi-IN" w:bidi="hi-IN"/>
    </w:rPr>
  </w:style>
  <w:style w:type="table" w:styleId="Grigliatabella">
    <w:name w:val="Table Grid"/>
    <w:basedOn w:val="Tabellanormale"/>
    <w:uiPriority w:val="59"/>
    <w:rsid w:val="00A16F67"/>
    <w:pPr>
      <w:widowControl w:val="0"/>
      <w:suppressAutoHyphens/>
    </w:pPr>
    <w:rPr>
      <w:rFonts w:ascii="Times New Roman" w:hAnsi="Times New Roman"/>
    </w:rPr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cPr>
      <w:shd w:val="clear" w:color="auto" w:fill="auto"/>
    </w:tcPr>
    <w:tblStylePr w:type="band2Horz">
      <w:tblPr/>
      <w:tcPr>
        <w:shd w:val="clear" w:color="auto" w:fill="F3F3F3"/>
      </w:tcPr>
    </w:tblStylePr>
  </w:style>
  <w:style w:type="paragraph" w:styleId="Sommario3">
    <w:name w:val="toc 3"/>
    <w:basedOn w:val="Normale"/>
    <w:next w:val="Normale"/>
    <w:autoRedefine/>
    <w:uiPriority w:val="39"/>
    <w:rsid w:val="007959E3"/>
    <w:pPr>
      <w:widowControl w:val="0"/>
      <w:tabs>
        <w:tab w:val="right" w:leader="dot" w:pos="9627"/>
      </w:tabs>
      <w:suppressAutoHyphens/>
      <w:spacing w:line="240" w:lineRule="auto"/>
      <w:ind w:left="284"/>
      <w:jc w:val="left"/>
    </w:pPr>
    <w:rPr>
      <w:rFonts w:eastAsia="Arial Unicode MS"/>
      <w:kern w:val="1"/>
      <w:szCs w:val="20"/>
      <w:lang w:eastAsia="hi-IN" w:bidi="hi-IN"/>
    </w:rPr>
  </w:style>
  <w:style w:type="paragraph" w:styleId="Sommario4">
    <w:name w:val="toc 4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48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5">
    <w:name w:val="toc 5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72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6">
    <w:name w:val="toc 6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96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7">
    <w:name w:val="toc 7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20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8">
    <w:name w:val="toc 8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44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9">
    <w:name w:val="toc 9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680"/>
    </w:pPr>
    <w:rPr>
      <w:rFonts w:ascii="Times New Roman" w:eastAsia="Arial Unicode MS" w:hAnsi="Times New Roman"/>
      <w:kern w:val="1"/>
      <w:szCs w:val="20"/>
      <w:lang w:eastAsia="hi-IN" w:bidi="hi-IN"/>
    </w:rPr>
  </w:style>
  <w:style w:type="character" w:customStyle="1" w:styleId="Titolo4Carattere">
    <w:name w:val="Titolo 4 Carattere"/>
    <w:link w:val="Titolo4"/>
    <w:uiPriority w:val="9"/>
    <w:rsid w:val="004F5204"/>
    <w:rPr>
      <w:rFonts w:ascii="Verdana" w:hAnsi="Verdana"/>
      <w:b/>
      <w:bCs/>
      <w:spacing w:val="5"/>
      <w:szCs w:val="24"/>
      <w:lang w:eastAsia="en-US"/>
    </w:rPr>
  </w:style>
  <w:style w:type="character" w:customStyle="1" w:styleId="Titolo5Carattere">
    <w:name w:val="Titolo 5 Carattere"/>
    <w:link w:val="Titolo5"/>
    <w:uiPriority w:val="9"/>
    <w:rsid w:val="006565C3"/>
    <w:rPr>
      <w:i/>
      <w:iCs/>
      <w:sz w:val="24"/>
      <w:szCs w:val="24"/>
    </w:rPr>
  </w:style>
  <w:style w:type="character" w:customStyle="1" w:styleId="Titolo6Carattere">
    <w:name w:val="Titolo 6 Carattere"/>
    <w:link w:val="Titolo6"/>
    <w:uiPriority w:val="9"/>
    <w:rsid w:val="006565C3"/>
    <w:rPr>
      <w:b/>
      <w:bCs/>
      <w:color w:val="595959"/>
      <w:spacing w:val="5"/>
      <w:shd w:val="clear" w:color="auto" w:fill="FFFFFF"/>
    </w:rPr>
  </w:style>
  <w:style w:type="character" w:customStyle="1" w:styleId="Titolo7Carattere">
    <w:name w:val="Titolo 7 Carattere"/>
    <w:link w:val="Titolo7"/>
    <w:uiPriority w:val="9"/>
    <w:semiHidden/>
    <w:rsid w:val="006565C3"/>
    <w:rPr>
      <w:b/>
      <w:bCs/>
      <w:i/>
      <w:iCs/>
      <w:color w:val="5A5A5A"/>
      <w:sz w:val="20"/>
      <w:szCs w:val="20"/>
    </w:rPr>
  </w:style>
  <w:style w:type="character" w:customStyle="1" w:styleId="Titolo8Carattere">
    <w:name w:val="Titolo 8 Carattere"/>
    <w:link w:val="Titolo8"/>
    <w:uiPriority w:val="9"/>
    <w:semiHidden/>
    <w:rsid w:val="006565C3"/>
    <w:rPr>
      <w:b/>
      <w:bCs/>
      <w:color w:val="7F7F7F"/>
      <w:sz w:val="20"/>
      <w:szCs w:val="20"/>
    </w:rPr>
  </w:style>
  <w:style w:type="character" w:customStyle="1" w:styleId="Titolo9Carattere">
    <w:name w:val="Titolo 9 Carattere"/>
    <w:link w:val="Titolo9"/>
    <w:uiPriority w:val="9"/>
    <w:semiHidden/>
    <w:rsid w:val="006565C3"/>
    <w:rPr>
      <w:b/>
      <w:bCs/>
      <w:i/>
      <w:iCs/>
      <w:color w:val="7F7F7F"/>
      <w:sz w:val="18"/>
      <w:szCs w:val="18"/>
    </w:rPr>
  </w:style>
  <w:style w:type="paragraph" w:styleId="Titolo">
    <w:name w:val="Title"/>
    <w:basedOn w:val="Normale"/>
    <w:next w:val="Normale"/>
    <w:link w:val="TitoloCarattere"/>
    <w:qFormat/>
    <w:rsid w:val="009C0F8B"/>
    <w:pPr>
      <w:spacing w:after="300" w:line="240" w:lineRule="auto"/>
      <w:contextualSpacing/>
      <w:jc w:val="center"/>
    </w:pPr>
    <w:rPr>
      <w:rFonts w:ascii="Arial" w:hAnsi="Arial"/>
      <w:b/>
      <w:sz w:val="58"/>
      <w:szCs w:val="52"/>
    </w:rPr>
  </w:style>
  <w:style w:type="character" w:customStyle="1" w:styleId="TitoloCarattere">
    <w:name w:val="Titolo Carattere"/>
    <w:link w:val="Titolo"/>
    <w:uiPriority w:val="10"/>
    <w:rsid w:val="009C0F8B"/>
    <w:rPr>
      <w:b/>
      <w:sz w:val="5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0F8B"/>
    <w:pPr>
      <w:spacing w:line="240" w:lineRule="auto"/>
      <w:jc w:val="center"/>
    </w:pPr>
    <w:rPr>
      <w:rFonts w:ascii="Arial" w:hAnsi="Arial"/>
      <w:iCs/>
      <w:spacing w:val="10"/>
      <w:sz w:val="50"/>
      <w:szCs w:val="28"/>
    </w:rPr>
  </w:style>
  <w:style w:type="character" w:customStyle="1" w:styleId="SottotitoloCarattere">
    <w:name w:val="Sottotitolo Carattere"/>
    <w:link w:val="Sottotitolo"/>
    <w:uiPriority w:val="11"/>
    <w:rsid w:val="009C0F8B"/>
    <w:rPr>
      <w:iCs/>
      <w:spacing w:val="10"/>
      <w:sz w:val="50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565C3"/>
    <w:rPr>
      <w:i/>
      <w:iCs/>
    </w:rPr>
  </w:style>
  <w:style w:type="character" w:customStyle="1" w:styleId="CitazioneCarattere">
    <w:name w:val="Citazione Carattere"/>
    <w:link w:val="Citazione"/>
    <w:uiPriority w:val="29"/>
    <w:rsid w:val="006565C3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65C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zioneintensaCarattere">
    <w:name w:val="Citazione intensa Carattere"/>
    <w:link w:val="Citazioneintensa"/>
    <w:uiPriority w:val="30"/>
    <w:rsid w:val="006565C3"/>
    <w:rPr>
      <w:i/>
      <w:iCs/>
    </w:rPr>
  </w:style>
  <w:style w:type="character" w:styleId="Enfasidelicata">
    <w:name w:val="Subtle Emphasis"/>
    <w:uiPriority w:val="19"/>
    <w:qFormat/>
    <w:rsid w:val="006565C3"/>
    <w:rPr>
      <w:i/>
      <w:iCs/>
    </w:rPr>
  </w:style>
  <w:style w:type="character" w:styleId="Enfasiintensa">
    <w:name w:val="Intense Emphasis"/>
    <w:uiPriority w:val="21"/>
    <w:qFormat/>
    <w:rsid w:val="006565C3"/>
    <w:rPr>
      <w:b/>
      <w:bCs/>
      <w:i/>
      <w:iCs/>
    </w:rPr>
  </w:style>
  <w:style w:type="character" w:styleId="Riferimentodelicato">
    <w:name w:val="Subtle Reference"/>
    <w:uiPriority w:val="31"/>
    <w:qFormat/>
    <w:rsid w:val="006565C3"/>
    <w:rPr>
      <w:smallCaps/>
    </w:rPr>
  </w:style>
  <w:style w:type="character" w:styleId="Riferimentointenso">
    <w:name w:val="Intense Reference"/>
    <w:uiPriority w:val="32"/>
    <w:qFormat/>
    <w:rsid w:val="006565C3"/>
    <w:rPr>
      <w:b/>
      <w:bCs/>
      <w:smallCaps/>
    </w:rPr>
  </w:style>
  <w:style w:type="character" w:styleId="Titolodellibro">
    <w:name w:val="Book Title"/>
    <w:uiPriority w:val="33"/>
    <w:qFormat/>
    <w:rsid w:val="006565C3"/>
    <w:rPr>
      <w:i/>
      <w:i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565C3"/>
    <w:pPr>
      <w:outlineLvl w:val="9"/>
    </w:pPr>
    <w:rPr>
      <w:lang w:bidi="en-US"/>
    </w:rPr>
  </w:style>
  <w:style w:type="paragraph" w:styleId="Didascalia">
    <w:name w:val="caption"/>
    <w:basedOn w:val="Normale"/>
    <w:next w:val="Normale"/>
    <w:uiPriority w:val="35"/>
    <w:semiHidden/>
    <w:unhideWhenUsed/>
    <w:rsid w:val="00804D03"/>
    <w:rPr>
      <w:b/>
      <w:bCs/>
      <w:caps/>
      <w:sz w:val="16"/>
      <w:szCs w:val="18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04D03"/>
  </w:style>
  <w:style w:type="paragraph" w:customStyle="1" w:styleId="BlankpageBasic">
    <w:name w:val="Blank page (Basic)"/>
    <w:basedOn w:val="Normale"/>
    <w:rsid w:val="00F11846"/>
    <w:pPr>
      <w:suppressAutoHyphens/>
      <w:autoSpaceDE w:val="0"/>
      <w:autoSpaceDN w:val="0"/>
      <w:adjustRightInd w:val="0"/>
      <w:spacing w:after="170" w:line="300" w:lineRule="atLeast"/>
      <w:jc w:val="center"/>
      <w:textAlignment w:val="center"/>
    </w:pPr>
    <w:rPr>
      <w:rFonts w:ascii="Arial" w:hAnsi="Arial" w:cs="Arial"/>
      <w:i/>
      <w:iCs/>
      <w:color w:val="000000"/>
    </w:rPr>
  </w:style>
  <w:style w:type="table" w:styleId="Sfondochiaro">
    <w:name w:val="Light Shading"/>
    <w:basedOn w:val="Tabellanormale"/>
    <w:uiPriority w:val="60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Grigliachiara">
    <w:name w:val="Light Grid"/>
    <w:basedOn w:val="Tabellanormale"/>
    <w:uiPriority w:val="62"/>
    <w:rsid w:val="00EB49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Arial" w:eastAsia="Times New Roman" w:hAnsi="Arial" w:cs="Times New Roman"/>
        <w:b/>
        <w:bCs/>
      </w:rPr>
    </w:tblStylePr>
    <w:tblStylePr w:type="lastCol"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Elencomedio1">
    <w:name w:val="Medium List 1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Elencomedio1-Colore5">
    <w:name w:val="Medium List 1 Accent 5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Grigliamedia1">
    <w:name w:val="Medium Grid 1"/>
    <w:basedOn w:val="Tabellanormale"/>
    <w:uiPriority w:val="67"/>
    <w:rsid w:val="00CA5EEA"/>
    <w:pPr>
      <w:spacing w:before="20" w:after="20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shd w:val="clear" w:color="auto" w:fill="FFFF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rPr>
        <w:rFonts w:ascii="Times New Roman" w:hAnsi="Times New Roman"/>
        <w:sz w:val="22"/>
      </w:rPr>
      <w:tblPr/>
      <w:tcPr>
        <w:shd w:val="clear" w:color="auto" w:fill="F3F3F3"/>
      </w:tcPr>
    </w:tblStylePr>
    <w:tblStylePr w:type="band2Horz">
      <w:rPr>
        <w:rFonts w:ascii="Times New Roman" w:hAnsi="Times New Roman"/>
        <w:sz w:val="22"/>
      </w:rPr>
    </w:tblStylePr>
  </w:style>
  <w:style w:type="paragraph" w:customStyle="1" w:styleId="Appendice">
    <w:name w:val="Appendice"/>
    <w:basedOn w:val="Titolo"/>
    <w:link w:val="AppendiceCarattere"/>
    <w:qFormat/>
    <w:rsid w:val="00F51929"/>
  </w:style>
  <w:style w:type="table" w:customStyle="1" w:styleId="Tabellabianca">
    <w:name w:val="Tabella bianca"/>
    <w:basedOn w:val="Tabellanormale"/>
    <w:uiPriority w:val="99"/>
    <w:rsid w:val="00532C5A"/>
    <w:tblPr/>
    <w:tcPr>
      <w:shd w:val="clear" w:color="auto" w:fill="auto"/>
    </w:tcPr>
  </w:style>
  <w:style w:type="table" w:styleId="Sfondochiaro-Colore3">
    <w:name w:val="Light Shading Accent 3"/>
    <w:basedOn w:val="Tabellanormale"/>
    <w:uiPriority w:val="60"/>
    <w:rsid w:val="009E056A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Stiletabellagenerica">
    <w:name w:val="Stile tabella generica"/>
    <w:basedOn w:val="Tabellanormale"/>
    <w:uiPriority w:val="99"/>
    <w:rsid w:val="00120A10"/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blStylePr w:type="firstRow">
      <w:tblPr/>
      <w:tcPr>
        <w:shd w:val="clear" w:color="auto" w:fill="F2F2F2"/>
      </w:tcPr>
    </w:tblStylePr>
  </w:style>
  <w:style w:type="character" w:customStyle="1" w:styleId="AppendiceCarattere">
    <w:name w:val="Appendice Carattere"/>
    <w:link w:val="Appendice"/>
    <w:rsid w:val="00F51929"/>
    <w:rPr>
      <w:rFonts w:ascii="Arial" w:hAnsi="Arial"/>
      <w:b/>
      <w:sz w:val="58"/>
      <w:szCs w:val="52"/>
    </w:rPr>
  </w:style>
  <w:style w:type="table" w:customStyle="1" w:styleId="Stiletabellapersonalizzato">
    <w:name w:val="Stile tabella personalizzato"/>
    <w:basedOn w:val="Tabellanormale"/>
    <w:uiPriority w:val="99"/>
    <w:rsid w:val="00DE7D53"/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113" w:type="dxa"/>
        <w:left w:w="113" w:type="dxa"/>
        <w:bottom w:w="113" w:type="dxa"/>
        <w:right w:w="113" w:type="dxa"/>
      </w:tblCellMar>
    </w:tblPr>
    <w:tblStylePr w:type="firstRow">
      <w:pPr>
        <w:wordWrap/>
        <w:jc w:val="left"/>
      </w:pPr>
      <w:rPr>
        <w:b/>
      </w:rPr>
      <w:tblPr/>
      <w:tcPr>
        <w:shd w:val="clear" w:color="auto" w:fill="F2F2F2"/>
      </w:tcPr>
    </w:tblStylePr>
  </w:style>
  <w:style w:type="table" w:customStyle="1" w:styleId="Stiletabellacopertina">
    <w:name w:val="Stile tabella copertina"/>
    <w:basedOn w:val="Tabellanormale"/>
    <w:uiPriority w:val="99"/>
    <w:rsid w:val="00A61C66"/>
    <w:pPr>
      <w:spacing w:before="40" w:after="40"/>
    </w:p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</w:style>
  <w:style w:type="paragraph" w:customStyle="1" w:styleId="Daverificare">
    <w:name w:val="Da verificare"/>
    <w:basedOn w:val="Normale"/>
    <w:link w:val="DaverificareCarattere"/>
    <w:qFormat/>
    <w:rsid w:val="00041939"/>
    <w:pPr>
      <w:spacing w:after="120"/>
      <w:jc w:val="center"/>
    </w:pPr>
    <w:rPr>
      <w:rFonts w:ascii="Times New Roman" w:hAnsi="Times New Roman"/>
      <w:b/>
      <w:i/>
      <w:color w:val="FF0000"/>
      <w:sz w:val="28"/>
    </w:rPr>
  </w:style>
  <w:style w:type="character" w:styleId="Rimandonotaapidipagina">
    <w:name w:val="footnote reference"/>
    <w:uiPriority w:val="99"/>
    <w:semiHidden/>
    <w:unhideWhenUsed/>
    <w:rsid w:val="00660EEE"/>
    <w:rPr>
      <w:vertAlign w:val="superscript"/>
    </w:rPr>
  </w:style>
  <w:style w:type="character" w:customStyle="1" w:styleId="DaverificareCarattere">
    <w:name w:val="Da verificare Carattere"/>
    <w:link w:val="Daverificare"/>
    <w:rsid w:val="00041939"/>
    <w:rPr>
      <w:rFonts w:ascii="Times New Roman" w:hAnsi="Times New Roman"/>
      <w:b/>
      <w:i/>
      <w:color w:val="FF0000"/>
      <w:sz w:val="28"/>
      <w:szCs w:val="22"/>
      <w:lang w:eastAsia="en-US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3C0AC8"/>
    <w:rPr>
      <w:szCs w:val="20"/>
    </w:rPr>
  </w:style>
  <w:style w:type="character" w:customStyle="1" w:styleId="TestonotadichiusuraCarattere">
    <w:name w:val="Testo nota di chiusura Carattere"/>
    <w:link w:val="Testonotadichiusura"/>
    <w:uiPriority w:val="99"/>
    <w:semiHidden/>
    <w:rsid w:val="003C0AC8"/>
    <w:rPr>
      <w:rFonts w:ascii="Verdana" w:hAnsi="Verdana"/>
      <w:lang w:eastAsia="en-US"/>
    </w:rPr>
  </w:style>
  <w:style w:type="character" w:styleId="Rimandonotadichiusura">
    <w:name w:val="endnote reference"/>
    <w:uiPriority w:val="99"/>
    <w:semiHidden/>
    <w:unhideWhenUsed/>
    <w:rsid w:val="003C0AC8"/>
    <w:rPr>
      <w:vertAlign w:val="superscript"/>
    </w:rPr>
  </w:style>
  <w:style w:type="paragraph" w:customStyle="1" w:styleId="Titolografico">
    <w:name w:val="Titolo grafico"/>
    <w:basedOn w:val="Normale"/>
    <w:link w:val="TitolograficoCarattere"/>
    <w:qFormat/>
    <w:rsid w:val="007733FC"/>
    <w:pPr>
      <w:spacing w:after="120"/>
      <w:jc w:val="center"/>
    </w:pPr>
    <w:rPr>
      <w:b/>
      <w:color w:val="7F7F7F"/>
      <w:sz w:val="22"/>
    </w:rPr>
  </w:style>
  <w:style w:type="character" w:styleId="Rimandocommento">
    <w:name w:val="annotation reference"/>
    <w:uiPriority w:val="99"/>
    <w:unhideWhenUsed/>
    <w:rsid w:val="00A56CC2"/>
    <w:rPr>
      <w:sz w:val="16"/>
      <w:szCs w:val="16"/>
    </w:rPr>
  </w:style>
  <w:style w:type="character" w:customStyle="1" w:styleId="TitolograficoCarattere">
    <w:name w:val="Titolo grafico Carattere"/>
    <w:link w:val="Titolografico"/>
    <w:rsid w:val="007733FC"/>
    <w:rPr>
      <w:rFonts w:ascii="Verdana" w:hAnsi="Verdana"/>
      <w:b/>
      <w:color w:val="7F7F7F"/>
      <w:sz w:val="22"/>
      <w:szCs w:val="22"/>
      <w:lang w:eastAsia="en-US"/>
    </w:rPr>
  </w:style>
  <w:style w:type="paragraph" w:customStyle="1" w:styleId="ListParagraph1">
    <w:name w:val="List Paragraph1"/>
    <w:basedOn w:val="Normale"/>
    <w:rsid w:val="007D7876"/>
    <w:pPr>
      <w:spacing w:before="120" w:line="264" w:lineRule="auto"/>
      <w:ind w:left="720"/>
      <w:contextualSpacing/>
    </w:pPr>
    <w:rPr>
      <w:rFonts w:ascii="Calibri" w:hAnsi="Calibri"/>
      <w:sz w:val="24"/>
    </w:rPr>
  </w:style>
  <w:style w:type="paragraph" w:customStyle="1" w:styleId="Default">
    <w:name w:val="Default"/>
    <w:rsid w:val="009479CD"/>
    <w:pPr>
      <w:widowControl w:val="0"/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customStyle="1" w:styleId="StandardCarattere">
    <w:name w:val="Standard Carattere"/>
    <w:link w:val="Standard"/>
    <w:locked/>
    <w:rsid w:val="00794A86"/>
    <w:rPr>
      <w:rFonts w:ascii="Verdana" w:hAnsi="Verdana"/>
      <w:sz w:val="22"/>
      <w:szCs w:val="22"/>
      <w:lang w:eastAsia="ar-SA"/>
    </w:rPr>
  </w:style>
  <w:style w:type="paragraph" w:customStyle="1" w:styleId="Standard">
    <w:name w:val="Standard"/>
    <w:link w:val="StandardCarattere"/>
    <w:rsid w:val="00794A86"/>
    <w:pPr>
      <w:suppressAutoHyphens/>
      <w:spacing w:line="283" w:lineRule="atLeast"/>
      <w:jc w:val="both"/>
    </w:pPr>
    <w:rPr>
      <w:rFonts w:ascii="Verdana" w:hAnsi="Verdana"/>
      <w:sz w:val="22"/>
      <w:szCs w:val="22"/>
      <w:lang w:eastAsia="ar-SA"/>
    </w:rPr>
  </w:style>
  <w:style w:type="paragraph" w:styleId="Revisione">
    <w:name w:val="Revision"/>
    <w:hidden/>
    <w:uiPriority w:val="99"/>
    <w:semiHidden/>
    <w:rsid w:val="00DB7FB8"/>
    <w:rPr>
      <w:rFonts w:ascii="Verdana" w:hAnsi="Verdana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814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7206">
                  <w:marLeft w:val="-75"/>
                  <w:marRight w:val="0"/>
                  <w:marTop w:val="0"/>
                  <w:marBottom w:val="0"/>
                  <w:divBdr>
                    <w:top w:val="single" w:sz="12" w:space="2" w:color="DCDCDC"/>
                    <w:left w:val="single" w:sz="12" w:space="2" w:color="DCDCDC"/>
                    <w:bottom w:val="single" w:sz="12" w:space="2" w:color="9D9DA1"/>
                    <w:right w:val="single" w:sz="12" w:space="2" w:color="9D9DA1"/>
                  </w:divBdr>
                  <w:divsChild>
                    <w:div w:id="141663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3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4529">
          <w:marLeft w:val="57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102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6958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2255">
          <w:marLeft w:val="57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081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1027">
          <w:marLeft w:val="197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8862">
          <w:marLeft w:val="197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442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49255">
          <w:marLeft w:val="197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28606">
          <w:marLeft w:val="197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2064">
          <w:marLeft w:val="197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79521">
          <w:marLeft w:val="57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0244">
          <w:marLeft w:val="126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597">
          <w:marLeft w:val="126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8580">
          <w:marLeft w:val="126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3894">
          <w:marLeft w:val="57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1317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352">
                  <w:marLeft w:val="-75"/>
                  <w:marRight w:val="0"/>
                  <w:marTop w:val="0"/>
                  <w:marBottom w:val="0"/>
                  <w:divBdr>
                    <w:top w:val="single" w:sz="12" w:space="2" w:color="DCDCDC"/>
                    <w:left w:val="single" w:sz="12" w:space="2" w:color="DCDCDC"/>
                    <w:bottom w:val="single" w:sz="12" w:space="2" w:color="9D9DA1"/>
                    <w:right w:val="single" w:sz="12" w:space="2" w:color="9D9DA1"/>
                  </w:divBdr>
                  <w:divsChild>
                    <w:div w:id="2136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9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83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7916C82D0C52488E40E5A2C63920E9" ma:contentTypeVersion="2" ma:contentTypeDescription="Creare un nuovo documento." ma:contentTypeScope="" ma:versionID="ade37bc36eb52b2feac49a1830dafdf5">
  <xsd:schema xmlns:xsd="http://www.w3.org/2001/XMLSchema" xmlns:xs="http://www.w3.org/2001/XMLSchema" xmlns:p="http://schemas.microsoft.com/office/2006/metadata/properties" xmlns:ns2="def5ebc7-7799-4f4d-b024-566756c4de05" targetNamespace="http://schemas.microsoft.com/office/2006/metadata/properties" ma:root="true" ma:fieldsID="5feff06596b4279856c7dba9c5a9f6c3" ns2:_="">
    <xsd:import namespace="def5ebc7-7799-4f4d-b024-566756c4de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5ebc7-7799-4f4d-b024-566756c4d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613D2-CBA8-42DE-ACF0-0F296DC05F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A5F22A-55AB-404C-BC7D-DC7B3EBB8D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16DA49-F2E0-4BCD-BE3C-B942F4C742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5ebc7-7799-4f4d-b024-566756c4de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011A6D-1AB2-4ECE-93E1-7578B43B6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1252</Words>
  <Characters>7139</Characters>
  <Application>Microsoft Office Word</Application>
  <DocSecurity>0</DocSecurity>
  <Lines>59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Manuale di Esercizio Archivistico</vt:lpstr>
      <vt:lpstr>PG00_Procedura per la gestione della documentazione di progettazione, gestione e sviluppo del sistema di conservazione</vt:lpstr>
    </vt:vector>
  </TitlesOfParts>
  <Company>Regione Emilia-Romagna</Company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Impiego Esempi ParER</dc:title>
  <dc:subject/>
  <dc:creator>Giovanni Galazzini</dc:creator>
  <cp:keywords/>
  <cp:lastModifiedBy>Giovanni Galazzini</cp:lastModifiedBy>
  <cp:revision>2</cp:revision>
  <cp:lastPrinted>2015-11-27T12:19:00Z</cp:lastPrinted>
  <dcterms:created xsi:type="dcterms:W3CDTF">2020-01-09T14:55:00Z</dcterms:created>
  <dcterms:modified xsi:type="dcterms:W3CDTF">2020-01-09T14:55:00Z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0x010100CB7916C82D0C52488E40E5A2C63920E9</vt:lpwstr>
  </property>
</Properties>
</file>