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FBA" w:rsidRPr="00E202C4" w:rsidRDefault="00E668CA" w:rsidP="00E668CA">
      <w:pPr>
        <w:jc w:val="center"/>
        <w:rPr>
          <w:b/>
        </w:rPr>
      </w:pPr>
      <w:bookmarkStart w:id="0" w:name="_GoBack"/>
      <w:bookmarkEnd w:id="0"/>
      <w:r w:rsidRPr="00E202C4">
        <w:rPr>
          <w:b/>
        </w:rPr>
        <w:t>Percorso seguito dalla Regione Valle d’Aosta per la conservazione dei documenti digitali</w:t>
      </w:r>
    </w:p>
    <w:p w:rsidR="00E668CA" w:rsidRDefault="00DC57CE">
      <w:r w:rsidRPr="00DC57CE">
        <w:rPr>
          <w:b/>
        </w:rPr>
        <w:t>Premessa</w:t>
      </w:r>
      <w:r>
        <w:t xml:space="preserve">: </w:t>
      </w:r>
    </w:p>
    <w:p w:rsidR="00E668CA" w:rsidRDefault="00266943" w:rsidP="00E668CA">
      <w:pPr>
        <w:jc w:val="both"/>
      </w:pPr>
      <w:r>
        <w:t>Tra le potestà legislative (e le correlate funzioni amministrative), attribuite a titolo esclusivo o concorrente dallo Statuto speciale all</w:t>
      </w:r>
      <w:r w:rsidR="00DC57CE">
        <w:t xml:space="preserve">a Regione </w:t>
      </w:r>
      <w:r>
        <w:t xml:space="preserve">autonoma </w:t>
      </w:r>
      <w:r w:rsidR="00DC57CE">
        <w:t xml:space="preserve">Valle d’Aosta </w:t>
      </w:r>
      <w:r>
        <w:t>non è ricompresa la</w:t>
      </w:r>
      <w:r w:rsidR="00DC57CE">
        <w:t xml:space="preserve"> competenza in ambito archivistico.</w:t>
      </w:r>
      <w:r w:rsidR="00475333">
        <w:t xml:space="preserve"> </w:t>
      </w:r>
    </w:p>
    <w:p w:rsidR="00E668CA" w:rsidRDefault="00475333" w:rsidP="00E668CA">
      <w:pPr>
        <w:jc w:val="both"/>
      </w:pPr>
      <w:r>
        <w:t>La costituzione del Polo di Coordinamento è avvenuta</w:t>
      </w:r>
      <w:r w:rsidR="00266943">
        <w:t xml:space="preserve"> </w:t>
      </w:r>
      <w:r>
        <w:t xml:space="preserve">principalmente per rispondere ad alcune sollecitazioni degli </w:t>
      </w:r>
      <w:r w:rsidR="00266943">
        <w:t>e</w:t>
      </w:r>
      <w:r>
        <w:t xml:space="preserve">nti locali </w:t>
      </w:r>
      <w:r w:rsidR="00266943">
        <w:t>della Regione, che, per varie ragioni, non sarebbero stati in grado di svolgere il ruolo che l’Amministrazione regionale ha deciso di assumersi in loro vece</w:t>
      </w:r>
      <w:r>
        <w:t>.</w:t>
      </w:r>
    </w:p>
    <w:p w:rsidR="00DC57CE" w:rsidRDefault="008D4581" w:rsidP="00E668CA">
      <w:pPr>
        <w:jc w:val="both"/>
      </w:pPr>
      <w:r>
        <w:t>N</w:t>
      </w:r>
      <w:r w:rsidR="00E668CA">
        <w:t>onostante gli accordi già int</w:t>
      </w:r>
      <w:r>
        <w:t>ervenuti</w:t>
      </w:r>
      <w:r w:rsidR="00E668CA">
        <w:t xml:space="preserve"> con il PARER ed alcuni invii di test già effettuati (</w:t>
      </w:r>
      <w:r w:rsidR="00D73E09">
        <w:t xml:space="preserve">dicembre </w:t>
      </w:r>
      <w:r w:rsidR="00E668CA">
        <w:t>2015)</w:t>
      </w:r>
      <w:r>
        <w:t>,</w:t>
      </w:r>
      <w:r w:rsidR="00266943" w:rsidRPr="00266943">
        <w:t xml:space="preserve"> </w:t>
      </w:r>
      <w:r>
        <w:t xml:space="preserve">l’operatività del Polo di coordinamento </w:t>
      </w:r>
      <w:r w:rsidR="00266943">
        <w:t xml:space="preserve">non </w:t>
      </w:r>
      <w:r>
        <w:t xml:space="preserve">si </w:t>
      </w:r>
      <w:r w:rsidR="00266943">
        <w:t xml:space="preserve">è </w:t>
      </w:r>
      <w:r>
        <w:t>ancora concretizzata</w:t>
      </w:r>
      <w:r w:rsidR="00266943">
        <w:t xml:space="preserve"> dati i problemi riscontrati per l’invio in conservazione dei documenti</w:t>
      </w:r>
      <w:r>
        <w:t xml:space="preserve"> prodotti dalla Regione.</w:t>
      </w:r>
    </w:p>
    <w:p w:rsidR="008D4581" w:rsidRDefault="008D4581" w:rsidP="00E668CA">
      <w:pPr>
        <w:jc w:val="both"/>
      </w:pPr>
      <w:r>
        <w:t>Le fasi procedurali attraverso cui si è pervenuti alla costituzione del Polo sono stati le seguenti.</w:t>
      </w:r>
    </w:p>
    <w:p w:rsidR="00D73E09" w:rsidRDefault="00DC57CE">
      <w:pPr>
        <w:rPr>
          <w:b/>
        </w:rPr>
      </w:pPr>
      <w:r w:rsidRPr="00DC57CE">
        <w:rPr>
          <w:b/>
        </w:rPr>
        <w:t>1° passo</w:t>
      </w:r>
      <w:r>
        <w:t xml:space="preserve">: </w:t>
      </w:r>
      <w:r w:rsidR="00D73E09" w:rsidRPr="009F032A">
        <w:rPr>
          <w:b/>
        </w:rPr>
        <w:t xml:space="preserve">Dicembre 2015 – </w:t>
      </w:r>
      <w:r w:rsidR="00D73E09">
        <w:rPr>
          <w:b/>
        </w:rPr>
        <w:t>Giugno</w:t>
      </w:r>
      <w:r w:rsidR="00D73E09" w:rsidRPr="009F032A">
        <w:rPr>
          <w:b/>
        </w:rPr>
        <w:t xml:space="preserve"> 2016</w:t>
      </w:r>
    </w:p>
    <w:p w:rsidR="00DC57CE" w:rsidRPr="009F032A" w:rsidRDefault="00DC57CE" w:rsidP="009F032A">
      <w:pPr>
        <w:jc w:val="both"/>
        <w:rPr>
          <w:b/>
        </w:rPr>
      </w:pPr>
      <w:r w:rsidRPr="009F032A">
        <w:rPr>
          <w:b/>
        </w:rPr>
        <w:t xml:space="preserve">Ottenimento dell’autorizzazione da parte della Soprintendenza archivistica e bibliotecaria per il Piemonte e la </w:t>
      </w:r>
      <w:r w:rsidR="008D4581" w:rsidRPr="009F032A">
        <w:rPr>
          <w:b/>
        </w:rPr>
        <w:t>V</w:t>
      </w:r>
      <w:r w:rsidRPr="009F032A">
        <w:rPr>
          <w:b/>
        </w:rPr>
        <w:t>alle d’Aosta a costituirsi quale Polo di coordinamento per la conservazione</w:t>
      </w:r>
    </w:p>
    <w:p w:rsidR="001A7027" w:rsidRDefault="00DC57CE" w:rsidP="009F032A">
      <w:pPr>
        <w:pStyle w:val="Paragrafoelenco"/>
        <w:numPr>
          <w:ilvl w:val="1"/>
          <w:numId w:val="1"/>
        </w:numPr>
      </w:pPr>
      <w:r>
        <w:t xml:space="preserve">La </w:t>
      </w:r>
      <w:r w:rsidR="008D4581">
        <w:t>S</w:t>
      </w:r>
      <w:r>
        <w:t xml:space="preserve">oprintendenza ha formulato </w:t>
      </w:r>
      <w:r w:rsidR="00320729">
        <w:t>tre</w:t>
      </w:r>
      <w:r w:rsidR="00627CCE">
        <w:t xml:space="preserve"> </w:t>
      </w:r>
      <w:r w:rsidR="001A7027">
        <w:t>precise richieste</w:t>
      </w:r>
      <w:r>
        <w:t xml:space="preserve">: </w:t>
      </w:r>
    </w:p>
    <w:p w:rsidR="001A7027" w:rsidRDefault="008D4581" w:rsidP="001A7027">
      <w:pPr>
        <w:pStyle w:val="Paragrafoelenco"/>
        <w:numPr>
          <w:ilvl w:val="0"/>
          <w:numId w:val="2"/>
        </w:numPr>
      </w:pPr>
      <w:r>
        <w:t>manifestazione dell’e</w:t>
      </w:r>
      <w:r w:rsidR="001A7027">
        <w:t>ventuale interesse degli Enti locali ad aderire al progetto</w:t>
      </w:r>
      <w:r w:rsidR="00D73E09">
        <w:t>;</w:t>
      </w:r>
    </w:p>
    <w:p w:rsidR="001A7027" w:rsidRDefault="001A7027" w:rsidP="001A7027">
      <w:pPr>
        <w:pStyle w:val="Paragrafoelenco"/>
        <w:numPr>
          <w:ilvl w:val="0"/>
          <w:numId w:val="2"/>
        </w:numPr>
      </w:pPr>
      <w:r>
        <w:t>Illustrazione dettagliata del processo di or</w:t>
      </w:r>
      <w:r w:rsidR="00320729">
        <w:t>ganizzazione</w:t>
      </w:r>
      <w:r w:rsidR="00D73E09">
        <w:t>;</w:t>
      </w:r>
    </w:p>
    <w:p w:rsidR="001A7027" w:rsidRDefault="008D4581" w:rsidP="00E668CA">
      <w:pPr>
        <w:pStyle w:val="Paragrafoelenco"/>
        <w:numPr>
          <w:ilvl w:val="0"/>
          <w:numId w:val="2"/>
        </w:numPr>
      </w:pPr>
      <w:r>
        <w:t>Individuazione di</w:t>
      </w:r>
      <w:r w:rsidR="00320729">
        <w:t xml:space="preserve"> un solo interlocutore </w:t>
      </w:r>
      <w:r w:rsidR="00E668CA">
        <w:t>per le richieste che</w:t>
      </w:r>
      <w:r w:rsidR="00320729">
        <w:t xml:space="preserve"> dovevano esser</w:t>
      </w:r>
      <w:r>
        <w:t>l</w:t>
      </w:r>
      <w:r w:rsidR="00320729">
        <w:t>e inoltrate</w:t>
      </w:r>
      <w:r w:rsidR="00D73E09">
        <w:t>.</w:t>
      </w:r>
    </w:p>
    <w:p w:rsidR="00627CCE" w:rsidRDefault="008D4581" w:rsidP="009F032A">
      <w:pPr>
        <w:jc w:val="both"/>
      </w:pPr>
      <w:r>
        <w:t>È verosimile che o</w:t>
      </w:r>
      <w:r w:rsidR="00DC57CE">
        <w:t xml:space="preserve">gni Soprintendenza possa agire in modo autonomo, </w:t>
      </w:r>
      <w:r>
        <w:t xml:space="preserve">per quanto, </w:t>
      </w:r>
      <w:r w:rsidR="00DC57CE">
        <w:t>sicuramente</w:t>
      </w:r>
      <w:r>
        <w:t>,</w:t>
      </w:r>
      <w:r w:rsidR="00DC57CE">
        <w:t xml:space="preserve"> l’esplicitazione a priori del processo con cui un Ente intende costituirsi </w:t>
      </w:r>
      <w:r>
        <w:t xml:space="preserve">quale </w:t>
      </w:r>
      <w:r w:rsidR="00DC57CE">
        <w:t xml:space="preserve">Polo di coordinamento serve all’Ente stesso a chiarire </w:t>
      </w:r>
      <w:r>
        <w:t xml:space="preserve">il disegno </w:t>
      </w:r>
      <w:r w:rsidR="00DC57CE">
        <w:t>organizza</w:t>
      </w:r>
      <w:r>
        <w:t>tivo</w:t>
      </w:r>
      <w:r w:rsidR="00DC57CE">
        <w:t xml:space="preserve"> ed i ruoli che ogni parte coinvolta </w:t>
      </w:r>
      <w:r w:rsidR="00E668CA">
        <w:t>dovrebbe</w:t>
      </w:r>
      <w:r w:rsidR="00DC57CE">
        <w:t xml:space="preserve"> svolgere.</w:t>
      </w:r>
    </w:p>
    <w:p w:rsidR="00627CCE" w:rsidRDefault="00627CCE" w:rsidP="00DC57CE">
      <w:pPr>
        <w:pStyle w:val="Paragrafoelenco"/>
        <w:numPr>
          <w:ilvl w:val="1"/>
          <w:numId w:val="1"/>
        </w:numPr>
      </w:pPr>
      <w:r>
        <w:t>Indagine preliminare per rispondere al punto 1) delle richieste della Soprintendenza: appurare l’interesse degli Enti locali ad aderire al Polo di coordinamento</w:t>
      </w:r>
    </w:p>
    <w:p w:rsidR="00451B44" w:rsidRDefault="00627CCE" w:rsidP="00DC57CE">
      <w:pPr>
        <w:pStyle w:val="Paragrafoelenco"/>
        <w:numPr>
          <w:ilvl w:val="1"/>
          <w:numId w:val="1"/>
        </w:numPr>
      </w:pPr>
      <w:r>
        <w:t>Produzione del modello organizzativo</w:t>
      </w:r>
      <w:r w:rsidR="00E668CA">
        <w:t xml:space="preserve"> punto 2)</w:t>
      </w:r>
      <w:r>
        <w:t xml:space="preserve">: individuazione degli attori coinvolti nel processo. </w:t>
      </w:r>
    </w:p>
    <w:p w:rsidR="00627CCE" w:rsidRDefault="00627CCE" w:rsidP="00DC57CE">
      <w:pPr>
        <w:pStyle w:val="Paragrafoelenco"/>
        <w:numPr>
          <w:ilvl w:val="1"/>
          <w:numId w:val="1"/>
        </w:numPr>
      </w:pPr>
      <w:r>
        <w:t xml:space="preserve">Ruolo del CELVA </w:t>
      </w:r>
      <w:r w:rsidR="008D4581">
        <w:t xml:space="preserve">(Consorzio degli Enti Locali della Valle d’Aosta) </w:t>
      </w:r>
      <w:r>
        <w:t>per la gestione dei rapporti amministrativi con gli enti locali.</w:t>
      </w:r>
    </w:p>
    <w:p w:rsidR="009F032A" w:rsidRDefault="00627CCE" w:rsidP="00627CCE">
      <w:pPr>
        <w:pStyle w:val="Paragrafoelenco"/>
        <w:ind w:left="360"/>
      </w:pPr>
      <w:r>
        <w:t>Il CELVA corrisponde a livello nazionale all’ANCI. Il</w:t>
      </w:r>
      <w:r w:rsidR="008D4581">
        <w:t xml:space="preserve"> suo </w:t>
      </w:r>
      <w:r>
        <w:t xml:space="preserve">ruolo del CELVA è individuabile nel </w:t>
      </w:r>
      <w:r w:rsidR="00451B44">
        <w:t>documento “Modello organizzativo”</w:t>
      </w:r>
    </w:p>
    <w:p w:rsidR="00451B44" w:rsidRDefault="00451B44" w:rsidP="009F032A">
      <w:pPr>
        <w:pStyle w:val="Paragrafoelenco"/>
        <w:ind w:left="360"/>
      </w:pPr>
    </w:p>
    <w:tbl>
      <w:tblPr>
        <w:tblStyle w:val="Grigliatabel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24"/>
        <w:gridCol w:w="1008"/>
        <w:gridCol w:w="835"/>
        <w:gridCol w:w="2268"/>
        <w:gridCol w:w="4111"/>
      </w:tblGrid>
      <w:tr w:rsidR="001370CE" w:rsidTr="001370CE">
        <w:tc>
          <w:tcPr>
            <w:tcW w:w="1024" w:type="dxa"/>
          </w:tcPr>
          <w:p w:rsidR="00D73E09" w:rsidRPr="009F032A" w:rsidRDefault="00D73E09" w:rsidP="00DC57CE">
            <w:pPr>
              <w:pStyle w:val="Paragrafoelenc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F032A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008" w:type="dxa"/>
          </w:tcPr>
          <w:p w:rsidR="00D73E09" w:rsidRPr="009F032A" w:rsidRDefault="00D73E09" w:rsidP="009F032A">
            <w:pPr>
              <w:pStyle w:val="Paragrafoelenc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F032A">
              <w:rPr>
                <w:rFonts w:ascii="Arial" w:hAnsi="Arial" w:cs="Arial"/>
                <w:b/>
                <w:sz w:val="16"/>
                <w:szCs w:val="16"/>
              </w:rPr>
              <w:t>Protocollo</w:t>
            </w:r>
          </w:p>
        </w:tc>
        <w:tc>
          <w:tcPr>
            <w:tcW w:w="835" w:type="dxa"/>
          </w:tcPr>
          <w:p w:rsidR="001370CE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9F032A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="00D73E09" w:rsidRPr="009F032A">
              <w:rPr>
                <w:rFonts w:ascii="Arial" w:hAnsi="Arial" w:cs="Arial"/>
                <w:b/>
                <w:sz w:val="16"/>
                <w:szCs w:val="16"/>
              </w:rPr>
              <w:t>wn</w:t>
            </w:r>
            <w:proofErr w:type="spellEnd"/>
          </w:p>
          <w:p w:rsidR="00D73E09" w:rsidRPr="009F032A" w:rsidRDefault="00D73E09" w:rsidP="009F032A">
            <w:pPr>
              <w:pStyle w:val="Paragrafoelenc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9F032A">
              <w:rPr>
                <w:rFonts w:ascii="Arial" w:hAnsi="Arial" w:cs="Arial"/>
                <w:b/>
                <w:sz w:val="16"/>
                <w:szCs w:val="16"/>
              </w:rPr>
              <w:t>Cloud</w:t>
            </w:r>
            <w:proofErr w:type="spellEnd"/>
          </w:p>
        </w:tc>
        <w:tc>
          <w:tcPr>
            <w:tcW w:w="2268" w:type="dxa"/>
          </w:tcPr>
          <w:p w:rsidR="00D73E09" w:rsidRPr="009F032A" w:rsidRDefault="00D73E09" w:rsidP="00DC57CE">
            <w:pPr>
              <w:pStyle w:val="Paragrafoelenc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F032A">
              <w:rPr>
                <w:rFonts w:ascii="Arial" w:hAnsi="Arial" w:cs="Arial"/>
                <w:b/>
                <w:sz w:val="16"/>
                <w:szCs w:val="16"/>
              </w:rPr>
              <w:t>Mittente/Destinatario</w:t>
            </w:r>
          </w:p>
        </w:tc>
        <w:tc>
          <w:tcPr>
            <w:tcW w:w="4111" w:type="dxa"/>
          </w:tcPr>
          <w:p w:rsidR="00D73E09" w:rsidRPr="009F032A" w:rsidRDefault="00D73E09" w:rsidP="004E3E4A">
            <w:pPr>
              <w:pStyle w:val="Paragrafoelenco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F032A">
              <w:rPr>
                <w:rFonts w:ascii="Arial" w:hAnsi="Arial" w:cs="Arial"/>
                <w:b/>
                <w:sz w:val="16"/>
                <w:szCs w:val="16"/>
              </w:rPr>
              <w:t>Oggetto</w:t>
            </w:r>
          </w:p>
        </w:tc>
      </w:tr>
      <w:tr w:rsidR="001370CE" w:rsidTr="001370CE">
        <w:tc>
          <w:tcPr>
            <w:tcW w:w="1024" w:type="dxa"/>
          </w:tcPr>
          <w:p w:rsidR="00D73E09" w:rsidRPr="009F032A" w:rsidRDefault="00D73E09" w:rsidP="00DC57CE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16/12/2015</w:t>
            </w:r>
          </w:p>
        </w:tc>
        <w:tc>
          <w:tcPr>
            <w:tcW w:w="1008" w:type="dxa"/>
          </w:tcPr>
          <w:p w:rsidR="00D73E09" w:rsidRPr="009F032A" w:rsidRDefault="00D73E09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6500/P</w:t>
            </w:r>
          </w:p>
        </w:tc>
        <w:tc>
          <w:tcPr>
            <w:tcW w:w="835" w:type="dxa"/>
          </w:tcPr>
          <w:p w:rsidR="001370CE" w:rsidRPr="009F032A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No</w:t>
            </w:r>
          </w:p>
        </w:tc>
        <w:tc>
          <w:tcPr>
            <w:tcW w:w="2268" w:type="dxa"/>
            <w:shd w:val="clear" w:color="auto" w:fill="auto"/>
          </w:tcPr>
          <w:p w:rsidR="00D73E09" w:rsidRPr="001A7027" w:rsidRDefault="00D73E09" w:rsidP="00DC57CE">
            <w:pPr>
              <w:pStyle w:val="Paragrafoelenco"/>
              <w:ind w:left="0"/>
              <w:rPr>
                <w:b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Soprintendenza archivistica per il Piemonte e la Valle d’Aosta</w:t>
            </w:r>
          </w:p>
        </w:tc>
        <w:tc>
          <w:tcPr>
            <w:tcW w:w="4111" w:type="dxa"/>
          </w:tcPr>
          <w:p w:rsidR="00D73E09" w:rsidRDefault="00D73E09" w:rsidP="004E3E4A">
            <w:pPr>
              <w:pStyle w:val="Paragrafoelenco"/>
              <w:ind w:left="0"/>
            </w:pPr>
            <w:r w:rsidRPr="001A7027"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>Conservazione digitale: richiesta di incontro</w:t>
            </w:r>
          </w:p>
        </w:tc>
      </w:tr>
      <w:tr w:rsidR="001370CE" w:rsidTr="001370CE">
        <w:tc>
          <w:tcPr>
            <w:tcW w:w="1024" w:type="dxa"/>
          </w:tcPr>
          <w:p w:rsidR="00D73E09" w:rsidRPr="009F032A" w:rsidRDefault="00D73E09" w:rsidP="00DC57CE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29/01/2016</w:t>
            </w:r>
          </w:p>
        </w:tc>
        <w:tc>
          <w:tcPr>
            <w:tcW w:w="1008" w:type="dxa"/>
          </w:tcPr>
          <w:p w:rsidR="00D73E09" w:rsidRPr="009F032A" w:rsidRDefault="00D73E09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625/P</w:t>
            </w:r>
          </w:p>
        </w:tc>
        <w:tc>
          <w:tcPr>
            <w:tcW w:w="835" w:type="dxa"/>
          </w:tcPr>
          <w:p w:rsidR="00D73E09" w:rsidRPr="009F032A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Sì</w:t>
            </w:r>
          </w:p>
        </w:tc>
        <w:tc>
          <w:tcPr>
            <w:tcW w:w="2268" w:type="dxa"/>
          </w:tcPr>
          <w:p w:rsidR="00D73E09" w:rsidRDefault="00D73E09" w:rsidP="006D11E2">
            <w:pPr>
              <w:pStyle w:val="Paragrafoelenco"/>
              <w:ind w:left="0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666B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Enti locali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della valle d’Aosta</w:t>
            </w:r>
          </w:p>
          <w:p w:rsidR="00D73E09" w:rsidRDefault="00D73E09" w:rsidP="006D11E2">
            <w:pPr>
              <w:pStyle w:val="Paragrafoelenco"/>
              <w:ind w:left="0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74 Comuni</w:t>
            </w:r>
          </w:p>
          <w:p w:rsidR="00D73E09" w:rsidRDefault="00D73E09" w:rsidP="006D11E2">
            <w:pPr>
              <w:pStyle w:val="Paragrafoelenco"/>
              <w:ind w:left="0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8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Unité</w:t>
            </w:r>
            <w:proofErr w:type="spellEnd"/>
          </w:p>
          <w:p w:rsidR="00D73E09" w:rsidRPr="00C666BA" w:rsidRDefault="00D73E09" w:rsidP="006D11E2">
            <w:pPr>
              <w:pStyle w:val="Paragrafoelenco"/>
              <w:ind w:left="0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1 BIM (Bacino Imbrifero Montano</w:t>
            </w:r>
          </w:p>
        </w:tc>
        <w:tc>
          <w:tcPr>
            <w:tcW w:w="4111" w:type="dxa"/>
          </w:tcPr>
          <w:p w:rsidR="00D73E09" w:rsidRDefault="00D73E09" w:rsidP="00DC57CE">
            <w:pPr>
              <w:pStyle w:val="Paragrafoelenco"/>
              <w:ind w:left="0"/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>Indagine preliminare alla costituzione della Regione Autonoma Valle d'Aosta quale Polo di coordinamento per la conservazione per gli Enti locali.</w:t>
            </w:r>
          </w:p>
        </w:tc>
      </w:tr>
      <w:tr w:rsidR="001370CE" w:rsidTr="001370CE">
        <w:tc>
          <w:tcPr>
            <w:tcW w:w="1024" w:type="dxa"/>
          </w:tcPr>
          <w:p w:rsidR="00D73E09" w:rsidRPr="009F032A" w:rsidRDefault="00D73E09" w:rsidP="00DC57CE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29/01/2016</w:t>
            </w:r>
          </w:p>
          <w:p w:rsidR="00D73E09" w:rsidRPr="009F032A" w:rsidRDefault="00D73E09" w:rsidP="00DC57CE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25/02/2016</w:t>
            </w:r>
          </w:p>
        </w:tc>
        <w:tc>
          <w:tcPr>
            <w:tcW w:w="1008" w:type="dxa"/>
          </w:tcPr>
          <w:p w:rsidR="00D73E09" w:rsidRPr="009F032A" w:rsidRDefault="00D73E09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5" w:type="dxa"/>
          </w:tcPr>
          <w:p w:rsidR="00D73E09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Sì</w:t>
            </w:r>
          </w:p>
          <w:p w:rsidR="001370CE" w:rsidRPr="009F032A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(solo modello)</w:t>
            </w:r>
          </w:p>
        </w:tc>
        <w:tc>
          <w:tcPr>
            <w:tcW w:w="2268" w:type="dxa"/>
          </w:tcPr>
          <w:p w:rsidR="00D73E09" w:rsidRPr="00C666BA" w:rsidRDefault="00D73E09" w:rsidP="00C666BA">
            <w:pPr>
              <w:pStyle w:val="Paragrafoelenco"/>
              <w:ind w:left="0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C666BA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Enti locali: risposte alla richiesta 625 del 29/01/2016. </w:t>
            </w:r>
          </w:p>
        </w:tc>
        <w:tc>
          <w:tcPr>
            <w:tcW w:w="4111" w:type="dxa"/>
          </w:tcPr>
          <w:p w:rsidR="00D73E09" w:rsidRPr="00C666BA" w:rsidRDefault="00D73E09" w:rsidP="00DC57CE">
            <w:pPr>
              <w:pStyle w:val="Paragrafoelenco"/>
              <w:ind w:left="0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</w:pPr>
            <w:r w:rsidRPr="00C666BA"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>Dichiarazione di interesse ad aderire al costituendo “Polo di coordinamento per la conservazione”</w:t>
            </w:r>
          </w:p>
          <w:p w:rsidR="00D73E09" w:rsidRPr="00970B80" w:rsidRDefault="00D73E09" w:rsidP="00DC57CE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70B80">
              <w:rPr>
                <w:rFonts w:ascii="Arial" w:hAnsi="Arial" w:cs="Arial"/>
                <w:sz w:val="16"/>
                <w:szCs w:val="16"/>
              </w:rPr>
              <w:t>(vedi allegato alla nota 1239 del 16/02/2018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1370CE" w:rsidTr="001370CE">
        <w:tc>
          <w:tcPr>
            <w:tcW w:w="1024" w:type="dxa"/>
          </w:tcPr>
          <w:p w:rsidR="00D73E09" w:rsidRPr="009F032A" w:rsidRDefault="00D73E09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16/02/2016</w:t>
            </w:r>
          </w:p>
        </w:tc>
        <w:tc>
          <w:tcPr>
            <w:tcW w:w="1008" w:type="dxa"/>
          </w:tcPr>
          <w:p w:rsidR="00D73E09" w:rsidRPr="009F032A" w:rsidRDefault="00D73E09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1239/P</w:t>
            </w:r>
          </w:p>
        </w:tc>
        <w:tc>
          <w:tcPr>
            <w:tcW w:w="835" w:type="dxa"/>
          </w:tcPr>
          <w:p w:rsidR="00D73E09" w:rsidRPr="009F032A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Sì</w:t>
            </w:r>
          </w:p>
        </w:tc>
        <w:tc>
          <w:tcPr>
            <w:tcW w:w="2268" w:type="dxa"/>
          </w:tcPr>
          <w:p w:rsidR="00D73E09" w:rsidRPr="001A7027" w:rsidRDefault="00D73E09" w:rsidP="006D11E2">
            <w:pPr>
              <w:pStyle w:val="Paragrafoelenco"/>
              <w:ind w:left="0"/>
              <w:rPr>
                <w:b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Soprintendenza archivistica per il Piemonte e la Valle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lastRenderedPageBreak/>
              <w:t>d’Aosta</w:t>
            </w:r>
          </w:p>
        </w:tc>
        <w:tc>
          <w:tcPr>
            <w:tcW w:w="4111" w:type="dxa"/>
          </w:tcPr>
          <w:p w:rsidR="00D73E09" w:rsidRDefault="00D73E09" w:rsidP="006D11E2">
            <w:pPr>
              <w:pStyle w:val="Paragrafoelenco"/>
              <w:ind w:left="0"/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lastRenderedPageBreak/>
              <w:t xml:space="preserve">Conservazione digitale: richiesta di nulla osta a costituirsi e ad agire in </w:t>
            </w:r>
            <w:proofErr w:type="spellStart"/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>qualita'</w:t>
            </w:r>
            <w:proofErr w:type="spellEnd"/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 xml:space="preserve"> di Polo di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lastRenderedPageBreak/>
              <w:t>Coordinamento per la conservazione digitale nei confronti degli enti locali valdostani.</w:t>
            </w:r>
          </w:p>
        </w:tc>
      </w:tr>
      <w:tr w:rsidR="001370CE" w:rsidTr="001370CE">
        <w:tc>
          <w:tcPr>
            <w:tcW w:w="1024" w:type="dxa"/>
          </w:tcPr>
          <w:p w:rsidR="00D73E09" w:rsidRPr="009F032A" w:rsidRDefault="00D73E09" w:rsidP="00DC57CE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lastRenderedPageBreak/>
              <w:t>25/03/2016</w:t>
            </w:r>
          </w:p>
        </w:tc>
        <w:tc>
          <w:tcPr>
            <w:tcW w:w="1008" w:type="dxa"/>
          </w:tcPr>
          <w:p w:rsidR="00D73E09" w:rsidRPr="009F032A" w:rsidRDefault="00D73E09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2147/A</w:t>
            </w:r>
          </w:p>
        </w:tc>
        <w:tc>
          <w:tcPr>
            <w:tcW w:w="835" w:type="dxa"/>
          </w:tcPr>
          <w:p w:rsidR="00D73E09" w:rsidRPr="009F032A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Sì</w:t>
            </w:r>
          </w:p>
        </w:tc>
        <w:tc>
          <w:tcPr>
            <w:tcW w:w="2268" w:type="dxa"/>
          </w:tcPr>
          <w:p w:rsidR="00D73E09" w:rsidRPr="001A7027" w:rsidRDefault="00D73E09" w:rsidP="006D11E2">
            <w:pPr>
              <w:pStyle w:val="Paragrafoelenco"/>
              <w:ind w:left="0"/>
              <w:rPr>
                <w:b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Soprintendenza archivistica per il Piemonte e la Valle d’Aosta</w:t>
            </w:r>
          </w:p>
        </w:tc>
        <w:tc>
          <w:tcPr>
            <w:tcW w:w="4111" w:type="dxa"/>
          </w:tcPr>
          <w:p w:rsidR="00D73E09" w:rsidRDefault="00D73E09" w:rsidP="00DC57CE">
            <w:pPr>
              <w:pStyle w:val="Paragrafoelenco"/>
              <w:ind w:left="0"/>
            </w:pP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>Conservazione digitale - nulla osta a costituirsi ed agire in qualità di Polo di Coordinamento</w:t>
            </w:r>
          </w:p>
        </w:tc>
      </w:tr>
      <w:tr w:rsidR="001370CE" w:rsidTr="001370CE">
        <w:tc>
          <w:tcPr>
            <w:tcW w:w="1024" w:type="dxa"/>
          </w:tcPr>
          <w:p w:rsidR="00D73E09" w:rsidRPr="009F032A" w:rsidRDefault="00D73E09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24/06/2016</w:t>
            </w:r>
          </w:p>
        </w:tc>
        <w:tc>
          <w:tcPr>
            <w:tcW w:w="1008" w:type="dxa"/>
          </w:tcPr>
          <w:p w:rsidR="00D73E09" w:rsidRPr="009F032A" w:rsidRDefault="00D73E09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845</w:t>
            </w:r>
          </w:p>
        </w:tc>
        <w:tc>
          <w:tcPr>
            <w:tcW w:w="835" w:type="dxa"/>
          </w:tcPr>
          <w:p w:rsidR="00D73E09" w:rsidRPr="009F032A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Sì</w:t>
            </w:r>
          </w:p>
        </w:tc>
        <w:tc>
          <w:tcPr>
            <w:tcW w:w="2268" w:type="dxa"/>
          </w:tcPr>
          <w:p w:rsidR="00D73E09" w:rsidRPr="00970B80" w:rsidRDefault="00D73E09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70B80">
              <w:rPr>
                <w:rFonts w:ascii="Arial" w:hAnsi="Arial" w:cs="Arial"/>
                <w:sz w:val="16"/>
                <w:szCs w:val="16"/>
              </w:rPr>
              <w:t>Deliberazione Giunta regionale</w:t>
            </w:r>
          </w:p>
        </w:tc>
        <w:tc>
          <w:tcPr>
            <w:tcW w:w="4111" w:type="dxa"/>
          </w:tcPr>
          <w:p w:rsidR="00D73E09" w:rsidRPr="00E202C4" w:rsidRDefault="00D73E09" w:rsidP="00E202C4">
            <w:pPr>
              <w:pStyle w:val="Paragrafoelenco"/>
              <w:ind w:left="0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</w:pPr>
            <w:r w:rsidRPr="00E202C4"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 xml:space="preserve">COSTITUZIONE DELLA REGIONE AUTONOMA VALLE D'AOSTA QUALE "POLO DI COORDINAMENTO PER LA CONSERVAZIONE DEI DOCUMENTI INFORMATICI" PER GLI ENTI LOCALI". </w:t>
            </w:r>
          </w:p>
        </w:tc>
      </w:tr>
    </w:tbl>
    <w:p w:rsidR="00DC57CE" w:rsidRDefault="00DC57CE" w:rsidP="00DC57CE">
      <w:pPr>
        <w:pStyle w:val="Paragrafoelenco"/>
        <w:ind w:left="360"/>
      </w:pPr>
    </w:p>
    <w:p w:rsidR="00475333" w:rsidRPr="00E668CA" w:rsidRDefault="00451B44" w:rsidP="00DC57CE">
      <w:pPr>
        <w:pStyle w:val="Paragrafoelenco"/>
        <w:ind w:left="360"/>
        <w:rPr>
          <w:b/>
        </w:rPr>
      </w:pPr>
      <w:r w:rsidRPr="00E668CA">
        <w:rPr>
          <w:b/>
        </w:rPr>
        <w:t>2° passo:</w:t>
      </w:r>
      <w:r w:rsidR="00475333" w:rsidRPr="00E668CA">
        <w:rPr>
          <w:b/>
        </w:rPr>
        <w:t xml:space="preserve"> </w:t>
      </w:r>
      <w:r w:rsidR="00E668CA" w:rsidRPr="00E668CA">
        <w:rPr>
          <w:b/>
        </w:rPr>
        <w:t xml:space="preserve">Aprile 2016 - </w:t>
      </w:r>
      <w:r w:rsidR="00475333" w:rsidRPr="00E668CA">
        <w:rPr>
          <w:b/>
        </w:rPr>
        <w:t>Settembre  2016</w:t>
      </w:r>
      <w:r w:rsidR="00E668CA" w:rsidRPr="00E668CA">
        <w:rPr>
          <w:b/>
        </w:rPr>
        <w:t xml:space="preserve"> </w:t>
      </w:r>
    </w:p>
    <w:p w:rsidR="00451B44" w:rsidRPr="00E668CA" w:rsidRDefault="00475333" w:rsidP="00E668CA">
      <w:pPr>
        <w:pStyle w:val="Paragrafoelenco"/>
        <w:ind w:left="360"/>
        <w:rPr>
          <w:b/>
        </w:rPr>
      </w:pPr>
      <w:r w:rsidRPr="00E668CA">
        <w:rPr>
          <w:b/>
        </w:rPr>
        <w:t>Accordo tra l’Amministrazione regionale e il PARER-IBACN per la conservazione dei documenti a favore della Regione e degli Enti locali</w:t>
      </w:r>
    </w:p>
    <w:p w:rsidR="00451B44" w:rsidRDefault="00451B44" w:rsidP="00451B44">
      <w:pPr>
        <w:pStyle w:val="Paragrafoelenco"/>
        <w:ind w:left="360"/>
      </w:pPr>
    </w:p>
    <w:tbl>
      <w:tblPr>
        <w:tblStyle w:val="Grigliatabel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24"/>
        <w:gridCol w:w="1040"/>
        <w:gridCol w:w="803"/>
        <w:gridCol w:w="2268"/>
        <w:gridCol w:w="4123"/>
      </w:tblGrid>
      <w:tr w:rsidR="001370CE" w:rsidTr="009F032A">
        <w:tc>
          <w:tcPr>
            <w:tcW w:w="1024" w:type="dxa"/>
          </w:tcPr>
          <w:p w:rsidR="00D73E09" w:rsidRDefault="00D73E09" w:rsidP="006D11E2">
            <w:pPr>
              <w:pStyle w:val="Paragrafoelenco"/>
              <w:ind w:left="0"/>
            </w:pPr>
            <w:r w:rsidRPr="00BB48BD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040" w:type="dxa"/>
          </w:tcPr>
          <w:p w:rsidR="00D73E09" w:rsidRDefault="00D73E09" w:rsidP="009F032A">
            <w:pPr>
              <w:pStyle w:val="Paragrafoelenco"/>
              <w:ind w:left="0"/>
              <w:jc w:val="center"/>
            </w:pPr>
            <w:r w:rsidRPr="00BB48BD">
              <w:rPr>
                <w:rFonts w:ascii="Arial" w:hAnsi="Arial" w:cs="Arial"/>
                <w:b/>
                <w:sz w:val="16"/>
                <w:szCs w:val="16"/>
              </w:rPr>
              <w:t>Protocollo</w:t>
            </w:r>
          </w:p>
        </w:tc>
        <w:tc>
          <w:tcPr>
            <w:tcW w:w="803" w:type="dxa"/>
          </w:tcPr>
          <w:p w:rsidR="001370CE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BB48BD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="00D73E09" w:rsidRPr="00BB48BD">
              <w:rPr>
                <w:rFonts w:ascii="Arial" w:hAnsi="Arial" w:cs="Arial"/>
                <w:b/>
                <w:sz w:val="16"/>
                <w:szCs w:val="16"/>
              </w:rPr>
              <w:t>wn</w:t>
            </w:r>
            <w:proofErr w:type="spellEnd"/>
          </w:p>
          <w:p w:rsidR="00D73E09" w:rsidRDefault="00D73E09" w:rsidP="009F032A">
            <w:pPr>
              <w:pStyle w:val="Paragrafoelenco"/>
              <w:ind w:left="0"/>
              <w:jc w:val="center"/>
            </w:pPr>
            <w:proofErr w:type="spellStart"/>
            <w:r w:rsidRPr="00BB48BD">
              <w:rPr>
                <w:rFonts w:ascii="Arial" w:hAnsi="Arial" w:cs="Arial"/>
                <w:b/>
                <w:sz w:val="16"/>
                <w:szCs w:val="16"/>
              </w:rPr>
              <w:t>Cloud</w:t>
            </w:r>
            <w:proofErr w:type="spellEnd"/>
          </w:p>
        </w:tc>
        <w:tc>
          <w:tcPr>
            <w:tcW w:w="2268" w:type="dxa"/>
          </w:tcPr>
          <w:p w:rsidR="00D73E09" w:rsidRDefault="00D73E09" w:rsidP="006D11E2">
            <w:pPr>
              <w:pStyle w:val="Paragrafoelenco"/>
              <w:ind w:left="0"/>
            </w:pPr>
            <w:r w:rsidRPr="00BB48BD">
              <w:rPr>
                <w:rFonts w:ascii="Arial" w:hAnsi="Arial" w:cs="Arial"/>
                <w:b/>
                <w:sz w:val="16"/>
                <w:szCs w:val="16"/>
              </w:rPr>
              <w:t>Mittente/Destinatario</w:t>
            </w:r>
          </w:p>
        </w:tc>
        <w:tc>
          <w:tcPr>
            <w:tcW w:w="4123" w:type="dxa"/>
          </w:tcPr>
          <w:p w:rsidR="00D73E09" w:rsidRPr="009F032A" w:rsidRDefault="00D73E09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b/>
                <w:sz w:val="16"/>
                <w:szCs w:val="16"/>
              </w:rPr>
              <w:t>Oggetto</w:t>
            </w:r>
          </w:p>
        </w:tc>
      </w:tr>
      <w:tr w:rsidR="001370CE" w:rsidTr="009F032A">
        <w:tc>
          <w:tcPr>
            <w:tcW w:w="1024" w:type="dxa"/>
          </w:tcPr>
          <w:p w:rsidR="00D73E09" w:rsidRPr="009F032A" w:rsidRDefault="00D73E09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08/04/2016</w:t>
            </w:r>
          </w:p>
        </w:tc>
        <w:tc>
          <w:tcPr>
            <w:tcW w:w="1040" w:type="dxa"/>
          </w:tcPr>
          <w:p w:rsidR="00D73E09" w:rsidRPr="009F032A" w:rsidRDefault="00D73E09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2438/A</w:t>
            </w:r>
          </w:p>
        </w:tc>
        <w:tc>
          <w:tcPr>
            <w:tcW w:w="803" w:type="dxa"/>
          </w:tcPr>
          <w:p w:rsidR="00D73E09" w:rsidRPr="009F032A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Sì</w:t>
            </w:r>
          </w:p>
        </w:tc>
        <w:tc>
          <w:tcPr>
            <w:tcW w:w="2268" w:type="dxa"/>
            <w:shd w:val="clear" w:color="auto" w:fill="auto"/>
          </w:tcPr>
          <w:p w:rsidR="00D73E09" w:rsidRPr="00475333" w:rsidRDefault="00D73E09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75333">
              <w:rPr>
                <w:rFonts w:ascii="Arial" w:hAnsi="Arial" w:cs="Arial"/>
                <w:sz w:val="16"/>
                <w:szCs w:val="16"/>
              </w:rPr>
              <w:t>CELVA</w:t>
            </w:r>
          </w:p>
        </w:tc>
        <w:tc>
          <w:tcPr>
            <w:tcW w:w="4123" w:type="dxa"/>
          </w:tcPr>
          <w:p w:rsidR="00D73E09" w:rsidRPr="009F032A" w:rsidRDefault="00D73E09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>Polo di coordinamento per la conservazione dei documenti informatici [2016/0001282]. CELVA.</w:t>
            </w:r>
          </w:p>
        </w:tc>
      </w:tr>
      <w:tr w:rsidR="001370CE" w:rsidTr="009F032A">
        <w:tc>
          <w:tcPr>
            <w:tcW w:w="1024" w:type="dxa"/>
          </w:tcPr>
          <w:p w:rsidR="00D73E09" w:rsidRPr="009F032A" w:rsidRDefault="00D73E09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09/06/2016</w:t>
            </w:r>
          </w:p>
        </w:tc>
        <w:tc>
          <w:tcPr>
            <w:tcW w:w="1040" w:type="dxa"/>
          </w:tcPr>
          <w:p w:rsidR="00D73E09" w:rsidRPr="009F032A" w:rsidRDefault="00D73E09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3675/A</w:t>
            </w:r>
          </w:p>
        </w:tc>
        <w:tc>
          <w:tcPr>
            <w:tcW w:w="803" w:type="dxa"/>
          </w:tcPr>
          <w:p w:rsidR="00D73E09" w:rsidRPr="009F032A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Sì</w:t>
            </w:r>
          </w:p>
        </w:tc>
        <w:tc>
          <w:tcPr>
            <w:tcW w:w="2268" w:type="dxa"/>
            <w:shd w:val="clear" w:color="auto" w:fill="auto"/>
          </w:tcPr>
          <w:p w:rsidR="00D73E09" w:rsidRPr="00475333" w:rsidRDefault="00D73E09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CELVA</w:t>
            </w:r>
          </w:p>
        </w:tc>
        <w:tc>
          <w:tcPr>
            <w:tcW w:w="4123" w:type="dxa"/>
          </w:tcPr>
          <w:p w:rsidR="00D73E09" w:rsidRPr="009F032A" w:rsidRDefault="00D73E09" w:rsidP="006D11E2">
            <w:pPr>
              <w:pStyle w:val="Paragrafoelenco"/>
              <w:ind w:left="0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</w:pPr>
            <w:r w:rsidRPr="009F032A"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>Trasmissione delle richieste degli enti locali della Valle d''Aosta di nulla-osta al trasferimento della documentazione per la sua conservazione digitale al Polo Archivistico Regionale dell''Emilia-Romagna (</w:t>
            </w:r>
            <w:proofErr w:type="spellStart"/>
            <w:r w:rsidRPr="009F032A"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>ParER</w:t>
            </w:r>
            <w:proofErr w:type="spellEnd"/>
            <w:r w:rsidRPr="009F032A"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>)</w:t>
            </w:r>
          </w:p>
        </w:tc>
      </w:tr>
      <w:tr w:rsidR="001370CE" w:rsidTr="009F032A">
        <w:tc>
          <w:tcPr>
            <w:tcW w:w="1024" w:type="dxa"/>
          </w:tcPr>
          <w:p w:rsidR="00D73E09" w:rsidRPr="009F032A" w:rsidRDefault="00D73E09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15/07/2016</w:t>
            </w:r>
          </w:p>
        </w:tc>
        <w:tc>
          <w:tcPr>
            <w:tcW w:w="1040" w:type="dxa"/>
          </w:tcPr>
          <w:p w:rsidR="00D73E09" w:rsidRPr="009F032A" w:rsidRDefault="00D73E09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948</w:t>
            </w:r>
          </w:p>
        </w:tc>
        <w:tc>
          <w:tcPr>
            <w:tcW w:w="803" w:type="dxa"/>
          </w:tcPr>
          <w:p w:rsidR="00D73E09" w:rsidRPr="009F032A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Sì</w:t>
            </w:r>
          </w:p>
        </w:tc>
        <w:tc>
          <w:tcPr>
            <w:tcW w:w="2268" w:type="dxa"/>
            <w:shd w:val="clear" w:color="auto" w:fill="auto"/>
          </w:tcPr>
          <w:p w:rsidR="00D73E09" w:rsidRDefault="00D73E09" w:rsidP="006D11E2">
            <w:pPr>
              <w:pStyle w:val="Paragrafoelenco"/>
              <w:ind w:left="0"/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970B80">
              <w:rPr>
                <w:rFonts w:ascii="Arial" w:hAnsi="Arial" w:cs="Arial"/>
                <w:sz w:val="16"/>
                <w:szCs w:val="16"/>
              </w:rPr>
              <w:t>eliberazione Giunta regionale</w:t>
            </w:r>
          </w:p>
        </w:tc>
        <w:tc>
          <w:tcPr>
            <w:tcW w:w="4123" w:type="dxa"/>
          </w:tcPr>
          <w:p w:rsidR="00D73E09" w:rsidRPr="009F032A" w:rsidRDefault="00D73E09" w:rsidP="006D11E2">
            <w:pPr>
              <w:pStyle w:val="Paragrafoelenco"/>
              <w:ind w:left="0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</w:pPr>
            <w:r w:rsidRPr="009F032A"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>APPROVAZIONE DELLO SCHEMA DI ACCORDO TRA LA REGIONE, IN QUALITÀ DI POLO DI COORDINAMENTO DI CUI ALLA DELIBERAZIONE DELLA GIUNTA REGIONALE N. 845 IN DATA 24/06/2016, E L’ISTITUTO PER I BENI ARTISTICI, CULTURALI E NATURALI DELLA REGIONE EMILIA-ROMAGNA, AI SENSI DELL’ART. 15 DELLA LEGGE N. 241 DEL 1990 E DELL’ART. 19 DELLA LEGGE REGIONALE N. 19 DEL 2007, PER LO SVOLGIMENTO DI ATTIVITÀ DI INTERESSE COMUNE PER LA CONSERVAZIONE DEI DOCUMENTI INFORMATICI.</w:t>
            </w:r>
          </w:p>
        </w:tc>
      </w:tr>
      <w:tr w:rsidR="001370CE" w:rsidTr="009F032A">
        <w:tc>
          <w:tcPr>
            <w:tcW w:w="1024" w:type="dxa"/>
          </w:tcPr>
          <w:p w:rsidR="001370CE" w:rsidRPr="009F032A" w:rsidRDefault="001370CE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25/07/2016</w:t>
            </w:r>
          </w:p>
        </w:tc>
        <w:tc>
          <w:tcPr>
            <w:tcW w:w="1040" w:type="dxa"/>
          </w:tcPr>
          <w:p w:rsidR="001370CE" w:rsidRPr="009F032A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4375/P</w:t>
            </w:r>
          </w:p>
        </w:tc>
        <w:tc>
          <w:tcPr>
            <w:tcW w:w="803" w:type="dxa"/>
          </w:tcPr>
          <w:p w:rsidR="001370CE" w:rsidRPr="009F032A" w:rsidRDefault="001370CE" w:rsidP="001370CE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Sì</w:t>
            </w:r>
          </w:p>
        </w:tc>
        <w:tc>
          <w:tcPr>
            <w:tcW w:w="2268" w:type="dxa"/>
            <w:shd w:val="clear" w:color="auto" w:fill="auto"/>
          </w:tcPr>
          <w:p w:rsidR="001370CE" w:rsidRDefault="001370CE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Soprintendenza archivistica per il Piemonte e la Valle d’Aosta</w:t>
            </w:r>
          </w:p>
        </w:tc>
        <w:tc>
          <w:tcPr>
            <w:tcW w:w="4123" w:type="dxa"/>
          </w:tcPr>
          <w:p w:rsidR="001370CE" w:rsidRPr="009F032A" w:rsidRDefault="001370CE" w:rsidP="006D11E2">
            <w:pPr>
              <w:pStyle w:val="Paragrafoelenco"/>
              <w:ind w:left="0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</w:pPr>
            <w:r w:rsidRPr="009F032A"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>Conservazione digitale: trasmissione deliberazioni della giunta regionale per la costituzione della Regione quale Polo di coordinamento per la conservazione dei documenti informatici prodotti dagli Enti locali del territorio valdostano e per l'approvazione dello schema di accordo con l'IBACN.</w:t>
            </w:r>
          </w:p>
        </w:tc>
      </w:tr>
      <w:tr w:rsidR="001370CE" w:rsidTr="009F032A">
        <w:tc>
          <w:tcPr>
            <w:tcW w:w="1024" w:type="dxa"/>
          </w:tcPr>
          <w:p w:rsidR="001370CE" w:rsidRPr="009F032A" w:rsidRDefault="001370CE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01/08/2016</w:t>
            </w:r>
          </w:p>
        </w:tc>
        <w:tc>
          <w:tcPr>
            <w:tcW w:w="1040" w:type="dxa"/>
          </w:tcPr>
          <w:p w:rsidR="001370CE" w:rsidRPr="009F032A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4477/P</w:t>
            </w:r>
          </w:p>
        </w:tc>
        <w:tc>
          <w:tcPr>
            <w:tcW w:w="803" w:type="dxa"/>
          </w:tcPr>
          <w:p w:rsidR="001370CE" w:rsidRPr="009F032A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Sì</w:t>
            </w:r>
          </w:p>
        </w:tc>
        <w:tc>
          <w:tcPr>
            <w:tcW w:w="2268" w:type="dxa"/>
          </w:tcPr>
          <w:p w:rsidR="001370CE" w:rsidRDefault="001370CE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Soprintendenza archivistica per il Piemonte e la Valle d’Aosta</w:t>
            </w:r>
          </w:p>
        </w:tc>
        <w:tc>
          <w:tcPr>
            <w:tcW w:w="4123" w:type="dxa"/>
          </w:tcPr>
          <w:p w:rsidR="001370CE" w:rsidRPr="009F032A" w:rsidRDefault="001370CE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>Servizio di conservazione dei documenti digitali, affidamento esterno, nulla osta enti territoriali valdostani. Richiesta di nulla osta.</w:t>
            </w:r>
          </w:p>
        </w:tc>
      </w:tr>
      <w:tr w:rsidR="001370CE" w:rsidTr="009F032A">
        <w:tc>
          <w:tcPr>
            <w:tcW w:w="1024" w:type="dxa"/>
          </w:tcPr>
          <w:p w:rsidR="001370CE" w:rsidRPr="009F032A" w:rsidRDefault="001370CE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19/09/2016</w:t>
            </w:r>
          </w:p>
        </w:tc>
        <w:tc>
          <w:tcPr>
            <w:tcW w:w="1040" w:type="dxa"/>
          </w:tcPr>
          <w:p w:rsidR="001370CE" w:rsidRPr="009F032A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F032A">
              <w:rPr>
                <w:rFonts w:ascii="Arial" w:hAnsi="Arial" w:cs="Arial"/>
                <w:sz w:val="16"/>
                <w:szCs w:val="16"/>
              </w:rPr>
              <w:t>5242/A</w:t>
            </w:r>
          </w:p>
        </w:tc>
        <w:tc>
          <w:tcPr>
            <w:tcW w:w="803" w:type="dxa"/>
          </w:tcPr>
          <w:p w:rsidR="001370CE" w:rsidRPr="009F032A" w:rsidRDefault="001370CE" w:rsidP="009F032A">
            <w:pPr>
              <w:pStyle w:val="Paragrafoelenco"/>
              <w:ind w:left="0"/>
              <w:jc w:val="center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Sì</w:t>
            </w:r>
          </w:p>
        </w:tc>
        <w:tc>
          <w:tcPr>
            <w:tcW w:w="2268" w:type="dxa"/>
          </w:tcPr>
          <w:p w:rsidR="001370CE" w:rsidRDefault="001370CE" w:rsidP="006D11E2">
            <w:pPr>
              <w:pStyle w:val="Paragrafoelenco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Soprintendenza archivistica per il Piemonte e la Valle d’Aosta</w:t>
            </w:r>
          </w:p>
        </w:tc>
        <w:tc>
          <w:tcPr>
            <w:tcW w:w="4123" w:type="dxa"/>
          </w:tcPr>
          <w:p w:rsidR="001370CE" w:rsidRPr="009F032A" w:rsidRDefault="001370CE" w:rsidP="006D11E2">
            <w:pPr>
              <w:pStyle w:val="Paragrafoelenco"/>
              <w:ind w:left="0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</w:pPr>
            <w:r w:rsidRPr="009F032A">
              <w:rPr>
                <w:rFonts w:ascii="Arial" w:hAnsi="Arial" w:cs="Arial"/>
                <w:b/>
                <w:bCs/>
                <w:color w:val="000080"/>
                <w:sz w:val="16"/>
                <w:szCs w:val="16"/>
                <w:shd w:val="clear" w:color="auto" w:fill="FFFFBF"/>
              </w:rPr>
              <w:t>Servizio di conservazione dei documenti digitali, affidamento esterno: nulla osta enti territoriali valdostani</w:t>
            </w:r>
          </w:p>
        </w:tc>
      </w:tr>
    </w:tbl>
    <w:p w:rsidR="00451B44" w:rsidRDefault="00451B44" w:rsidP="00DC57CE">
      <w:pPr>
        <w:pStyle w:val="Paragrafoelenco"/>
        <w:ind w:left="360"/>
      </w:pPr>
    </w:p>
    <w:p w:rsidR="00451B44" w:rsidRDefault="00451B44" w:rsidP="00DC57CE">
      <w:pPr>
        <w:pStyle w:val="Paragrafoelenco"/>
        <w:ind w:left="360"/>
      </w:pPr>
    </w:p>
    <w:p w:rsidR="00320729" w:rsidRDefault="00320729" w:rsidP="00DC57CE">
      <w:pPr>
        <w:pStyle w:val="Paragrafoelenco"/>
        <w:ind w:left="360"/>
      </w:pPr>
    </w:p>
    <w:p w:rsidR="00475333" w:rsidRDefault="00475333" w:rsidP="00DC57CE">
      <w:pPr>
        <w:pStyle w:val="Paragrafoelenco"/>
        <w:ind w:left="360"/>
      </w:pPr>
    </w:p>
    <w:p w:rsidR="00475333" w:rsidRDefault="00475333" w:rsidP="00DC57CE">
      <w:pPr>
        <w:pStyle w:val="Paragrafoelenco"/>
        <w:ind w:left="360"/>
      </w:pPr>
    </w:p>
    <w:p w:rsidR="00DC57CE" w:rsidRDefault="00DC57CE" w:rsidP="00DC57CE"/>
    <w:sectPr w:rsidR="00DC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D1B89"/>
    <w:multiLevelType w:val="multilevel"/>
    <w:tmpl w:val="1D965C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EAB3FE1"/>
    <w:multiLevelType w:val="hybridMultilevel"/>
    <w:tmpl w:val="C804EA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trackRevision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CE"/>
    <w:rsid w:val="001370CE"/>
    <w:rsid w:val="001A7027"/>
    <w:rsid w:val="001D12A4"/>
    <w:rsid w:val="00266943"/>
    <w:rsid w:val="00320729"/>
    <w:rsid w:val="00385FBA"/>
    <w:rsid w:val="004107B0"/>
    <w:rsid w:val="00427B01"/>
    <w:rsid w:val="00451B44"/>
    <w:rsid w:val="00475333"/>
    <w:rsid w:val="00627CCE"/>
    <w:rsid w:val="007E21A5"/>
    <w:rsid w:val="008D4581"/>
    <w:rsid w:val="00970B80"/>
    <w:rsid w:val="009F032A"/>
    <w:rsid w:val="00BA3B5E"/>
    <w:rsid w:val="00C666BA"/>
    <w:rsid w:val="00D73E09"/>
    <w:rsid w:val="00DC57CE"/>
    <w:rsid w:val="00E202C4"/>
    <w:rsid w:val="00E6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57CE"/>
    <w:pPr>
      <w:ind w:left="720"/>
      <w:contextualSpacing/>
    </w:pPr>
  </w:style>
  <w:style w:type="table" w:styleId="Grigliatabella">
    <w:name w:val="Table Grid"/>
    <w:basedOn w:val="Tabellanormale"/>
    <w:uiPriority w:val="59"/>
    <w:rsid w:val="001A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20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20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57CE"/>
    <w:pPr>
      <w:ind w:left="720"/>
      <w:contextualSpacing/>
    </w:pPr>
  </w:style>
  <w:style w:type="table" w:styleId="Grigliatabella">
    <w:name w:val="Table Grid"/>
    <w:basedOn w:val="Tabellanormale"/>
    <w:uiPriority w:val="59"/>
    <w:rsid w:val="001A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20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20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Autonoma Valle d'Aosta</Company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LOperti</dc:creator>
  <cp:lastModifiedBy>LOperti</cp:lastModifiedBy>
  <cp:revision>5</cp:revision>
  <dcterms:created xsi:type="dcterms:W3CDTF">2018-07-12T15:16:00Z</dcterms:created>
  <dcterms:modified xsi:type="dcterms:W3CDTF">2018-07-13T10:48:00Z</dcterms:modified>
</cp:coreProperties>
</file>