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F9319D">
        <w:tc>
          <w:tcPr>
            <w:tcW w:w="3640" w:type="dxa"/>
            <w:shd w:val="clear" w:color="auto" w:fill="auto"/>
          </w:tcPr>
          <w:p w14:paraId="7E08A939" w14:textId="28D29CB4" w:rsidR="00EA50F0" w:rsidRPr="00321D9E" w:rsidRDefault="00F9319D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D26C0D" wp14:editId="4D87ED36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78AE273A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bookmarkStart w:id="0" w:name="_GoBack"/>
            <w:bookmarkEnd w:id="0"/>
            <w:r w:rsidR="00C2243D">
              <w:rPr>
                <w:sz w:val="52"/>
              </w:rPr>
              <w:t>G02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239"/>
              <w:gridCol w:w="1798"/>
              <w:gridCol w:w="4836"/>
            </w:tblGrid>
            <w:tr w:rsidR="00A12EA0" w:rsidRPr="007375F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77777777" w:rsidR="00A12EA0" w:rsidRPr="00612B1D" w:rsidRDefault="00821A62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>
                    <w:rPr>
                      <w:sz w:val="16"/>
                    </w:rPr>
                    <w:t>6</w:t>
                  </w:r>
                  <w:r w:rsidR="00B16A76" w:rsidRPr="00B578A4">
                    <w:rPr>
                      <w:sz w:val="16"/>
                    </w:rPr>
                    <w:t>/</w:t>
                  </w:r>
                  <w:r w:rsidRPr="00B578A4">
                    <w:rPr>
                      <w:sz w:val="16"/>
                    </w:rPr>
                    <w:t>0</w:t>
                  </w:r>
                  <w:r>
                    <w:rPr>
                      <w:sz w:val="16"/>
                    </w:rPr>
                    <w:t>3</w:t>
                  </w:r>
                  <w:r w:rsidR="00C95027" w:rsidRPr="00B578A4">
                    <w:rPr>
                      <w:sz w:val="16"/>
                    </w:rPr>
                    <w:t>/201</w:t>
                  </w:r>
                  <w:r w:rsidR="00B578A4" w:rsidRPr="00B578A4">
                    <w:rPr>
                      <w:sz w:val="16"/>
                    </w:rPr>
                    <w:t>8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7F3E0845" w14:textId="77777777" w:rsidR="00A12EA0" w:rsidRDefault="00B16A7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  <w:p w14:paraId="09D04425" w14:textId="77777777" w:rsidR="00B578A4" w:rsidRPr="007375F3" w:rsidRDefault="00B578A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Elisa Buzzetti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15D2E356" w14:textId="77777777" w:rsidR="00A12EA0" w:rsidRDefault="00B16A7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 esterni</w:t>
                  </w:r>
                </w:p>
                <w:p w14:paraId="56680DF1" w14:textId="77777777" w:rsidR="00B578A4" w:rsidRPr="007375F3" w:rsidRDefault="00B578A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Archivista</w:t>
                  </w:r>
                </w:p>
              </w:tc>
            </w:tr>
            <w:tr w:rsidR="00A12EA0" w:rsidRPr="007375F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77777777" w:rsidR="00A12EA0" w:rsidRPr="007375F3" w:rsidRDefault="00B578A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Carla Tomassetti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77777777" w:rsidR="00A12EA0" w:rsidRPr="007375F3" w:rsidRDefault="00A34BB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="00B578A4">
                    <w:rPr>
                      <w:sz w:val="16"/>
                    </w:rPr>
                    <w:t>Esercizio del Servizio di Conservazione</w:t>
                  </w:r>
                </w:p>
              </w:tc>
            </w:tr>
            <w:tr w:rsidR="00A12EA0" w:rsidRPr="007375F3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2605BF5A" w:rsidR="00FA1519" w:rsidRDefault="0035312B" w:rsidP="00FA1519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fldChar w:fldCharType="begin"/>
            </w:r>
            <w:r>
              <w:rPr>
                <w:sz w:val="52"/>
              </w:rPr>
              <w:instrText xml:space="preserve"> TITLE   \* MERGEFORMAT </w:instrText>
            </w:r>
            <w:r>
              <w:rPr>
                <w:sz w:val="52"/>
              </w:rPr>
              <w:fldChar w:fldCharType="separate"/>
            </w:r>
            <w:r>
              <w:rPr>
                <w:sz w:val="52"/>
              </w:rPr>
              <w:t>Gestione del Primo Contatto con l'Ente Produttore</w:t>
            </w:r>
            <w:r>
              <w:rPr>
                <w:sz w:val="52"/>
              </w:rPr>
              <w:fldChar w:fldCharType="end"/>
            </w:r>
          </w:p>
          <w:p w14:paraId="20D7378E" w14:textId="3AB5FA02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1804"/>
              <w:gridCol w:w="3153"/>
            </w:tblGrid>
            <w:tr w:rsidR="0092338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0FDBE8DF" w:rsidR="00923383" w:rsidRPr="00585A0B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PG02_GestPrimoContatto_v1.0.docx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7777777" w:rsidR="00923383" w:rsidRDefault="00534254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1.0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7CA78" w14:textId="03A623B1" w:rsidR="007D6335" w:rsidRDefault="007D6335" w:rsidP="00272A1C"/>
    <w:p w14:paraId="17B3EE62" w14:textId="77777777" w:rsidR="007D6335" w:rsidRDefault="007D6335">
      <w:pPr>
        <w:spacing w:line="240" w:lineRule="auto"/>
        <w:jc w:val="left"/>
      </w:pPr>
      <w:r>
        <w:br w:type="page"/>
      </w:r>
    </w:p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lastRenderedPageBreak/>
        <w:t>I</w:t>
      </w:r>
      <w:r w:rsidR="00240FFE">
        <w:rPr>
          <w:b/>
        </w:rPr>
        <w:t>NDICE</w:t>
      </w:r>
    </w:p>
    <w:bookmarkStart w:id="1" w:name="_Toc351454764"/>
    <w:p w14:paraId="365C865D" w14:textId="651B9C01" w:rsidR="00AA0BD5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AA0BD5">
        <w:rPr>
          <w:noProof/>
        </w:rPr>
        <w:t>STORIA DELLE MODIFICHE DEL DOCUMENTO</w:t>
      </w:r>
      <w:r w:rsidR="00AA0BD5">
        <w:rPr>
          <w:noProof/>
        </w:rPr>
        <w:tab/>
      </w:r>
      <w:r w:rsidR="00AA0BD5">
        <w:rPr>
          <w:noProof/>
        </w:rPr>
        <w:fldChar w:fldCharType="begin"/>
      </w:r>
      <w:r w:rsidR="00AA0BD5">
        <w:rPr>
          <w:noProof/>
        </w:rPr>
        <w:instrText xml:space="preserve"> PAGEREF _Toc516061354 \h </w:instrText>
      </w:r>
      <w:r w:rsidR="00AA0BD5">
        <w:rPr>
          <w:noProof/>
        </w:rPr>
      </w:r>
      <w:r w:rsidR="00AA0BD5">
        <w:rPr>
          <w:noProof/>
        </w:rPr>
        <w:fldChar w:fldCharType="separate"/>
      </w:r>
      <w:r w:rsidR="00AA0BD5">
        <w:rPr>
          <w:noProof/>
        </w:rPr>
        <w:t>4</w:t>
      </w:r>
      <w:r w:rsidR="00AA0BD5">
        <w:rPr>
          <w:noProof/>
        </w:rPr>
        <w:fldChar w:fldCharType="end"/>
      </w:r>
    </w:p>
    <w:p w14:paraId="169B644C" w14:textId="0F3ED7B8" w:rsidR="00AA0BD5" w:rsidRDefault="00AA0BD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36829" w14:textId="229D34B8" w:rsidR="00AA0BD5" w:rsidRDefault="00AA0BD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FE1B6" w14:textId="1731C203" w:rsidR="00AA0BD5" w:rsidRDefault="00AA0BD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A2BD6A" w14:textId="0EE1DE8B" w:rsidR="00AA0BD5" w:rsidRDefault="00AA0BD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494B1F" w14:textId="6BA904C7" w:rsidR="00AA0BD5" w:rsidRDefault="00AA0BD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D3C645" w14:textId="4962C85B" w:rsidR="00AA0BD5" w:rsidRDefault="00AA0BD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Ruoli 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6A2606" w14:textId="2706091D" w:rsidR="00AA0BD5" w:rsidRDefault="00AA0BD5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Ricezione della segnalazione dell’Ente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18FD0" w14:textId="3505BD5C" w:rsidR="00AA0BD5" w:rsidRDefault="00AA0BD5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Valutazione della richiesta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372462" w14:textId="4606B5F9" w:rsidR="00AA0BD5" w:rsidRDefault="00AA0BD5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Accettazione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7BAD54" w14:textId="47A9F200" w:rsidR="00AA0BD5" w:rsidRDefault="00AA0BD5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Accettazione condizionata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B52E62" w14:textId="43CCA2E9" w:rsidR="00AA0BD5" w:rsidRDefault="00AA0BD5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Rifiuto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C1284A" w14:textId="097BCF46" w:rsidR="00AA0BD5" w:rsidRDefault="00AA0BD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336BB0" w14:textId="6E49E460" w:rsidR="00AA0BD5" w:rsidRDefault="00AA0BD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Materiale di riferimento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_Toc516061367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B46C7A" w14:textId="078C8F27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516061354"/>
      <w:bookmarkStart w:id="3" w:name="_Toc334188901"/>
      <w:bookmarkStart w:id="4" w:name="_Toc334192067"/>
      <w:bookmarkStart w:id="5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77777777" w:rsidR="00BD0A5F" w:rsidRPr="00425F8C" w:rsidRDefault="00BD0A5F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4F095FA1" w:rsidR="00BD0A5F" w:rsidRPr="00BB5517" w:rsidRDefault="00FE1049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05/06/2018</w:t>
            </w: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6" w:name="_Toc514948857"/>
      <w:bookmarkStart w:id="7" w:name="_Toc516061355"/>
      <w:r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690195" w14:paraId="4408123E" w14:textId="77777777" w:rsidTr="00971182">
        <w:tc>
          <w:tcPr>
            <w:tcW w:w="2830" w:type="dxa"/>
          </w:tcPr>
          <w:p w14:paraId="1C49C9A9" w14:textId="2D00DF69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953268" w:rsidRDefault="002A0218" w:rsidP="008B64CE">
            <w:r w:rsidRPr="00953268">
              <w:t>Pubblico</w:t>
            </w:r>
          </w:p>
        </w:tc>
      </w:tr>
      <w:tr w:rsidR="00BD0A5F" w:rsidRPr="00690195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55B61C59" w:rsidR="00BD0A5F" w:rsidRPr="00953268" w:rsidRDefault="00B06ABB" w:rsidP="008B64CE">
            <w:r w:rsidRPr="00953268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690195" w:rsidRDefault="00396112" w:rsidP="008B64CE">
            <w:r w:rsidRPr="00396112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6061356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2BF44B90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941CD69" w:rsidR="00BD0A5F" w:rsidRPr="00BB5517" w:rsidRDefault="00002A2D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 w:rsidRPr="00BB02AC">
              <w:rPr>
                <w:sz w:val="18"/>
                <w:szCs w:val="18"/>
              </w:rPr>
              <w:t>Tu</w:t>
            </w:r>
            <w:r w:rsidR="00BB02AC" w:rsidRPr="00BB02AC">
              <w:rPr>
                <w:sz w:val="18"/>
                <w:szCs w:val="18"/>
              </w:rPr>
              <w:t>tto il personale dell’Area Esercizio del Servizio di Conservazione</w:t>
            </w: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6061357"/>
      <w:bookmarkEnd w:id="3"/>
      <w:bookmarkEnd w:id="4"/>
      <w:bookmarkEnd w:id="5"/>
      <w:r w:rsidR="00B578A4">
        <w:lastRenderedPageBreak/>
        <w:t>Introduzione</w:t>
      </w:r>
      <w:bookmarkEnd w:id="10"/>
      <w:bookmarkEnd w:id="11"/>
    </w:p>
    <w:p w14:paraId="0D6DE6B9" w14:textId="7DCADC5A" w:rsidR="00B578A4" w:rsidRDefault="00B578A4" w:rsidP="007F4CD3">
      <w:pPr>
        <w:pStyle w:val="Titolo2"/>
      </w:pPr>
      <w:bookmarkStart w:id="12" w:name="_Toc505612469"/>
      <w:bookmarkStart w:id="13" w:name="_Toc516061358"/>
      <w:r>
        <w:t xml:space="preserve">Scopo e </w:t>
      </w:r>
      <w:r w:rsidRPr="007F4CD3">
        <w:t>ambito</w:t>
      </w:r>
      <w:r>
        <w:t xml:space="preserve"> </w:t>
      </w:r>
      <w:bookmarkEnd w:id="12"/>
      <w:bookmarkEnd w:id="13"/>
      <w:r w:rsidR="00B5440F">
        <w:t>della procedura</w:t>
      </w:r>
    </w:p>
    <w:p w14:paraId="4C390EEA" w14:textId="458D3631" w:rsidR="00B578A4" w:rsidRPr="00F4661C" w:rsidRDefault="00B5440F" w:rsidP="00B578A4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="00B578A4" w:rsidRPr="00F4661C">
        <w:rPr>
          <w:color w:val="000000" w:themeColor="text1"/>
        </w:rPr>
        <w:t xml:space="preserve"> descrive le modalità con cui vengono gestite le attività di primo contatto con gli Enti</w:t>
      </w:r>
      <w:r w:rsidR="00A560A3">
        <w:rPr>
          <w:color w:val="000000" w:themeColor="text1"/>
        </w:rPr>
        <w:t xml:space="preserve"> </w:t>
      </w:r>
      <w:r w:rsidR="003E1E75">
        <w:rPr>
          <w:color w:val="000000" w:themeColor="text1"/>
        </w:rPr>
        <w:t>Produttori</w:t>
      </w:r>
      <w:r w:rsidR="00A560A3">
        <w:rPr>
          <w:color w:val="000000" w:themeColor="text1"/>
        </w:rPr>
        <w:t xml:space="preserve"> (Enti)</w:t>
      </w:r>
      <w:r w:rsidR="00B578A4" w:rsidRPr="00F4661C">
        <w:rPr>
          <w:color w:val="000000" w:themeColor="text1"/>
        </w:rPr>
        <w:t xml:space="preserve">, ovvero le richieste di usufruire del Servizio di Conservazione offerto dal </w:t>
      </w:r>
      <w:proofErr w:type="spellStart"/>
      <w:r w:rsidR="00B578A4" w:rsidRPr="00F4661C">
        <w:rPr>
          <w:color w:val="000000" w:themeColor="text1"/>
        </w:rPr>
        <w:t>ParER</w:t>
      </w:r>
      <w:proofErr w:type="spellEnd"/>
      <w:r w:rsidR="00B578A4" w:rsidRPr="00F4661C">
        <w:rPr>
          <w:color w:val="000000" w:themeColor="text1"/>
        </w:rPr>
        <w:t>.</w:t>
      </w:r>
    </w:p>
    <w:p w14:paraId="43FDFA54" w14:textId="1BED880B" w:rsidR="00B578A4" w:rsidRDefault="00B578A4" w:rsidP="00B578A4">
      <w:r w:rsidRPr="001D0555">
        <w:t xml:space="preserve">La procedura copre l’arco temporale che va dal momento in cui un ente contatta il </w:t>
      </w:r>
      <w:proofErr w:type="spellStart"/>
      <w:r w:rsidRPr="001D0555">
        <w:t>ParER</w:t>
      </w:r>
      <w:proofErr w:type="spellEnd"/>
      <w:r w:rsidRPr="001D0555">
        <w:t xml:space="preserve">, individuato come potenziale erogatore del servizio, fino al momento in cui il </w:t>
      </w:r>
      <w:r w:rsidR="00F4661C" w:rsidRPr="001D0555">
        <w:t xml:space="preserve">Parer </w:t>
      </w:r>
      <w:r w:rsidR="00021F70" w:rsidRPr="001D0555">
        <w:t>d</w:t>
      </w:r>
      <w:r w:rsidR="00F4661C" w:rsidRPr="001D0555">
        <w:t>à</w:t>
      </w:r>
      <w:r w:rsidRPr="001D0555">
        <w:t xml:space="preserve"> inizio all’iter amministrativo di adesione al servizio, oppure rifiuta la richiesta </w:t>
      </w:r>
      <w:r w:rsidR="007D63EC" w:rsidRPr="001D0555">
        <w:t>dandone</w:t>
      </w:r>
      <w:r w:rsidRPr="001D0555">
        <w:t xml:space="preserve"> comunica</w:t>
      </w:r>
      <w:r w:rsidR="007D63EC" w:rsidRPr="001D0555">
        <w:t>zione</w:t>
      </w:r>
      <w:r w:rsidRPr="001D0555">
        <w:t xml:space="preserve"> all’Ente.</w:t>
      </w:r>
    </w:p>
    <w:p w14:paraId="300B308B" w14:textId="7D5BB288" w:rsidR="00F87830" w:rsidRDefault="00F87830" w:rsidP="00B578A4"/>
    <w:p w14:paraId="3C974138" w14:textId="0D89DFCF" w:rsidR="00BF046A" w:rsidRDefault="0004137E" w:rsidP="00B578A4">
      <w:r w:rsidRPr="0004137E">
        <w:rPr>
          <w:noProof/>
        </w:rPr>
        <w:drawing>
          <wp:inline distT="0" distB="0" distL="0" distR="0" wp14:anchorId="20090F74" wp14:editId="4CAC5548">
            <wp:extent cx="6091124" cy="2205827"/>
            <wp:effectExtent l="0" t="0" r="5080" b="444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6" b="20760"/>
                    <a:stretch/>
                  </pic:blipFill>
                  <pic:spPr bwMode="auto">
                    <a:xfrm>
                      <a:off x="0" y="0"/>
                      <a:ext cx="6094800" cy="220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3EC70" w14:textId="65F69C58" w:rsidR="0004137E" w:rsidRPr="001D0555" w:rsidRDefault="0004137E" w:rsidP="00B578A4"/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16061359"/>
      <w:r>
        <w:t>Campo di applicazione</w:t>
      </w:r>
      <w:bookmarkEnd w:id="14"/>
      <w:bookmarkEnd w:id="15"/>
    </w:p>
    <w:p w14:paraId="23DC6FC4" w14:textId="0CA4BB3A" w:rsidR="00B578A4" w:rsidRPr="00F4661C" w:rsidRDefault="00B5440F" w:rsidP="00B578A4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</w:t>
      </w:r>
      <w:r w:rsidR="00B578A4" w:rsidRPr="00F4661C">
        <w:rPr>
          <w:color w:val="000000" w:themeColor="text1"/>
        </w:rPr>
        <w:t xml:space="preserve">si applica a tutti gli Enti, sia appartenenti al territorio della </w:t>
      </w:r>
      <w:r w:rsidR="008352A7">
        <w:rPr>
          <w:color w:val="000000" w:themeColor="text1"/>
        </w:rPr>
        <w:t>r</w:t>
      </w:r>
      <w:r w:rsidR="00B578A4" w:rsidRPr="00F4661C">
        <w:rPr>
          <w:color w:val="000000" w:themeColor="text1"/>
        </w:rPr>
        <w:t>egione Emilia-Romagna</w:t>
      </w:r>
      <w:r w:rsidR="002405DB">
        <w:rPr>
          <w:color w:val="000000" w:themeColor="text1"/>
        </w:rPr>
        <w:t xml:space="preserve"> che situati</w:t>
      </w:r>
      <w:r w:rsidR="00B578A4" w:rsidRPr="00F4661C">
        <w:rPr>
          <w:color w:val="000000" w:themeColor="text1"/>
        </w:rPr>
        <w:t xml:space="preserve"> al di fuori della regione, che intendono sottoscrivere un accordo e affidarsi al </w:t>
      </w:r>
      <w:proofErr w:type="spellStart"/>
      <w:r w:rsidR="00B578A4" w:rsidRPr="00F4661C">
        <w:rPr>
          <w:color w:val="000000" w:themeColor="text1"/>
        </w:rPr>
        <w:t>ParER</w:t>
      </w:r>
      <w:proofErr w:type="spellEnd"/>
      <w:r w:rsidR="00B578A4" w:rsidRPr="00F4661C">
        <w:rPr>
          <w:color w:val="000000" w:themeColor="text1"/>
        </w:rPr>
        <w:t xml:space="preserve"> per il Servizio di Conservazione. </w:t>
      </w:r>
    </w:p>
    <w:p w14:paraId="5BABAB3E" w14:textId="3450A1DD" w:rsidR="00976B03" w:rsidRDefault="00B5440F" w:rsidP="00B578A4">
      <w:r>
        <w:t>La procedura</w:t>
      </w:r>
      <w:r w:rsidR="00B578A4" w:rsidRPr="00B52898">
        <w:t xml:space="preserve"> non si applica agli enti obbligati dalla legge regionale dell’Emilia-Romagna n. 11 del 2004 (Enti</w:t>
      </w:r>
      <w:r w:rsidR="00F4661C" w:rsidRPr="00B52898">
        <w:t xml:space="preserve"> e</w:t>
      </w:r>
      <w:r w:rsidR="00B578A4" w:rsidRPr="00B52898">
        <w:t xml:space="preserve"> Aziende Sanitarie pubbliche e private accreditate del sistema sanitario regionale)</w:t>
      </w:r>
      <w:r w:rsidR="001A78F9" w:rsidRPr="001A78F9">
        <w:t xml:space="preserve"> </w:t>
      </w:r>
      <w:r w:rsidR="001A78F9" w:rsidRPr="00B52898">
        <w:t xml:space="preserve">e agli Enti </w:t>
      </w:r>
      <w:r w:rsidR="001A78F9">
        <w:t>coordinati</w:t>
      </w:r>
      <w:r w:rsidR="001A78F9" w:rsidRPr="00B52898">
        <w:t xml:space="preserve"> da Enti</w:t>
      </w:r>
      <w:r w:rsidR="001A78F9">
        <w:t xml:space="preserve"> Gestori</w:t>
      </w:r>
      <w:r w:rsidR="001A78F9" w:rsidRPr="00B52898">
        <w:t xml:space="preserve"> </w:t>
      </w:r>
      <w:r w:rsidR="001A78F9">
        <w:t xml:space="preserve">(Enti </w:t>
      </w:r>
      <w:r w:rsidR="001A78F9" w:rsidRPr="00B52898">
        <w:t>Capofila</w:t>
      </w:r>
      <w:r w:rsidR="001A78F9">
        <w:t xml:space="preserve"> di un </w:t>
      </w:r>
      <w:r w:rsidR="001816A6">
        <w:t>g</w:t>
      </w:r>
      <w:r w:rsidR="001A78F9">
        <w:t xml:space="preserve">ruppo di Enti Produttori, </w:t>
      </w:r>
      <w:r w:rsidR="001816A6">
        <w:t>solita</w:t>
      </w:r>
      <w:r w:rsidR="001A78F9">
        <w:t>mente su base territoriale)</w:t>
      </w:r>
      <w:r w:rsidR="00976B03">
        <w:t>.</w:t>
      </w:r>
    </w:p>
    <w:p w14:paraId="5AB88633" w14:textId="0E7853F0" w:rsidR="00B578A4" w:rsidRPr="00B52898" w:rsidRDefault="00976B03" w:rsidP="00B578A4">
      <w:r>
        <w:t>P</w:t>
      </w:r>
      <w:r w:rsidR="00E370F3">
        <w:t xml:space="preserve">er </w:t>
      </w:r>
      <w:r w:rsidR="00F4661C" w:rsidRPr="00B52898">
        <w:t>le scuole dell’Emilia-Romagna</w:t>
      </w:r>
      <w:r w:rsidR="00E370F3">
        <w:t xml:space="preserve"> </w:t>
      </w:r>
      <w:r w:rsidR="00B5440F">
        <w:t>la procedura</w:t>
      </w:r>
      <w:r w:rsidR="00E370F3">
        <w:t xml:space="preserve"> prevede</w:t>
      </w:r>
      <w:r>
        <w:t xml:space="preserve"> alcune semplificazioni</w:t>
      </w:r>
      <w:r w:rsidR="002405DB" w:rsidRPr="00B52898">
        <w:t>,</w:t>
      </w:r>
      <w:r w:rsidR="00F4661C" w:rsidRPr="00B52898">
        <w:t xml:space="preserve"> come meglio precisato </w:t>
      </w:r>
      <w:r w:rsidR="00515B15" w:rsidRPr="00B52898">
        <w:t>più avanti nel documento</w:t>
      </w:r>
      <w:r w:rsidR="00B578A4" w:rsidRPr="00B52898">
        <w:t>.</w:t>
      </w:r>
    </w:p>
    <w:p w14:paraId="74012941" w14:textId="77777777" w:rsidR="00B578A4" w:rsidRDefault="00B578A4" w:rsidP="00B578A4">
      <w:pPr>
        <w:pStyle w:val="Titolo2"/>
      </w:pPr>
      <w:bookmarkStart w:id="16" w:name="_25ljm7mq3bu7" w:colFirst="0" w:colLast="0"/>
      <w:bookmarkStart w:id="17" w:name="_2i2uusfwawfa" w:colFirst="0" w:colLast="0"/>
      <w:bookmarkEnd w:id="16"/>
      <w:bookmarkEnd w:id="17"/>
      <w:r>
        <w:br w:type="page"/>
      </w:r>
    </w:p>
    <w:p w14:paraId="6B989926" w14:textId="77777777" w:rsidR="00B578A4" w:rsidRDefault="00B578A4" w:rsidP="007F4CD3">
      <w:pPr>
        <w:pStyle w:val="Titolo2"/>
      </w:pPr>
      <w:bookmarkStart w:id="18" w:name="_Toc505612471"/>
      <w:bookmarkStart w:id="19" w:name="_Toc516061360"/>
      <w:r>
        <w:lastRenderedPageBreak/>
        <w:t xml:space="preserve">Ruoli e </w:t>
      </w:r>
      <w:r w:rsidRPr="007F4CD3">
        <w:t>responsabilità</w:t>
      </w:r>
      <w:bookmarkEnd w:id="18"/>
      <w:bookmarkEnd w:id="19"/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420"/>
      </w:tblGrid>
      <w:tr w:rsidR="00B578A4" w14:paraId="60B9FB2D" w14:textId="77777777" w:rsidTr="007049A7">
        <w:trPr>
          <w:trHeight w:val="600"/>
        </w:trPr>
        <w:tc>
          <w:tcPr>
            <w:tcW w:w="24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2E6E" w14:textId="77777777" w:rsidR="00B578A4" w:rsidRDefault="00B578A4" w:rsidP="007049A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Ruolo / Funzione</w:t>
            </w:r>
          </w:p>
        </w:tc>
        <w:tc>
          <w:tcPr>
            <w:tcW w:w="64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13E4" w14:textId="77777777" w:rsidR="00B578A4" w:rsidRDefault="00B578A4" w:rsidP="007049A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Attività</w:t>
            </w:r>
          </w:p>
        </w:tc>
      </w:tr>
      <w:tr w:rsidR="00B578A4" w:rsidRPr="00C16686" w14:paraId="1B764818" w14:textId="77777777" w:rsidTr="000A5F41">
        <w:trPr>
          <w:trHeight w:val="612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62C" w14:textId="77777777" w:rsidR="00B578A4" w:rsidRPr="00366087" w:rsidRDefault="00B578A4" w:rsidP="007049A7">
            <w:pPr>
              <w:jc w:val="left"/>
              <w:rPr>
                <w:szCs w:val="20"/>
              </w:rPr>
            </w:pPr>
            <w:r w:rsidRPr="00366087">
              <w:rPr>
                <w:szCs w:val="20"/>
              </w:rPr>
              <w:t>Responsabile del Servizio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343E" w14:textId="77777777" w:rsidR="00B578A4" w:rsidRPr="00366087" w:rsidRDefault="00B578A4" w:rsidP="00B578A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>Individua i clienti strategici;</w:t>
            </w:r>
          </w:p>
          <w:p w14:paraId="431F1BB2" w14:textId="77777777" w:rsidR="00B578A4" w:rsidRPr="00366087" w:rsidRDefault="000A5F41" w:rsidP="00B578A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>
              <w:rPr>
                <w:szCs w:val="20"/>
              </w:rPr>
              <w:t>Firma la lettera di rifiuto</w:t>
            </w:r>
            <w:r w:rsidR="00B578A4" w:rsidRPr="00366087">
              <w:rPr>
                <w:szCs w:val="20"/>
              </w:rPr>
              <w:t>.</w:t>
            </w:r>
          </w:p>
        </w:tc>
      </w:tr>
      <w:tr w:rsidR="00B578A4" w:rsidRPr="00C16686" w14:paraId="0E806D0B" w14:textId="77777777" w:rsidTr="007049A7">
        <w:trPr>
          <w:trHeight w:val="1040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EB0" w14:textId="0C896327" w:rsidR="00B578A4" w:rsidRPr="00366087" w:rsidRDefault="00B578A4" w:rsidP="007049A7">
            <w:pPr>
              <w:jc w:val="left"/>
              <w:rPr>
                <w:szCs w:val="20"/>
              </w:rPr>
            </w:pPr>
            <w:r w:rsidRPr="00366087">
              <w:rPr>
                <w:szCs w:val="20"/>
              </w:rPr>
              <w:t>Responsabile</w:t>
            </w:r>
            <w:r w:rsidR="00F11975">
              <w:rPr>
                <w:szCs w:val="20"/>
              </w:rPr>
              <w:t xml:space="preserve"> dell’</w:t>
            </w:r>
            <w:r w:rsidRPr="00366087">
              <w:rPr>
                <w:szCs w:val="20"/>
              </w:rPr>
              <w:t>Esercizio</w:t>
            </w:r>
            <w:r w:rsidR="00F11975">
              <w:rPr>
                <w:szCs w:val="20"/>
              </w:rPr>
              <w:t xml:space="preserve"> dei</w:t>
            </w:r>
            <w:r w:rsidRPr="00366087">
              <w:rPr>
                <w:szCs w:val="20"/>
              </w:rPr>
              <w:t xml:space="preserve"> Servizi di Conservazione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E1BA" w14:textId="09EF73BD" w:rsidR="00B578A4" w:rsidRPr="00366087" w:rsidRDefault="00B578A4" w:rsidP="00B578A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>È responsabile dell’esecuzione del</w:t>
            </w:r>
            <w:r w:rsidR="002C707F">
              <w:rPr>
                <w:szCs w:val="20"/>
              </w:rPr>
              <w:t>la procedura</w:t>
            </w:r>
            <w:r w:rsidRPr="00366087">
              <w:rPr>
                <w:szCs w:val="20"/>
              </w:rPr>
              <w:t xml:space="preserve"> e della sua gestione operativa;</w:t>
            </w:r>
          </w:p>
          <w:p w14:paraId="09409AD4" w14:textId="2C1AB149" w:rsidR="00B578A4" w:rsidRPr="00366087" w:rsidRDefault="00B578A4" w:rsidP="00B578A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 xml:space="preserve">Sulla base delle informazioni contenute nel </w:t>
            </w:r>
            <w:r w:rsidR="005F5ABD">
              <w:rPr>
                <w:szCs w:val="20"/>
              </w:rPr>
              <w:t>modulo di Richiesta di Adesione al Servizio</w:t>
            </w:r>
            <w:r w:rsidRPr="00366087">
              <w:rPr>
                <w:szCs w:val="20"/>
              </w:rPr>
              <w:t>, valuta l’accettazione della richiesta dell’Ente.</w:t>
            </w:r>
          </w:p>
        </w:tc>
      </w:tr>
      <w:tr w:rsidR="00B578A4" w:rsidRPr="00C16686" w14:paraId="03F2605E" w14:textId="77777777" w:rsidTr="007049A7">
        <w:trPr>
          <w:trHeight w:val="1040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F10C" w14:textId="77777777" w:rsidR="00B578A4" w:rsidRPr="00366087" w:rsidRDefault="00821A62" w:rsidP="007049A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Referente</w:t>
            </w:r>
            <w:r w:rsidR="00B578A4" w:rsidRPr="00366087">
              <w:rPr>
                <w:szCs w:val="20"/>
              </w:rPr>
              <w:t xml:space="preserve"> d</w:t>
            </w:r>
            <w:r>
              <w:rPr>
                <w:szCs w:val="20"/>
              </w:rPr>
              <w:t>e</w:t>
            </w:r>
            <w:r w:rsidR="00B578A4" w:rsidRPr="00366087">
              <w:rPr>
                <w:szCs w:val="20"/>
              </w:rPr>
              <w:t>ll’Anagrafica</w:t>
            </w:r>
            <w:r w:rsidR="00B70DC8">
              <w:rPr>
                <w:szCs w:val="20"/>
              </w:rPr>
              <w:t xml:space="preserve"> (Archivista)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4017" w14:textId="77891808" w:rsidR="00B578A4" w:rsidRPr="00366087" w:rsidRDefault="00B578A4" w:rsidP="00B578A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 xml:space="preserve">Gestisce </w:t>
            </w:r>
            <w:r w:rsidR="00AA2303">
              <w:rPr>
                <w:szCs w:val="20"/>
              </w:rPr>
              <w:t>l’attività</w:t>
            </w:r>
            <w:r w:rsidRPr="00366087">
              <w:rPr>
                <w:szCs w:val="20"/>
              </w:rPr>
              <w:t xml:space="preserve"> di raccolta delle informazioni necessarie per valutare la richiesta dell’Ente;</w:t>
            </w:r>
          </w:p>
          <w:p w14:paraId="0FDE6709" w14:textId="54E0EB9D" w:rsidR="00B578A4" w:rsidRPr="00366087" w:rsidRDefault="00B578A4" w:rsidP="00B578A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>Traccia sul sistema gli eventi relativi all’inter</w:t>
            </w:r>
            <w:r w:rsidR="00AA2303">
              <w:rPr>
                <w:szCs w:val="20"/>
              </w:rPr>
              <w:t>a procedura</w:t>
            </w:r>
            <w:r w:rsidRPr="00366087">
              <w:rPr>
                <w:szCs w:val="20"/>
              </w:rPr>
              <w:t>;</w:t>
            </w:r>
          </w:p>
          <w:p w14:paraId="62236BFB" w14:textId="77777777" w:rsidR="00B578A4" w:rsidRPr="00366087" w:rsidRDefault="00B578A4" w:rsidP="00B578A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 xml:space="preserve">Gestisce </w:t>
            </w:r>
            <w:r w:rsidR="00300D01">
              <w:rPr>
                <w:szCs w:val="20"/>
              </w:rPr>
              <w:t>le</w:t>
            </w:r>
            <w:r w:rsidRPr="00366087">
              <w:rPr>
                <w:szCs w:val="20"/>
              </w:rPr>
              <w:t xml:space="preserve"> comunicazioni con l’Ente</w:t>
            </w:r>
            <w:r w:rsidR="00A819DC">
              <w:rPr>
                <w:szCs w:val="20"/>
              </w:rPr>
              <w:t>, fino all’attribuzione ad un archivista di riferimento</w:t>
            </w:r>
            <w:r w:rsidRPr="00366087">
              <w:rPr>
                <w:szCs w:val="20"/>
              </w:rPr>
              <w:t>.</w:t>
            </w:r>
          </w:p>
        </w:tc>
      </w:tr>
      <w:tr w:rsidR="00B578A4" w:rsidRPr="00C16686" w14:paraId="3332D5B3" w14:textId="77777777" w:rsidTr="007049A7">
        <w:trPr>
          <w:trHeight w:val="724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A402" w14:textId="01F7E726" w:rsidR="00B578A4" w:rsidRPr="00366087" w:rsidRDefault="00B578A4" w:rsidP="007049A7">
            <w:pPr>
              <w:jc w:val="left"/>
              <w:rPr>
                <w:szCs w:val="20"/>
              </w:rPr>
            </w:pPr>
            <w:r w:rsidRPr="00366087">
              <w:rPr>
                <w:szCs w:val="20"/>
              </w:rPr>
              <w:t xml:space="preserve">Collaboratore </w:t>
            </w:r>
            <w:r w:rsidR="00F11975">
              <w:rPr>
                <w:szCs w:val="20"/>
              </w:rPr>
              <w:t xml:space="preserve">del </w:t>
            </w:r>
            <w:proofErr w:type="spellStart"/>
            <w:r w:rsidRPr="00366087">
              <w:rPr>
                <w:szCs w:val="20"/>
              </w:rPr>
              <w:t>ParER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9A80" w14:textId="2514254D" w:rsidR="00B578A4" w:rsidRPr="00366087" w:rsidRDefault="00B578A4" w:rsidP="00B578A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>Nel caso sia stato contattato direttamente dall’Ente, può dare inizio al</w:t>
            </w:r>
            <w:r w:rsidR="002C707F">
              <w:rPr>
                <w:szCs w:val="20"/>
              </w:rPr>
              <w:t>la procedura</w:t>
            </w:r>
            <w:r w:rsidRPr="00366087">
              <w:rPr>
                <w:szCs w:val="20"/>
              </w:rPr>
              <w:t xml:space="preserve"> segnalando il primo conta</w:t>
            </w:r>
            <w:r w:rsidR="00A819DC">
              <w:rPr>
                <w:szCs w:val="20"/>
              </w:rPr>
              <w:t>t</w:t>
            </w:r>
            <w:r w:rsidRPr="00366087">
              <w:rPr>
                <w:szCs w:val="20"/>
              </w:rPr>
              <w:t xml:space="preserve">to </w:t>
            </w:r>
            <w:r w:rsidR="00441E94">
              <w:rPr>
                <w:szCs w:val="20"/>
              </w:rPr>
              <w:t>al Referente</w:t>
            </w:r>
            <w:r w:rsidRPr="00366087">
              <w:rPr>
                <w:szCs w:val="20"/>
              </w:rPr>
              <w:t xml:space="preserve"> dell’Anagrafica.</w:t>
            </w:r>
          </w:p>
        </w:tc>
      </w:tr>
      <w:tr w:rsidR="00B578A4" w:rsidRPr="00C16686" w14:paraId="46AFE426" w14:textId="77777777" w:rsidTr="007049A7">
        <w:trPr>
          <w:trHeight w:val="180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0C85" w14:textId="77777777" w:rsidR="00B578A4" w:rsidRPr="00366087" w:rsidRDefault="00B578A4" w:rsidP="007049A7">
            <w:pPr>
              <w:jc w:val="left"/>
              <w:rPr>
                <w:szCs w:val="20"/>
              </w:rPr>
            </w:pPr>
            <w:r w:rsidRPr="00366087">
              <w:rPr>
                <w:szCs w:val="20"/>
              </w:rPr>
              <w:t>Archivista di Riferimento dell’Ente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1A7" w14:textId="6F0CF38E" w:rsidR="00A819DC" w:rsidRPr="00366087" w:rsidRDefault="00A819DC" w:rsidP="00B578A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</w:rPr>
            </w:pPr>
            <w:r>
              <w:rPr>
                <w:szCs w:val="20"/>
              </w:rPr>
              <w:t xml:space="preserve">Gestisce le comunicazioni con l’Ente a partire </w:t>
            </w:r>
            <w:r w:rsidR="00A734FD">
              <w:rPr>
                <w:szCs w:val="20"/>
              </w:rPr>
              <w:t xml:space="preserve">dal momento </w:t>
            </w:r>
            <w:r>
              <w:rPr>
                <w:szCs w:val="20"/>
              </w:rPr>
              <w:t>d</w:t>
            </w:r>
            <w:r w:rsidR="00A734FD">
              <w:rPr>
                <w:szCs w:val="20"/>
              </w:rPr>
              <w:t>e</w:t>
            </w:r>
            <w:r>
              <w:rPr>
                <w:szCs w:val="20"/>
              </w:rPr>
              <w:t>ll’attribuzione</w:t>
            </w:r>
            <w:r w:rsidR="006C3E76">
              <w:rPr>
                <w:szCs w:val="20"/>
              </w:rPr>
              <w:t>.</w:t>
            </w:r>
          </w:p>
        </w:tc>
      </w:tr>
      <w:tr w:rsidR="00B578A4" w:rsidRPr="00C16686" w14:paraId="617BEB6C" w14:textId="77777777" w:rsidTr="007049A7">
        <w:trPr>
          <w:trHeight w:val="1040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4D49" w14:textId="77777777" w:rsidR="00B578A4" w:rsidRPr="00366087" w:rsidRDefault="00B578A4" w:rsidP="007049A7">
            <w:pPr>
              <w:jc w:val="left"/>
              <w:rPr>
                <w:szCs w:val="20"/>
              </w:rPr>
            </w:pPr>
            <w:r w:rsidRPr="00366087">
              <w:rPr>
                <w:szCs w:val="20"/>
              </w:rPr>
              <w:t>Funzionario dell’Ente produttore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D9C4" w14:textId="5EC1BD13" w:rsidR="00B578A4" w:rsidRPr="00366087" w:rsidRDefault="00B578A4" w:rsidP="00B578A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</w:rPr>
            </w:pPr>
            <w:r w:rsidRPr="00366087">
              <w:rPr>
                <w:szCs w:val="20"/>
              </w:rPr>
              <w:t xml:space="preserve">È responsabile della compilazione del </w:t>
            </w:r>
            <w:r w:rsidR="005F5ABD">
              <w:rPr>
                <w:szCs w:val="20"/>
              </w:rPr>
              <w:t>modulo di Richiesta di Adesione al Servizio</w:t>
            </w:r>
            <w:r>
              <w:t xml:space="preserve"> e della fornitura di informazioni utili per la valutazione della richiesta dell’Ente</w:t>
            </w:r>
            <w:r w:rsidRPr="00366087">
              <w:rPr>
                <w:szCs w:val="20"/>
              </w:rPr>
              <w:t>.</w:t>
            </w:r>
          </w:p>
        </w:tc>
      </w:tr>
    </w:tbl>
    <w:p w14:paraId="6A03896A" w14:textId="77777777" w:rsidR="00B578A4" w:rsidRPr="00C16686" w:rsidRDefault="00B578A4" w:rsidP="00B578A4">
      <w:pPr>
        <w:rPr>
          <w:sz w:val="18"/>
          <w:szCs w:val="18"/>
        </w:rPr>
      </w:pPr>
    </w:p>
    <w:p w14:paraId="24BB9907" w14:textId="77777777" w:rsidR="00B578A4" w:rsidRDefault="00B578A4" w:rsidP="00B578A4">
      <w:r>
        <w:br w:type="page"/>
      </w:r>
    </w:p>
    <w:p w14:paraId="4BEA5C23" w14:textId="77777777" w:rsidR="00B578A4" w:rsidRDefault="00B578A4" w:rsidP="00926CCB">
      <w:pPr>
        <w:pStyle w:val="Titolo1"/>
        <w:numPr>
          <w:ilvl w:val="0"/>
          <w:numId w:val="31"/>
        </w:numPr>
      </w:pPr>
      <w:bookmarkStart w:id="20" w:name="_Toc505612472"/>
      <w:bookmarkStart w:id="21" w:name="_Toc516061361"/>
      <w:r>
        <w:lastRenderedPageBreak/>
        <w:t xml:space="preserve">Ricezione della </w:t>
      </w:r>
      <w:r w:rsidRPr="00835FCF">
        <w:t>segnalazione</w:t>
      </w:r>
      <w:r>
        <w:t xml:space="preserve"> dell’Ente</w:t>
      </w:r>
      <w:bookmarkEnd w:id="20"/>
      <w:bookmarkEnd w:id="21"/>
    </w:p>
    <w:p w14:paraId="78DD8633" w14:textId="7BCB87E3" w:rsidR="00794EE6" w:rsidRDefault="00B578A4" w:rsidP="00B578A4">
      <w:pPr>
        <w:spacing w:before="100"/>
      </w:pPr>
      <w:r>
        <w:t xml:space="preserve">L’Ente, direttamente o per tramite di un suo fornitore, contatta il </w:t>
      </w:r>
      <w:proofErr w:type="spellStart"/>
      <w:r>
        <w:t>ParER</w:t>
      </w:r>
      <w:proofErr w:type="spellEnd"/>
      <w:r>
        <w:t xml:space="preserve"> via telefono, via e-mail, </w:t>
      </w:r>
      <w:r w:rsidR="00441E94">
        <w:t xml:space="preserve">di persona, </w:t>
      </w:r>
      <w:r>
        <w:t xml:space="preserve">tramite comunicazione ufficiale oppure compilando il modulo </w:t>
      </w:r>
      <w:r w:rsidR="005F5ABD">
        <w:t>di Richiesta di Adesione al Servizio</w:t>
      </w:r>
      <w:r w:rsidRPr="00F4661C">
        <w:t xml:space="preserve"> presente sul sito del </w:t>
      </w:r>
      <w:proofErr w:type="spellStart"/>
      <w:r w:rsidRPr="00F4661C">
        <w:t>ParER</w:t>
      </w:r>
      <w:proofErr w:type="spellEnd"/>
      <w:r w:rsidRPr="00F4661C">
        <w:t>, per richiedere di usufruire del Servizio di Conservazione.</w:t>
      </w:r>
      <w:r w:rsidR="00B27107" w:rsidRPr="00F4661C">
        <w:t xml:space="preserve"> </w:t>
      </w:r>
      <w:r w:rsidR="00FB6CDE">
        <w:t xml:space="preserve">A supporto della compilazione </w:t>
      </w:r>
      <w:r w:rsidR="00142A38">
        <w:t>de</w:t>
      </w:r>
      <w:r w:rsidR="00F4661C" w:rsidRPr="00F4661C">
        <w:t xml:space="preserve">l </w:t>
      </w:r>
      <w:r w:rsidR="005F5ABD">
        <w:t>modulo di Richiesta di Adesione al Servizio</w:t>
      </w:r>
      <w:r w:rsidR="00B27107" w:rsidRPr="00F4661C">
        <w:t xml:space="preserve"> </w:t>
      </w:r>
      <w:r w:rsidR="00142A38">
        <w:t xml:space="preserve">il </w:t>
      </w:r>
      <w:proofErr w:type="spellStart"/>
      <w:r w:rsidR="00142A38">
        <w:t>ParER</w:t>
      </w:r>
      <w:proofErr w:type="spellEnd"/>
      <w:r w:rsidR="00142A38">
        <w:t xml:space="preserve"> mette a disposizione opportuni</w:t>
      </w:r>
      <w:r w:rsidR="00F4661C" w:rsidRPr="00F4661C">
        <w:t xml:space="preserve"> </w:t>
      </w:r>
      <w:r w:rsidR="00587B5D">
        <w:t>corsi</w:t>
      </w:r>
      <w:r w:rsidR="00F4661C" w:rsidRPr="00F4661C">
        <w:t xml:space="preserve"> di e-learn</w:t>
      </w:r>
      <w:r w:rsidR="00B27107" w:rsidRPr="00F4661C">
        <w:t>ing</w:t>
      </w:r>
      <w:r w:rsidR="00587B5D">
        <w:t xml:space="preserve"> introduttivi</w:t>
      </w:r>
      <w:r w:rsidR="00175B10">
        <w:t xml:space="preserve"> alle problematiche</w:t>
      </w:r>
      <w:r w:rsidR="00B27107" w:rsidRPr="00F4661C">
        <w:t xml:space="preserve"> </w:t>
      </w:r>
      <w:r w:rsidR="00175B10">
        <w:t>de</w:t>
      </w:r>
      <w:r w:rsidR="00B27107" w:rsidRPr="00F4661C">
        <w:t>lla conservazione</w:t>
      </w:r>
      <w:r w:rsidR="00175B10">
        <w:t xml:space="preserve"> digitale</w:t>
      </w:r>
      <w:r w:rsidR="00B27107" w:rsidRPr="00F4661C">
        <w:t>.</w:t>
      </w:r>
    </w:p>
    <w:p w14:paraId="65724A69" w14:textId="61A8D146" w:rsidR="00B578A4" w:rsidRDefault="00B578A4" w:rsidP="00B578A4">
      <w:pPr>
        <w:spacing w:before="100"/>
      </w:pPr>
      <w:r>
        <w:t>Le informazioni essenziali sul contatto</w:t>
      </w:r>
      <w:r w:rsidR="00743847">
        <w:t>, qualora intervenuto</w:t>
      </w:r>
      <w:r>
        <w:t xml:space="preserve"> per una via diversa dal modulo</w:t>
      </w:r>
      <w:r w:rsidR="00743847">
        <w:t>,</w:t>
      </w:r>
      <w:r>
        <w:t xml:space="preserve"> vengono inoltrate dal collaboratore del </w:t>
      </w:r>
      <w:proofErr w:type="spellStart"/>
      <w:r>
        <w:t>ParER</w:t>
      </w:r>
      <w:proofErr w:type="spellEnd"/>
      <w:r>
        <w:t xml:space="preserve"> che le ha ricevute</w:t>
      </w:r>
      <w:r w:rsidR="00171CF0">
        <w:t xml:space="preserve"> al</w:t>
      </w:r>
      <w:r>
        <w:t xml:space="preserve"> </w:t>
      </w:r>
      <w:r w:rsidR="00171CF0">
        <w:t xml:space="preserve">Referente </w:t>
      </w:r>
      <w:r>
        <w:t xml:space="preserve">dell’Anagrafica. Quest’ultimo registra su </w:t>
      </w:r>
      <w:proofErr w:type="spellStart"/>
      <w:r w:rsidRPr="00357C35">
        <w:t>SacER</w:t>
      </w:r>
      <w:proofErr w:type="spellEnd"/>
      <w:proofErr w:type="gramStart"/>
      <w:r w:rsidR="00F4661C" w:rsidRPr="00357C35">
        <w:t>-</w:t>
      </w:r>
      <w:r w:rsidR="006D45EA">
        <w:t>(</w:t>
      </w:r>
      <w:proofErr w:type="gramEnd"/>
      <w:r w:rsidR="006D45EA">
        <w:t xml:space="preserve">componente </w:t>
      </w:r>
      <w:r w:rsidR="00F4661C" w:rsidRPr="00357C35">
        <w:t>SIAM</w:t>
      </w:r>
      <w:r w:rsidR="006D45EA">
        <w:t>)</w:t>
      </w:r>
      <w:r w:rsidRPr="00F4661C">
        <w:rPr>
          <w:color w:val="FF0000"/>
        </w:rPr>
        <w:t xml:space="preserve"> </w:t>
      </w:r>
      <w:r>
        <w:t>le informazioni acquisite</w:t>
      </w:r>
      <w:r w:rsidR="006D45EA">
        <w:t>,</w:t>
      </w:r>
      <w:r>
        <w:t xml:space="preserve"> alimentando in maniera provvisoria l’Anagrafica dell’Ente. </w:t>
      </w:r>
      <w:r w:rsidR="00171CF0">
        <w:t xml:space="preserve">Il Referente </w:t>
      </w:r>
      <w:r>
        <w:t xml:space="preserve">dell’Anagrafica contatta l’Ente e richiede la compilazione del </w:t>
      </w:r>
      <w:r w:rsidR="005F5ABD">
        <w:t>modulo di Richiesta di Adesione al Servizio</w:t>
      </w:r>
      <w:r>
        <w:t>, al fine di qualificarsi come potenziale versatore.</w:t>
      </w:r>
    </w:p>
    <w:p w14:paraId="6C9D8FF5" w14:textId="77777777" w:rsidR="00B578A4" w:rsidRDefault="00B578A4" w:rsidP="00B578A4">
      <w:pPr>
        <w:spacing w:before="100"/>
      </w:pPr>
      <w:r>
        <w:t>I principali elementi contenuti nel modulo sono:</w:t>
      </w:r>
    </w:p>
    <w:p w14:paraId="73A8A6D5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Caratteristiche dell’Ente (settore / dimensione / provenienza);</w:t>
      </w:r>
    </w:p>
    <w:p w14:paraId="28152AE6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Tipologie documentarie da versare in conservazione;</w:t>
      </w:r>
    </w:p>
    <w:p w14:paraId="4F1B7439" w14:textId="77777777" w:rsidR="00B578A4" w:rsidRDefault="00DD7F68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V</w:t>
      </w:r>
      <w:r w:rsidR="00B578A4">
        <w:t xml:space="preserve">olumi </w:t>
      </w:r>
      <w:r w:rsidR="00DF1EFE">
        <w:t xml:space="preserve">di versamenti </w:t>
      </w:r>
      <w:r w:rsidR="00B578A4">
        <w:t>stimati;</w:t>
      </w:r>
    </w:p>
    <w:p w14:paraId="6B469129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Fornitori dell’Ente e sistemi versanti coinvolti.</w:t>
      </w:r>
    </w:p>
    <w:p w14:paraId="0D3BC5AA" w14:textId="3F36E32D" w:rsidR="00B578A4" w:rsidRDefault="00354C82" w:rsidP="00B578A4">
      <w:pPr>
        <w:spacing w:before="100"/>
      </w:pPr>
      <w:r>
        <w:t>Il modulo può contene</w:t>
      </w:r>
      <w:r w:rsidR="00E231D4">
        <w:t>re</w:t>
      </w:r>
      <w:r>
        <w:t xml:space="preserve"> inoltre informazioni </w:t>
      </w:r>
      <w:r w:rsidR="005A7C03">
        <w:t>(opzionali</w:t>
      </w:r>
      <w:r w:rsidR="00480079">
        <w:t>)</w:t>
      </w:r>
      <w:r w:rsidR="00E231D4">
        <w:t xml:space="preserve"> </w:t>
      </w:r>
      <w:r w:rsidR="00FF4A09">
        <w:t xml:space="preserve">sugli strumenti </w:t>
      </w:r>
      <w:r w:rsidR="00E231D4">
        <w:t xml:space="preserve">di gestione </w:t>
      </w:r>
      <w:r w:rsidR="00372DE2">
        <w:t>archivistica</w:t>
      </w:r>
      <w:r w:rsidR="00801D3D">
        <w:t xml:space="preserve"> adottati dall’Ente.</w:t>
      </w:r>
    </w:p>
    <w:p w14:paraId="05C51286" w14:textId="77777777" w:rsidR="00354C82" w:rsidRDefault="00354C82" w:rsidP="00B578A4">
      <w:pPr>
        <w:spacing w:before="100"/>
      </w:pPr>
    </w:p>
    <w:p w14:paraId="491AB04C" w14:textId="494B7418" w:rsidR="00B578A4" w:rsidRDefault="00B578A4" w:rsidP="00B578A4">
      <w:pPr>
        <w:spacing w:before="100"/>
      </w:pPr>
      <w:r>
        <w:t xml:space="preserve">La compilazione del modulo innesca una notifica </w:t>
      </w:r>
      <w:r w:rsidR="00DF1EFE">
        <w:t xml:space="preserve">al Referente </w:t>
      </w:r>
      <w:r>
        <w:t>dell’Anagrafica, che</w:t>
      </w:r>
      <w:r w:rsidR="00A0264F">
        <w:t>,</w:t>
      </w:r>
      <w:r>
        <w:t xml:space="preserve"> </w:t>
      </w:r>
      <w:r w:rsidR="0026515B">
        <w:t>in base a una</w:t>
      </w:r>
      <w:r w:rsidR="00A0264F">
        <w:t xml:space="preserve"> </w:t>
      </w:r>
      <w:r w:rsidR="0026515B">
        <w:t>periodicità definita dal Responsabile dell’Esercizio dei Servizi di Conservazione</w:t>
      </w:r>
      <w:r w:rsidR="00A0264F">
        <w:t>,</w:t>
      </w:r>
      <w:r w:rsidR="0026515B">
        <w:t xml:space="preserve"> </w:t>
      </w:r>
      <w:r>
        <w:t xml:space="preserve">provvede a estrarre dal sito i moduli in un formato caricabile su </w:t>
      </w:r>
      <w:proofErr w:type="spellStart"/>
      <w:r>
        <w:t>SacER</w:t>
      </w:r>
      <w:proofErr w:type="spellEnd"/>
      <w:r>
        <w:t xml:space="preserve">; </w:t>
      </w:r>
      <w:r w:rsidR="00336399">
        <w:t>in presenza</w:t>
      </w:r>
      <w:r>
        <w:t xml:space="preserve"> di un nuovo modulo </w:t>
      </w:r>
      <w:r w:rsidR="00DF1EFE">
        <w:t>il Referente</w:t>
      </w:r>
      <w:r>
        <w:t xml:space="preserve"> dell’Anagrafica, individuato nel sistema il giusto contatto, provvede a caricare i dati del modulo sull’anagrafica dell’ente corrispondente; se si tratta di un ente per il quale non si sono registrati contatti precedenti, carica un nuovo contatto a cui abbinare il modulo, prendendo le informazioni identificative dal modulo stesso</w:t>
      </w:r>
      <w:r w:rsidR="009B3234">
        <w:t>; s</w:t>
      </w:r>
      <w:r w:rsidR="00870C72">
        <w:t>e le informazioni in contenute</w:t>
      </w:r>
      <w:r w:rsidR="009B3234">
        <w:t xml:space="preserve"> nel modulo</w:t>
      </w:r>
      <w:r w:rsidR="00870C72">
        <w:t xml:space="preserve"> risultano poco chiare o insufficienti, </w:t>
      </w:r>
      <w:r w:rsidR="009B3234">
        <w:t xml:space="preserve">il Referente dell’Anagrafica </w:t>
      </w:r>
      <w:r w:rsidR="00870C72">
        <w:t>contatta l’Ente per ottenere gli opportuni chiarimenti e registra sul sistema l’avvenuto contatto, correggendo le eventuali informazioni errate</w:t>
      </w:r>
      <w:r>
        <w:t>.</w:t>
      </w:r>
    </w:p>
    <w:p w14:paraId="1FEA2D87" w14:textId="240E628C" w:rsidR="00B578A4" w:rsidRDefault="00B578A4" w:rsidP="00B578A4">
      <w:pPr>
        <w:spacing w:before="100"/>
      </w:pPr>
      <w:r>
        <w:t xml:space="preserve">Eventuali successivi contatti rilevanti (p.e. con altri interlocutori dell’Ente, oppure utili per chiarire i servizi richiesti) vengono comunicati dal collaboratore del </w:t>
      </w:r>
      <w:proofErr w:type="spellStart"/>
      <w:r>
        <w:t>ParER</w:t>
      </w:r>
      <w:proofErr w:type="spellEnd"/>
      <w:r>
        <w:t xml:space="preserve"> che li ha gestiti </w:t>
      </w:r>
      <w:r w:rsidR="00CB661B">
        <w:t>al Referente</w:t>
      </w:r>
      <w:r>
        <w:t xml:space="preserve"> dell’Anagrafica per la registrazione sul sistema</w:t>
      </w:r>
      <w:r w:rsidR="0057737F">
        <w:t>.</w:t>
      </w:r>
    </w:p>
    <w:p w14:paraId="75E14651" w14:textId="77777777" w:rsidR="00B578A4" w:rsidRDefault="00B578A4" w:rsidP="00B578A4">
      <w:pPr>
        <w:spacing w:before="100"/>
      </w:pPr>
      <w:r>
        <w:t>Il sistema quindi tiene traccia di tutte le interazioni significative intervenute con l’Ente prima dell’attivazione del servizio, ed è in grado di evidenziare i tempi di presa in carico delle richieste.</w:t>
      </w:r>
    </w:p>
    <w:p w14:paraId="5E538D0E" w14:textId="02A39359" w:rsidR="00B578A4" w:rsidRDefault="00B578A4" w:rsidP="00B578A4">
      <w:pPr>
        <w:spacing w:before="100"/>
      </w:pPr>
      <w:r>
        <w:t>Alle scuole del territorio regionale dell’Emilia-Romagna</w:t>
      </w:r>
      <w:r w:rsidR="0057737F">
        <w:t>,</w:t>
      </w:r>
      <w:r>
        <w:t xml:space="preserve"> che sono state segnalate da un fornitore già noto al </w:t>
      </w:r>
      <w:proofErr w:type="spellStart"/>
      <w:r>
        <w:t>ParER</w:t>
      </w:r>
      <w:proofErr w:type="spellEnd"/>
      <w:r w:rsidR="0057737F">
        <w:t>,</w:t>
      </w:r>
      <w:r>
        <w:t xml:space="preserve"> non viene richiesta la compilazione del modulo, in quanto il sistema versante è già noto e i servizi richiesti sono standard; viene però registrato il contatto in anagrafica e vengono compilate le informazioni anagrafiche essenziali. Se la scuola non è segnalata da uno dei fornitori noti, segue la procedura normale.</w:t>
      </w:r>
    </w:p>
    <w:p w14:paraId="46574733" w14:textId="77777777" w:rsidR="000B2D13" w:rsidRDefault="00926B6C" w:rsidP="00B578A4">
      <w:pPr>
        <w:spacing w:before="100"/>
      </w:pPr>
      <w:r>
        <w:t>Per g</w:t>
      </w:r>
      <w:r w:rsidR="000B2D13">
        <w:t xml:space="preserve">li Enti </w:t>
      </w:r>
      <w:r w:rsidR="00966133">
        <w:t xml:space="preserve">che considera </w:t>
      </w:r>
      <w:r w:rsidR="000B2D13">
        <w:t>“strategici</w:t>
      </w:r>
      <w:r>
        <w:t>”</w:t>
      </w:r>
      <w:r w:rsidR="00991587">
        <w:t xml:space="preserve"> il Responsabile del Servizio</w:t>
      </w:r>
      <w:r>
        <w:t xml:space="preserve"> </w:t>
      </w:r>
      <w:r w:rsidR="00142905">
        <w:t xml:space="preserve">richiede al Referente dell’Anagrafica </w:t>
      </w:r>
      <w:r w:rsidR="00C255D6">
        <w:t>l’inserimento in anagrafica dell’Ente con le relative informazioni</w:t>
      </w:r>
      <w:r w:rsidR="007A678E">
        <w:t xml:space="preserve"> essenziali.</w:t>
      </w:r>
    </w:p>
    <w:p w14:paraId="1EA59329" w14:textId="77777777" w:rsidR="00B578A4" w:rsidRDefault="00B578A4" w:rsidP="00B578A4">
      <w:pPr>
        <w:spacing w:before="100"/>
      </w:pPr>
    </w:p>
    <w:p w14:paraId="510B4909" w14:textId="77777777" w:rsidR="00B578A4" w:rsidRDefault="00B578A4" w:rsidP="00926CCB">
      <w:pPr>
        <w:pStyle w:val="Titolo1"/>
        <w:numPr>
          <w:ilvl w:val="0"/>
          <w:numId w:val="31"/>
        </w:numPr>
      </w:pPr>
      <w:bookmarkStart w:id="22" w:name="_Toc516061362"/>
      <w:r w:rsidRPr="00FF3BE5">
        <w:lastRenderedPageBreak/>
        <w:t>Valutazione</w:t>
      </w:r>
      <w:r>
        <w:t xml:space="preserve"> della richiesta</w:t>
      </w:r>
      <w:bookmarkEnd w:id="22"/>
    </w:p>
    <w:p w14:paraId="38FDC080" w14:textId="57E17A66" w:rsidR="00B578A4" w:rsidRDefault="006E6EA4" w:rsidP="00B578A4">
      <w:r>
        <w:t>Se</w:t>
      </w:r>
      <w:r w:rsidR="00B578A4">
        <w:t xml:space="preserve"> le informazioni disponibili risultano adeguate, </w:t>
      </w:r>
      <w:r w:rsidR="000471D4">
        <w:t>il Referente</w:t>
      </w:r>
      <w:r w:rsidR="00FC7398">
        <w:t xml:space="preserve"> </w:t>
      </w:r>
      <w:r w:rsidR="00B578A4">
        <w:t xml:space="preserve">dell’Anagrafica segnala il contatto al Responsabile dell’Esercizio dei Servizi di Conservazione, che provvede a condurre un'analisi ad alto livello delle informazioni pervenute, volta a capire se il </w:t>
      </w:r>
      <w:proofErr w:type="spellStart"/>
      <w:r w:rsidR="00B578A4">
        <w:t>ParER</w:t>
      </w:r>
      <w:proofErr w:type="spellEnd"/>
      <w:r w:rsidR="00B578A4">
        <w:t xml:space="preserve"> sia in grado di soddisfare le esigenze dell’Ente.</w:t>
      </w:r>
    </w:p>
    <w:p w14:paraId="79CECD5B" w14:textId="77777777" w:rsidR="00B578A4" w:rsidRDefault="00B578A4" w:rsidP="00B578A4">
      <w:r>
        <w:t>I principali criteri di valutazione utilizzati sono:</w:t>
      </w:r>
    </w:p>
    <w:p w14:paraId="2B6ECAEF" w14:textId="3CCFD9BD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A quale settore appartenga</w:t>
      </w:r>
      <w:r w:rsidR="00E5628C">
        <w:t xml:space="preserve"> l’Ente</w:t>
      </w:r>
      <w:r>
        <w:t xml:space="preserve"> e quali siano le sue dimensioni;</w:t>
      </w:r>
    </w:p>
    <w:p w14:paraId="546BFAC1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 xml:space="preserve">Se le tipologie documentarie che intende conservare siano note al </w:t>
      </w:r>
      <w:proofErr w:type="spellStart"/>
      <w:r>
        <w:t>ParER</w:t>
      </w:r>
      <w:proofErr w:type="spellEnd"/>
      <w:r>
        <w:t>;</w:t>
      </w:r>
    </w:p>
    <w:p w14:paraId="4D7FA657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Qual</w:t>
      </w:r>
      <w:r w:rsidR="00F4661C">
        <w:t>i</w:t>
      </w:r>
      <w:r>
        <w:t xml:space="preserve"> sia</w:t>
      </w:r>
      <w:r w:rsidR="001E1C8D">
        <w:t>no</w:t>
      </w:r>
      <w:r>
        <w:t xml:space="preserve"> i volumi stimati;</w:t>
      </w:r>
    </w:p>
    <w:p w14:paraId="351D247C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Quali fornitori dell’Ente siano coinvolti e con quali sistemi;</w:t>
      </w:r>
    </w:p>
    <w:p w14:paraId="3A0D6A76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>Quale modalità di versamento sia ipotizzabile (SIP standard o SIP non standard, possibilità di integrazioni automatiche o di versamenti manuali, utilizzo di trasformazioni esistenti o da realizzare);</w:t>
      </w:r>
    </w:p>
    <w:p w14:paraId="2FB9FA4C" w14:textId="6FFF162D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 xml:space="preserve">Quale </w:t>
      </w:r>
      <w:r w:rsidR="00307811">
        <w:t>si stima</w:t>
      </w:r>
      <w:r>
        <w:t xml:space="preserve"> essere la complessità nella gestione dell’Ente;</w:t>
      </w:r>
    </w:p>
    <w:p w14:paraId="0CC40FC0" w14:textId="77777777" w:rsidR="00B578A4" w:rsidRDefault="00B578A4" w:rsidP="00B578A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00" w:after="200"/>
        <w:ind w:left="405"/>
        <w:contextualSpacing/>
      </w:pPr>
      <w:r>
        <w:t xml:space="preserve">Tempi e pianificazione del carico di lavoro in essere per il </w:t>
      </w:r>
      <w:proofErr w:type="spellStart"/>
      <w:r>
        <w:t>ParER</w:t>
      </w:r>
      <w:proofErr w:type="spellEnd"/>
      <w:r>
        <w:t>.</w:t>
      </w:r>
    </w:p>
    <w:p w14:paraId="1A133CBB" w14:textId="77777777" w:rsidR="00B578A4" w:rsidRPr="007F4CD3" w:rsidRDefault="00B578A4" w:rsidP="00EF30CD">
      <w:pPr>
        <w:pStyle w:val="Titolo2"/>
        <w:numPr>
          <w:ilvl w:val="1"/>
          <w:numId w:val="31"/>
        </w:numPr>
      </w:pPr>
      <w:bookmarkStart w:id="23" w:name="_Toc505612478"/>
      <w:bookmarkStart w:id="24" w:name="_Toc516061363"/>
      <w:bookmarkStart w:id="25" w:name="_Toc505612477"/>
      <w:r w:rsidRPr="007F4CD3">
        <w:t>Accettazione</w:t>
      </w:r>
      <w:bookmarkEnd w:id="23"/>
      <w:bookmarkEnd w:id="24"/>
    </w:p>
    <w:p w14:paraId="6F0DA1A8" w14:textId="3E95828F" w:rsidR="00B578A4" w:rsidRDefault="00B578A4" w:rsidP="00B578A4">
      <w:pPr>
        <w:spacing w:before="100"/>
      </w:pPr>
      <w:r>
        <w:t>Se la richiesta viene accettata, il Responsabile dell’Esercizio dei Servizi di Conservazione assegna all’Ente un Archivista di Riferimento, registrandolo sul sistema</w:t>
      </w:r>
      <w:r w:rsidR="00A819DC">
        <w:t xml:space="preserve">. </w:t>
      </w:r>
      <w:proofErr w:type="gramStart"/>
      <w:r w:rsidR="00A819DC">
        <w:t>E’</w:t>
      </w:r>
      <w:proofErr w:type="gramEnd"/>
      <w:r w:rsidR="00A819DC">
        <w:t xml:space="preserve"> compito di </w:t>
      </w:r>
      <w:r w:rsidR="0056557E">
        <w:t>tale</w:t>
      </w:r>
      <w:r w:rsidR="00A819DC">
        <w:t xml:space="preserve"> archivista comunicare all’Ente che </w:t>
      </w:r>
      <w:r>
        <w:t xml:space="preserve">il </w:t>
      </w:r>
      <w:proofErr w:type="spellStart"/>
      <w:r>
        <w:t>ParER</w:t>
      </w:r>
      <w:proofErr w:type="spellEnd"/>
      <w:r>
        <w:t xml:space="preserve"> darà inizio alle attività di adesione al servizio, secondo le modalità descritte nella procedura “Gestione </w:t>
      </w:r>
      <w:r w:rsidR="0076335B">
        <w:t>amministrativa dell’Ente</w:t>
      </w:r>
      <w:r>
        <w:t>”.</w:t>
      </w:r>
      <w:r w:rsidR="00A819DC">
        <w:t xml:space="preserve"> Con la mail di accettazione, l’archivista presenta s</w:t>
      </w:r>
      <w:r w:rsidR="00E555AF">
        <w:t>é</w:t>
      </w:r>
      <w:r w:rsidR="00A819DC">
        <w:t xml:space="preserve"> stesso all’Ente come persona del </w:t>
      </w:r>
      <w:proofErr w:type="spellStart"/>
      <w:r w:rsidR="00A819DC">
        <w:t>ParER</w:t>
      </w:r>
      <w:proofErr w:type="spellEnd"/>
      <w:r w:rsidR="00A819DC">
        <w:t xml:space="preserve"> incaricata di seguire </w:t>
      </w:r>
      <w:r w:rsidR="007D7230">
        <w:t>le attività</w:t>
      </w:r>
      <w:r w:rsidR="00A819DC">
        <w:t>. Da quel momento a seguire, le relazio</w:t>
      </w:r>
      <w:r w:rsidR="00791912">
        <w:t>n</w:t>
      </w:r>
      <w:r w:rsidR="00A819DC">
        <w:t>i con l’Ente saranno tenute dall’</w:t>
      </w:r>
      <w:r w:rsidR="00F7323C">
        <w:t>A</w:t>
      </w:r>
      <w:r w:rsidR="00A819DC">
        <w:t xml:space="preserve">rchivista di </w:t>
      </w:r>
      <w:r w:rsidR="00F7323C">
        <w:t>R</w:t>
      </w:r>
      <w:r w:rsidR="00A819DC">
        <w:t>iferimento.</w:t>
      </w:r>
    </w:p>
    <w:p w14:paraId="7EF9C22B" w14:textId="77777777" w:rsidR="00B578A4" w:rsidRPr="003F7FFC" w:rsidRDefault="00B578A4" w:rsidP="00EF30CD">
      <w:pPr>
        <w:pStyle w:val="Titolo2"/>
        <w:numPr>
          <w:ilvl w:val="1"/>
          <w:numId w:val="31"/>
        </w:numPr>
      </w:pPr>
      <w:bookmarkStart w:id="26" w:name="_Toc516061364"/>
      <w:r w:rsidRPr="003F7FFC">
        <w:t xml:space="preserve">Accettazione </w:t>
      </w:r>
      <w:r w:rsidR="00F4661C" w:rsidRPr="003F7FFC">
        <w:t>condizionata</w:t>
      </w:r>
      <w:bookmarkEnd w:id="26"/>
    </w:p>
    <w:p w14:paraId="4E9ADB0A" w14:textId="79670E22" w:rsidR="00B45AB3" w:rsidRPr="00CA638A" w:rsidRDefault="00B578A4" w:rsidP="00B578A4">
      <w:r>
        <w:t xml:space="preserve">Qualora </w:t>
      </w:r>
      <w:r w:rsidR="00997CB8">
        <w:t>il sistema versante non sia compreso nell’</w:t>
      </w:r>
      <w:r w:rsidR="00E3399A">
        <w:t xml:space="preserve">Anagrafica dei sistemi versanti </w:t>
      </w:r>
      <w:r w:rsidR="00BA3C35">
        <w:t xml:space="preserve">gestita dal </w:t>
      </w:r>
      <w:proofErr w:type="spellStart"/>
      <w:r w:rsidR="00BA3C35">
        <w:t>ParER</w:t>
      </w:r>
      <w:proofErr w:type="spellEnd"/>
      <w:r w:rsidR="00B70DC8">
        <w:t>,</w:t>
      </w:r>
      <w:r w:rsidR="00BA3C35">
        <w:t xml:space="preserve"> </w:t>
      </w:r>
      <w:r w:rsidR="004039F9">
        <w:t>il Responsabile dell’Esercizio dei Servizi di Conservazione</w:t>
      </w:r>
      <w:r w:rsidR="00625054">
        <w:t xml:space="preserve"> nomina </w:t>
      </w:r>
      <w:r w:rsidR="00665159">
        <w:t xml:space="preserve">un </w:t>
      </w:r>
      <w:r w:rsidR="00625054">
        <w:t xml:space="preserve">Archivista di </w:t>
      </w:r>
      <w:r w:rsidR="00F1054D">
        <w:t>R</w:t>
      </w:r>
      <w:r w:rsidR="00625054">
        <w:t>iferimento</w:t>
      </w:r>
      <w:r w:rsidR="00C15EDF">
        <w:t>,</w:t>
      </w:r>
      <w:r w:rsidR="00625054">
        <w:t xml:space="preserve"> assieme al quale</w:t>
      </w:r>
      <w:r w:rsidR="004039F9">
        <w:t xml:space="preserve"> </w:t>
      </w:r>
      <w:r w:rsidR="008321B4">
        <w:t xml:space="preserve">effettua </w:t>
      </w:r>
      <w:r w:rsidR="00625054">
        <w:t>l</w:t>
      </w:r>
      <w:r w:rsidR="008321B4">
        <w:t>a stima dell</w:t>
      </w:r>
      <w:r w:rsidR="00205C3B">
        <w:t>’impegno necessario per l’attivazione dell’Ente</w:t>
      </w:r>
      <w:r w:rsidR="00E1427F">
        <w:t>. L’Archivista di Riferimento contatta l’Ente</w:t>
      </w:r>
      <w:r w:rsidR="00A3496B">
        <w:t>, presenta</w:t>
      </w:r>
      <w:r w:rsidR="00E1427F">
        <w:t xml:space="preserve"> </w:t>
      </w:r>
      <w:r w:rsidR="00A3496B">
        <w:t xml:space="preserve">sé stesso come persona del </w:t>
      </w:r>
      <w:proofErr w:type="spellStart"/>
      <w:r w:rsidR="00A3496B">
        <w:t>ParER</w:t>
      </w:r>
      <w:proofErr w:type="spellEnd"/>
      <w:r w:rsidR="00A3496B">
        <w:t xml:space="preserve"> incaricata di seguire le attività </w:t>
      </w:r>
      <w:r w:rsidR="004746A0">
        <w:t xml:space="preserve">e </w:t>
      </w:r>
      <w:r w:rsidR="00E1427F">
        <w:t>segnala la</w:t>
      </w:r>
      <w:r w:rsidR="00203045">
        <w:t xml:space="preserve"> necessità che l’Ente, direttamente o attraverso un suo forn</w:t>
      </w:r>
      <w:r w:rsidR="00E962BC">
        <w:t>i</w:t>
      </w:r>
      <w:r w:rsidR="00203045">
        <w:t>tore,</w:t>
      </w:r>
      <w:r w:rsidR="00901540">
        <w:t xml:space="preserve"> renda operativa</w:t>
      </w:r>
      <w:r w:rsidR="00BD4C49">
        <w:t xml:space="preserve"> una nuova interfaccia di versamento</w:t>
      </w:r>
      <w:r w:rsidR="001F5FD7">
        <w:t xml:space="preserve">; </w:t>
      </w:r>
      <w:r w:rsidR="009232C7">
        <w:t>inoltr</w:t>
      </w:r>
      <w:r w:rsidR="00FB73E0">
        <w:t>e notifica che</w:t>
      </w:r>
      <w:r w:rsidR="00AF53D8">
        <w:t xml:space="preserve"> </w:t>
      </w:r>
      <w:r w:rsidR="00C156CC">
        <w:t xml:space="preserve">il piano di attivazione </w:t>
      </w:r>
      <w:r w:rsidR="00283DC6">
        <w:t xml:space="preserve">verrà definito </w:t>
      </w:r>
      <w:r w:rsidR="00CE0951">
        <w:t>tenendo conto</w:t>
      </w:r>
      <w:r w:rsidR="00283DC6">
        <w:t xml:space="preserve"> </w:t>
      </w:r>
      <w:r w:rsidR="00547BA6">
        <w:t>sia de</w:t>
      </w:r>
      <w:r w:rsidR="005D3085">
        <w:t>l</w:t>
      </w:r>
      <w:r w:rsidR="00547BA6">
        <w:t xml:space="preserve">le tempistiche stimate dal Parer </w:t>
      </w:r>
      <w:r w:rsidR="005D3085">
        <w:t xml:space="preserve">che </w:t>
      </w:r>
      <w:r w:rsidR="00283DC6">
        <w:t>dell’impegno che l’Ente assume rispetto</w:t>
      </w:r>
      <w:r w:rsidR="005D3085">
        <w:t xml:space="preserve"> allo sviluppo dell’interfaccia. </w:t>
      </w:r>
      <w:r w:rsidR="005D3085" w:rsidRPr="00CA638A">
        <w:t xml:space="preserve">Se l’Ente </w:t>
      </w:r>
      <w:r w:rsidR="00F72D63" w:rsidRPr="00CA638A">
        <w:t>accetta le condizioni richieste,</w:t>
      </w:r>
      <w:r w:rsidR="00315D12" w:rsidRPr="00CA638A">
        <w:t xml:space="preserve"> </w:t>
      </w:r>
      <w:r w:rsidR="00386E3E" w:rsidRPr="00CA638A">
        <w:t>l’Archivista di Riferimento</w:t>
      </w:r>
      <w:r w:rsidR="00F72D63" w:rsidRPr="00CA638A">
        <w:t xml:space="preserve"> procede con l’</w:t>
      </w:r>
      <w:r w:rsidR="00315D12" w:rsidRPr="00CA638A">
        <w:t>invio della mail di accettazione</w:t>
      </w:r>
      <w:r w:rsidR="00CD302D" w:rsidRPr="00CA638A">
        <w:t xml:space="preserve"> indicando la condizione concordata per l’avvio dei servizi</w:t>
      </w:r>
      <w:r w:rsidR="00315D12" w:rsidRPr="00CA638A">
        <w:t>.</w:t>
      </w:r>
    </w:p>
    <w:p w14:paraId="25D1EC5F" w14:textId="77777777" w:rsidR="009232C7" w:rsidRDefault="009232C7" w:rsidP="00B578A4"/>
    <w:p w14:paraId="0165B4E8" w14:textId="77777777" w:rsidR="00CD302D" w:rsidRPr="0016256E" w:rsidRDefault="009232C7" w:rsidP="00CD302D">
      <w:r>
        <w:t xml:space="preserve">Qualora </w:t>
      </w:r>
      <w:r w:rsidR="002E30F7">
        <w:t xml:space="preserve">valuti </w:t>
      </w:r>
      <w:r w:rsidR="00965E1E">
        <w:t>impossibile avviare l’Ente in tempi brevi</w:t>
      </w:r>
      <w:r w:rsidR="00C73780">
        <w:t xml:space="preserve"> </w:t>
      </w:r>
      <w:r w:rsidR="009473C0">
        <w:t xml:space="preserve">non per problemi di </w:t>
      </w:r>
      <w:r w:rsidR="00714665">
        <w:t xml:space="preserve">sistemi versanti, ma per problemi interni al </w:t>
      </w:r>
      <w:proofErr w:type="spellStart"/>
      <w:r w:rsidR="00714665">
        <w:t>ParER</w:t>
      </w:r>
      <w:proofErr w:type="spellEnd"/>
      <w:r w:rsidR="00714665">
        <w:t xml:space="preserve"> (</w:t>
      </w:r>
      <w:r w:rsidR="00C73780">
        <w:t xml:space="preserve">p.e. </w:t>
      </w:r>
      <w:r w:rsidR="000F247A">
        <w:t>saturazione de</w:t>
      </w:r>
      <w:r w:rsidR="00C73780">
        <w:t>l personale</w:t>
      </w:r>
      <w:r w:rsidR="009D07F1">
        <w:t>)</w:t>
      </w:r>
      <w:r w:rsidR="00C73780">
        <w:t>,</w:t>
      </w:r>
      <w:r w:rsidR="006A5467">
        <w:t xml:space="preserve"> </w:t>
      </w:r>
      <w:r w:rsidR="00FF4AF3">
        <w:t xml:space="preserve">il Responsabile dell’Esercizio dei Servizi di Conservazione </w:t>
      </w:r>
      <w:r w:rsidR="000C16B1">
        <w:t>stima</w:t>
      </w:r>
      <w:r w:rsidR="00EA69C4">
        <w:t xml:space="preserve"> quale possa essere il</w:t>
      </w:r>
      <w:r w:rsidR="000C16B1">
        <w:t xml:space="preserve"> </w:t>
      </w:r>
      <w:r w:rsidR="00493108">
        <w:t>periodo utile</w:t>
      </w:r>
      <w:r w:rsidR="00F1054D">
        <w:t xml:space="preserve"> per avvi</w:t>
      </w:r>
      <w:r w:rsidR="00E24A56">
        <w:t>are</w:t>
      </w:r>
      <w:r w:rsidR="00F1054D">
        <w:t xml:space="preserve"> le attività e</w:t>
      </w:r>
      <w:r w:rsidR="00C73780">
        <w:t xml:space="preserve"> </w:t>
      </w:r>
      <w:r>
        <w:t xml:space="preserve">nomina un Archivista di </w:t>
      </w:r>
      <w:r w:rsidR="00F1054D">
        <w:t>R</w:t>
      </w:r>
      <w:r>
        <w:t>iferimento</w:t>
      </w:r>
      <w:r w:rsidR="00F1054D">
        <w:t>; l’Archivista di Riferimento</w:t>
      </w:r>
      <w:r>
        <w:t xml:space="preserve"> contatta l’Ente, presenta sé stesso come persona del </w:t>
      </w:r>
      <w:proofErr w:type="spellStart"/>
      <w:r>
        <w:t>ParER</w:t>
      </w:r>
      <w:proofErr w:type="spellEnd"/>
      <w:r>
        <w:t xml:space="preserve"> incaricata di seguire le attività e segnala la necessità </w:t>
      </w:r>
      <w:r w:rsidR="00544D6D">
        <w:t xml:space="preserve">di differire le attività di </w:t>
      </w:r>
      <w:r w:rsidR="00544D6D">
        <w:lastRenderedPageBreak/>
        <w:t xml:space="preserve">avvio. Se ciò </w:t>
      </w:r>
      <w:r w:rsidR="00544D6D" w:rsidRPr="0016256E">
        <w:t xml:space="preserve">nonostante l’Ente decide </w:t>
      </w:r>
      <w:r w:rsidR="00493108" w:rsidRPr="0016256E">
        <w:t xml:space="preserve">di </w:t>
      </w:r>
      <w:r w:rsidR="00544D6D" w:rsidRPr="0016256E">
        <w:t>procedere</w:t>
      </w:r>
      <w:r w:rsidR="0099160C" w:rsidRPr="0016256E">
        <w:t>,</w:t>
      </w:r>
      <w:r w:rsidRPr="0016256E">
        <w:t xml:space="preserve"> l’Archivista di Riferimento procede con l’invio della mail di accettazione</w:t>
      </w:r>
      <w:r w:rsidR="00CD302D" w:rsidRPr="0016256E">
        <w:t xml:space="preserve"> indicando la condizione concordata per l’avvio dei servizi.</w:t>
      </w:r>
    </w:p>
    <w:p w14:paraId="71879322" w14:textId="77777777" w:rsidR="00B578A4" w:rsidRDefault="00B578A4" w:rsidP="0016256E">
      <w:pPr>
        <w:pStyle w:val="Titolo2"/>
        <w:numPr>
          <w:ilvl w:val="1"/>
          <w:numId w:val="31"/>
        </w:numPr>
      </w:pPr>
      <w:bookmarkStart w:id="27" w:name="_Toc516061365"/>
      <w:r w:rsidRPr="0016256E">
        <w:t>Rifiuto</w:t>
      </w:r>
      <w:bookmarkEnd w:id="25"/>
      <w:bookmarkEnd w:id="27"/>
    </w:p>
    <w:p w14:paraId="79246C5E" w14:textId="77777777" w:rsidR="00B578A4" w:rsidRDefault="00B578A4" w:rsidP="005A7F43">
      <w:r>
        <w:t xml:space="preserve">Qualora </w:t>
      </w:r>
      <w:r w:rsidR="0059248E">
        <w:t xml:space="preserve">ritenga che </w:t>
      </w:r>
      <w:r>
        <w:t>la richiesta non possa essere accolta, il Responsabile dell’Esercizio dei Servizi di Conservazione informa della situazione il Responsabile del Servizio, che provvede a firmare digitalmente la lettera di rifiuto</w:t>
      </w:r>
      <w:r w:rsidR="00791912">
        <w:t xml:space="preserve">. La lettera viene trasmessa all’Ente tramite protocollo interoperabile e PEC e viene </w:t>
      </w:r>
      <w:r w:rsidR="00B62A01">
        <w:t>notificata</w:t>
      </w:r>
      <w:r>
        <w:t xml:space="preserve"> </w:t>
      </w:r>
      <w:r w:rsidR="0062635C">
        <w:t>al Referente</w:t>
      </w:r>
      <w:r>
        <w:t xml:space="preserve"> dell’Anagrafica, che registra sul sistema gli estremi del rifiuto.</w:t>
      </w:r>
    </w:p>
    <w:p w14:paraId="055E5D72" w14:textId="77777777" w:rsidR="00B578A4" w:rsidRDefault="00B578A4" w:rsidP="00B578A4">
      <w:pPr>
        <w:pStyle w:val="Titolo1"/>
        <w:spacing w:before="100"/>
      </w:pPr>
      <w:bookmarkStart w:id="28" w:name="_8g57vxbek8mg" w:colFirst="0" w:colLast="0"/>
      <w:bookmarkEnd w:id="28"/>
      <w:r>
        <w:br w:type="page"/>
      </w:r>
    </w:p>
    <w:p w14:paraId="1033854E" w14:textId="46F7758B" w:rsidR="00B578A4" w:rsidRDefault="00FF3BE5" w:rsidP="00B578A4">
      <w:pPr>
        <w:pStyle w:val="Titolo1"/>
        <w:spacing w:before="100"/>
      </w:pPr>
      <w:bookmarkStart w:id="29" w:name="_Toc505612479"/>
      <w:bookmarkStart w:id="30" w:name="_Toc516061366"/>
      <w:r>
        <w:lastRenderedPageBreak/>
        <w:t>Matrice</w:t>
      </w:r>
      <w:r w:rsidR="00B578A4">
        <w:t xml:space="preserve"> delle responsabilità</w:t>
      </w:r>
      <w:bookmarkEnd w:id="29"/>
      <w:bookmarkEnd w:id="30"/>
    </w:p>
    <w:p w14:paraId="238DBF3B" w14:textId="77777777" w:rsidR="00B578A4" w:rsidRDefault="00B578A4" w:rsidP="00B578A4">
      <w:pPr>
        <w:spacing w:before="100"/>
        <w:rPr>
          <w:b/>
        </w:rPr>
      </w:pPr>
    </w:p>
    <w:tbl>
      <w:tblPr>
        <w:tblW w:w="895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1054"/>
        <w:gridCol w:w="1319"/>
        <w:gridCol w:w="1367"/>
        <w:gridCol w:w="1241"/>
        <w:gridCol w:w="1054"/>
        <w:gridCol w:w="1054"/>
      </w:tblGrid>
      <w:tr w:rsidR="00B578A4" w14:paraId="2179C123" w14:textId="77777777" w:rsidTr="0063185A">
        <w:trPr>
          <w:jc w:val="center"/>
        </w:trPr>
        <w:tc>
          <w:tcPr>
            <w:tcW w:w="1870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054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77777777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Responsabile del Servizio</w:t>
            </w:r>
          </w:p>
        </w:tc>
        <w:tc>
          <w:tcPr>
            <w:tcW w:w="1319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FD9" w14:textId="77777777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Responsabile Esercizio Servizi di Conservazione </w:t>
            </w:r>
          </w:p>
        </w:tc>
        <w:tc>
          <w:tcPr>
            <w:tcW w:w="1367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77777777" w:rsidR="00B578A4" w:rsidRP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B578A4">
              <w:rPr>
                <w:b/>
                <w:color w:val="FFFFFF"/>
                <w:sz w:val="16"/>
                <w:szCs w:val="16"/>
              </w:rPr>
              <w:t>Archivista Responsabile dall’Anagrafica</w:t>
            </w:r>
          </w:p>
        </w:tc>
        <w:tc>
          <w:tcPr>
            <w:tcW w:w="124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D90" w14:textId="3737426F" w:rsidR="00B578A4" w:rsidRP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B578A4">
              <w:rPr>
                <w:b/>
                <w:color w:val="FFFFFF"/>
                <w:sz w:val="16"/>
                <w:szCs w:val="16"/>
              </w:rPr>
              <w:t xml:space="preserve">Collaboratore </w:t>
            </w:r>
            <w:proofErr w:type="spellStart"/>
            <w:r w:rsidRPr="00B578A4">
              <w:rPr>
                <w:b/>
                <w:color w:val="FFFFFF"/>
                <w:sz w:val="16"/>
                <w:szCs w:val="16"/>
              </w:rPr>
              <w:t>ParER</w:t>
            </w:r>
            <w:proofErr w:type="spellEnd"/>
            <w:r w:rsidRPr="00B578A4">
              <w:rPr>
                <w:b/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1054" w:type="dxa"/>
            <w:shd w:val="clear" w:color="auto" w:fill="009900"/>
          </w:tcPr>
          <w:p w14:paraId="4BE70607" w14:textId="14849718" w:rsidR="00B578A4" w:rsidRP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B578A4">
              <w:rPr>
                <w:b/>
                <w:color w:val="FFFFFF"/>
                <w:sz w:val="16"/>
                <w:szCs w:val="16"/>
              </w:rPr>
              <w:t>Ar</w:t>
            </w:r>
            <w:r w:rsidR="0063185A">
              <w:rPr>
                <w:b/>
                <w:color w:val="FFFFFF"/>
                <w:sz w:val="16"/>
                <w:szCs w:val="16"/>
              </w:rPr>
              <w:t>ch</w:t>
            </w:r>
            <w:r w:rsidRPr="00B578A4">
              <w:rPr>
                <w:b/>
                <w:color w:val="FFFFFF"/>
                <w:sz w:val="16"/>
                <w:szCs w:val="16"/>
              </w:rPr>
              <w:t>ivista di Riferimento dell’Ente</w:t>
            </w:r>
          </w:p>
        </w:tc>
        <w:tc>
          <w:tcPr>
            <w:tcW w:w="1054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16C7" w14:textId="77777777" w:rsidR="00B578A4" w:rsidRP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 w:rsidRPr="00B578A4">
              <w:rPr>
                <w:b/>
                <w:color w:val="FFFFFF"/>
                <w:sz w:val="16"/>
                <w:szCs w:val="16"/>
              </w:rPr>
              <w:t>Funzionario dell’Ente produttore</w:t>
            </w:r>
          </w:p>
        </w:tc>
      </w:tr>
      <w:tr w:rsidR="00B578A4" w14:paraId="347461AA" w14:textId="77777777" w:rsidTr="0063185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77777777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1- </w:t>
            </w:r>
            <w:r>
              <w:rPr>
                <w:b/>
                <w:color w:val="1155CC"/>
                <w:sz w:val="16"/>
                <w:szCs w:val="16"/>
                <w:u w:val="single"/>
              </w:rPr>
              <w:t>Ricezione segnalazione dall’Ente</w:t>
            </w: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R, A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F597F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54" w:type="dxa"/>
            <w:vAlign w:val="center"/>
          </w:tcPr>
          <w:p w14:paraId="71493ACB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17FE6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578A4" w14:paraId="5D480964" w14:textId="77777777" w:rsidTr="0063185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31B1FA22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r>
              <w:rPr>
                <w:b/>
                <w:color w:val="1155CC"/>
                <w:sz w:val="16"/>
                <w:szCs w:val="16"/>
                <w:u w:val="single"/>
              </w:rPr>
              <w:t>Valutazione richiest</w:t>
            </w:r>
            <w:r w:rsidR="00472ABF">
              <w:rPr>
                <w:b/>
                <w:color w:val="1155CC"/>
                <w:sz w:val="16"/>
                <w:szCs w:val="16"/>
                <w:u w:val="single"/>
              </w:rPr>
              <w:t>a</w:t>
            </w:r>
            <w:r>
              <w:rPr>
                <w:b/>
                <w:color w:val="1155CC"/>
                <w:sz w:val="16"/>
                <w:szCs w:val="16"/>
                <w:u w:val="single"/>
              </w:rPr>
              <w:t xml:space="preserve"> - Accettazione</w:t>
            </w: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R, A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F5C9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054" w:type="dxa"/>
            <w:vAlign w:val="center"/>
          </w:tcPr>
          <w:p w14:paraId="2F461FB3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DD49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B578A4" w14:paraId="1F6D2E2D" w14:textId="77777777" w:rsidTr="0063185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49A43CDA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hyperlink w:anchor="_uqd45t4zh6rg">
              <w:r>
                <w:rPr>
                  <w:b/>
                  <w:color w:val="1155CC"/>
                  <w:sz w:val="16"/>
                  <w:szCs w:val="16"/>
                  <w:u w:val="single"/>
                </w:rPr>
                <w:t>Valutazione richiesta</w:t>
              </w:r>
            </w:hyperlink>
            <w:r>
              <w:rPr>
                <w:b/>
                <w:color w:val="1155CC"/>
                <w:sz w:val="16"/>
                <w:szCs w:val="16"/>
                <w:u w:val="single"/>
              </w:rPr>
              <w:t xml:space="preserve"> – </w:t>
            </w:r>
            <w:r w:rsidR="00472ABF">
              <w:rPr>
                <w:b/>
                <w:color w:val="1155CC"/>
                <w:sz w:val="16"/>
                <w:szCs w:val="16"/>
                <w:u w:val="single"/>
              </w:rPr>
              <w:t xml:space="preserve">Accettazione </w:t>
            </w:r>
            <w:proofErr w:type="spellStart"/>
            <w:r w:rsidR="00472ABF">
              <w:rPr>
                <w:b/>
                <w:color w:val="1155CC"/>
                <w:sz w:val="16"/>
                <w:szCs w:val="16"/>
                <w:u w:val="single"/>
              </w:rPr>
              <w:t>condozionat</w:t>
            </w:r>
            <w:r w:rsidR="0072209D">
              <w:rPr>
                <w:b/>
                <w:color w:val="1155CC"/>
                <w:sz w:val="16"/>
                <w:szCs w:val="16"/>
                <w:u w:val="single"/>
              </w:rPr>
              <w:t>a</w:t>
            </w:r>
            <w:proofErr w:type="spellEnd"/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R, A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AEA0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054" w:type="dxa"/>
            <w:vAlign w:val="center"/>
          </w:tcPr>
          <w:p w14:paraId="449BD7B0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512F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B578A4" w14:paraId="60CE4243" w14:textId="77777777" w:rsidTr="0063185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2D5E" w14:textId="1E86EA3A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r>
              <w:rPr>
                <w:b/>
                <w:color w:val="1155CC"/>
                <w:sz w:val="16"/>
                <w:szCs w:val="16"/>
                <w:u w:val="single"/>
              </w:rPr>
              <w:t>Valutazione richiest</w:t>
            </w:r>
            <w:r w:rsidR="009E4799">
              <w:rPr>
                <w:b/>
                <w:color w:val="1155CC"/>
                <w:sz w:val="16"/>
                <w:szCs w:val="16"/>
                <w:u w:val="single"/>
              </w:rPr>
              <w:t>a</w:t>
            </w:r>
            <w:r>
              <w:rPr>
                <w:b/>
                <w:color w:val="1155CC"/>
                <w:sz w:val="16"/>
                <w:szCs w:val="16"/>
                <w:u w:val="single"/>
              </w:rPr>
              <w:t xml:space="preserve"> - Rifiuto</w:t>
            </w: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51C0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R, A</w:t>
            </w:r>
          </w:p>
        </w:tc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3474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09CE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CD822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054" w:type="dxa"/>
            <w:vAlign w:val="center"/>
          </w:tcPr>
          <w:p w14:paraId="2F3C8850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378F" w14:textId="77777777" w:rsidR="00B578A4" w:rsidRDefault="00B578A4" w:rsidP="00704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</w:tbl>
    <w:p w14:paraId="63D0F1F5" w14:textId="77777777" w:rsidR="00B578A4" w:rsidRDefault="00B578A4" w:rsidP="00B578A4">
      <w:pPr>
        <w:spacing w:before="100"/>
        <w:rPr>
          <w:b/>
        </w:rPr>
      </w:pPr>
    </w:p>
    <w:p w14:paraId="61DF3A3D" w14:textId="77777777" w:rsidR="00B578A4" w:rsidRDefault="00B578A4" w:rsidP="00B578A4">
      <w:pPr>
        <w:spacing w:before="100"/>
      </w:pPr>
      <w:r>
        <w:rPr>
          <w:b/>
        </w:rPr>
        <w:t>R, Responsabile</w:t>
      </w:r>
      <w:r>
        <w:t xml:space="preserve">: è responsabile dei risultati dell’attività o ha un ruolo di approvatore </w:t>
      </w:r>
    </w:p>
    <w:p w14:paraId="4BCA2820" w14:textId="77777777" w:rsidR="00B578A4" w:rsidRDefault="00B578A4" w:rsidP="00B578A4">
      <w:pPr>
        <w:spacing w:before="100"/>
      </w:pPr>
      <w:r>
        <w:rPr>
          <w:b/>
        </w:rPr>
        <w:t>A, Attuatore</w:t>
      </w:r>
      <w:r>
        <w:t xml:space="preserve">: ha il compito di svolgere una particolare attività </w:t>
      </w:r>
    </w:p>
    <w:p w14:paraId="25723808" w14:textId="77777777" w:rsidR="00B578A4" w:rsidRDefault="00B578A4" w:rsidP="00B578A4">
      <w:pPr>
        <w:spacing w:before="100"/>
      </w:pPr>
      <w:r>
        <w:rPr>
          <w:b/>
        </w:rPr>
        <w:t>C, Coinvolto</w:t>
      </w:r>
      <w:r>
        <w:t>: è coinvolto attivamente nel processo indirizzando le azioni da compiere o le decisioni da prendere</w:t>
      </w:r>
    </w:p>
    <w:p w14:paraId="29DC4DAB" w14:textId="77777777" w:rsidR="00B578A4" w:rsidRDefault="00B578A4" w:rsidP="00B578A4">
      <w:pPr>
        <w:spacing w:before="100"/>
      </w:pPr>
      <w:r>
        <w:rPr>
          <w:b/>
        </w:rPr>
        <w:t>I, Informato</w:t>
      </w:r>
      <w:r>
        <w:t>: è mantenuto informato sulle azioni da compiere o sulle decisioni prese. Il soggetto informato non può influenzare il risultato</w:t>
      </w:r>
    </w:p>
    <w:p w14:paraId="039C6CE5" w14:textId="77777777" w:rsidR="00B578A4" w:rsidRDefault="00B578A4" w:rsidP="00B578A4">
      <w:pPr>
        <w:spacing w:before="100"/>
      </w:pPr>
      <w:r>
        <w:br w:type="page"/>
      </w:r>
    </w:p>
    <w:p w14:paraId="230A4384" w14:textId="77777777" w:rsidR="00B578A4" w:rsidRDefault="00B578A4" w:rsidP="00B578A4">
      <w:pPr>
        <w:pStyle w:val="Titolo1"/>
      </w:pPr>
      <w:bookmarkStart w:id="31" w:name="_Toc505612480"/>
      <w:bookmarkStart w:id="32" w:name="_Toc516061367"/>
      <w:r>
        <w:lastRenderedPageBreak/>
        <w:t>Materiale di riferimento</w:t>
      </w:r>
      <w:bookmarkEnd w:id="31"/>
      <w:bookmarkEnd w:id="32"/>
    </w:p>
    <w:p w14:paraId="5BCCECE1" w14:textId="0D0412B0" w:rsidR="00B578A4" w:rsidRDefault="002F2C1A" w:rsidP="00415B4C">
      <w:r w:rsidRPr="000C73D4">
        <w:t xml:space="preserve">Modulo </w:t>
      </w:r>
      <w:r w:rsidR="001017A0">
        <w:t>“</w:t>
      </w:r>
      <w:r w:rsidR="00B644E4">
        <w:t>Richiesta di Adesione al Servizio</w:t>
      </w:r>
      <w:r w:rsidR="001017A0">
        <w:t>”</w:t>
      </w:r>
      <w:r w:rsidR="00415B4C">
        <w:t xml:space="preserve"> nella versione in</w:t>
      </w:r>
      <w:r w:rsidR="00CB1BE2">
        <w:t xml:space="preserve"> vigore al momento dell’approvazione della procedura.</w:t>
      </w:r>
      <w:r w:rsidR="00415B4C">
        <w:t xml:space="preserve"> </w:t>
      </w:r>
    </w:p>
    <w:p w14:paraId="5FA849FB" w14:textId="77777777" w:rsidR="00B35970" w:rsidRPr="00B35970" w:rsidRDefault="00B35970" w:rsidP="00B578A4">
      <w:pPr>
        <w:pStyle w:val="Titolo1"/>
        <w:rPr>
          <w:sz w:val="12"/>
          <w:szCs w:val="18"/>
        </w:rPr>
      </w:pPr>
    </w:p>
    <w:sectPr w:rsidR="00B35970" w:rsidRPr="00B35970" w:rsidSect="00C6403D"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FB2EB" w14:textId="77777777" w:rsidR="0019244A" w:rsidRDefault="0019244A" w:rsidP="00972ACD">
      <w:pPr>
        <w:spacing w:line="240" w:lineRule="auto"/>
      </w:pPr>
      <w:r>
        <w:separator/>
      </w:r>
    </w:p>
  </w:endnote>
  <w:endnote w:type="continuationSeparator" w:id="0">
    <w:p w14:paraId="15CA5AEF" w14:textId="77777777" w:rsidR="0019244A" w:rsidRDefault="0019244A" w:rsidP="00972ACD">
      <w:pPr>
        <w:spacing w:line="240" w:lineRule="auto"/>
      </w:pPr>
      <w:r>
        <w:continuationSeparator/>
      </w:r>
    </w:p>
  </w:endnote>
  <w:endnote w:type="continuationNotice" w:id="1">
    <w:p w14:paraId="591B31AE" w14:textId="77777777" w:rsidR="0019244A" w:rsidRDefault="001924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A151EA2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TITLE   \* MERGEFORMAT </w:instrText>
    </w:r>
    <w:r>
      <w:rPr>
        <w:rFonts w:ascii="Verdana" w:hAnsi="Verdana"/>
        <w:sz w:val="18"/>
      </w:rPr>
      <w:fldChar w:fldCharType="separate"/>
    </w:r>
    <w:r w:rsidR="00A70CFE">
      <w:rPr>
        <w:rFonts w:ascii="Verdana" w:hAnsi="Verdana"/>
        <w:sz w:val="18"/>
      </w:rPr>
      <w:t>Gestione del Primo Contatto con l'Ente Produttore</w:t>
    </w:r>
    <w:r>
      <w:rPr>
        <w:rFonts w:ascii="Verdana" w:hAnsi="Verdana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CF94" w14:textId="0534AF17" w:rsidR="004427D3" w:rsidRPr="004427D3" w:rsidRDefault="004427D3" w:rsidP="004427D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1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TITLE   \* MERGEFORMAT </w:instrText>
    </w:r>
    <w:r>
      <w:rPr>
        <w:rFonts w:ascii="Verdana" w:hAnsi="Verdana"/>
        <w:sz w:val="18"/>
      </w:rPr>
      <w:fldChar w:fldCharType="separate"/>
    </w:r>
    <w:r>
      <w:rPr>
        <w:rFonts w:ascii="Verdana" w:hAnsi="Verdana"/>
        <w:sz w:val="18"/>
      </w:rPr>
      <w:t>Gestione del Primo Contatto con l'Ente Produttore</w:t>
    </w:r>
    <w:r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688FC0D0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2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TITLE   \* MERGEFORMAT </w:instrText>
    </w:r>
    <w:r>
      <w:rPr>
        <w:rFonts w:ascii="Verdana" w:hAnsi="Verdana"/>
        <w:sz w:val="18"/>
      </w:rPr>
      <w:fldChar w:fldCharType="separate"/>
    </w:r>
    <w:r>
      <w:rPr>
        <w:rFonts w:ascii="Verdana" w:hAnsi="Verdana"/>
        <w:sz w:val="18"/>
      </w:rPr>
      <w:t>Gestione del Primo Contatto con l'Ente Produttore</w:t>
    </w:r>
    <w:r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15F3D" w14:textId="77777777" w:rsidR="0019244A" w:rsidRDefault="0019244A" w:rsidP="00972ACD">
      <w:pPr>
        <w:spacing w:line="240" w:lineRule="auto"/>
      </w:pPr>
      <w:r>
        <w:separator/>
      </w:r>
    </w:p>
  </w:footnote>
  <w:footnote w:type="continuationSeparator" w:id="0">
    <w:p w14:paraId="3E2F144A" w14:textId="77777777" w:rsidR="0019244A" w:rsidRDefault="0019244A" w:rsidP="00972ACD">
      <w:pPr>
        <w:spacing w:line="240" w:lineRule="auto"/>
      </w:pPr>
      <w:r>
        <w:continuationSeparator/>
      </w:r>
    </w:p>
  </w:footnote>
  <w:footnote w:type="continuationNotice" w:id="1">
    <w:p w14:paraId="01A2A9F8" w14:textId="77777777" w:rsidR="0019244A" w:rsidRDefault="001924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13392" w14:textId="3ADEB4D1" w:rsidR="004427D3" w:rsidRDefault="001B6755" w:rsidP="001B6755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0CCB7D90" wp14:editId="759CA34C">
          <wp:extent cx="1209675" cy="419100"/>
          <wp:effectExtent l="0" t="0" r="0" b="0"/>
          <wp:docPr id="10" name="Immagine 10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38"/>
  </w:num>
  <w:num w:numId="4">
    <w:abstractNumId w:val="32"/>
  </w:num>
  <w:num w:numId="5">
    <w:abstractNumId w:val="21"/>
  </w:num>
  <w:num w:numId="6">
    <w:abstractNumId w:val="12"/>
  </w:num>
  <w:num w:numId="7">
    <w:abstractNumId w:val="27"/>
  </w:num>
  <w:num w:numId="8">
    <w:abstractNumId w:val="30"/>
  </w:num>
  <w:num w:numId="9">
    <w:abstractNumId w:val="16"/>
  </w:num>
  <w:num w:numId="10">
    <w:abstractNumId w:val="19"/>
  </w:num>
  <w:num w:numId="11">
    <w:abstractNumId w:val="35"/>
  </w:num>
  <w:num w:numId="12">
    <w:abstractNumId w:val="11"/>
  </w:num>
  <w:num w:numId="13">
    <w:abstractNumId w:val="26"/>
  </w:num>
  <w:num w:numId="14">
    <w:abstractNumId w:val="14"/>
  </w:num>
  <w:num w:numId="15">
    <w:abstractNumId w:val="29"/>
  </w:num>
  <w:num w:numId="16">
    <w:abstractNumId w:val="18"/>
  </w:num>
  <w:num w:numId="17">
    <w:abstractNumId w:val="10"/>
  </w:num>
  <w:num w:numId="18">
    <w:abstractNumId w:val="37"/>
  </w:num>
  <w:num w:numId="19">
    <w:abstractNumId w:val="22"/>
  </w:num>
  <w:num w:numId="20">
    <w:abstractNumId w:val="28"/>
  </w:num>
  <w:num w:numId="21">
    <w:abstractNumId w:val="20"/>
  </w:num>
  <w:num w:numId="22">
    <w:abstractNumId w:val="33"/>
  </w:num>
  <w:num w:numId="23">
    <w:abstractNumId w:val="15"/>
  </w:num>
  <w:num w:numId="24">
    <w:abstractNumId w:val="31"/>
  </w:num>
  <w:num w:numId="25">
    <w:abstractNumId w:val="34"/>
  </w:num>
  <w:num w:numId="26">
    <w:abstractNumId w:val="9"/>
  </w:num>
  <w:num w:numId="27">
    <w:abstractNumId w:val="25"/>
  </w:num>
  <w:num w:numId="28">
    <w:abstractNumId w:val="13"/>
  </w:num>
  <w:num w:numId="29">
    <w:abstractNumId w:val="36"/>
  </w:num>
  <w:num w:numId="30">
    <w:abstractNumId w:val="8"/>
  </w:num>
  <w:num w:numId="3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709A"/>
    <w:rsid w:val="00010816"/>
    <w:rsid w:val="00015890"/>
    <w:rsid w:val="0002122A"/>
    <w:rsid w:val="00021F70"/>
    <w:rsid w:val="00024BE1"/>
    <w:rsid w:val="00025E6D"/>
    <w:rsid w:val="00026977"/>
    <w:rsid w:val="00032AED"/>
    <w:rsid w:val="00032BE5"/>
    <w:rsid w:val="00032E7B"/>
    <w:rsid w:val="000359F1"/>
    <w:rsid w:val="000400A5"/>
    <w:rsid w:val="0004137E"/>
    <w:rsid w:val="00041939"/>
    <w:rsid w:val="00045899"/>
    <w:rsid w:val="000469D4"/>
    <w:rsid w:val="00046E8B"/>
    <w:rsid w:val="000471D4"/>
    <w:rsid w:val="000511B5"/>
    <w:rsid w:val="0005194F"/>
    <w:rsid w:val="00051B13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1017A0"/>
    <w:rsid w:val="0010378C"/>
    <w:rsid w:val="001040DF"/>
    <w:rsid w:val="00104925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244A"/>
    <w:rsid w:val="00194124"/>
    <w:rsid w:val="00194621"/>
    <w:rsid w:val="001A00B4"/>
    <w:rsid w:val="001A33ED"/>
    <w:rsid w:val="001A6527"/>
    <w:rsid w:val="001A78F9"/>
    <w:rsid w:val="001B2991"/>
    <w:rsid w:val="001B4C26"/>
    <w:rsid w:val="001B642E"/>
    <w:rsid w:val="001B6755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2670"/>
    <w:rsid w:val="002C35BF"/>
    <w:rsid w:val="002C4BA7"/>
    <w:rsid w:val="002C6A08"/>
    <w:rsid w:val="002C707F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34E0"/>
    <w:rsid w:val="003147A3"/>
    <w:rsid w:val="00315D12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B7B"/>
    <w:rsid w:val="00336CA5"/>
    <w:rsid w:val="00337625"/>
    <w:rsid w:val="00340322"/>
    <w:rsid w:val="003409DD"/>
    <w:rsid w:val="00341D9E"/>
    <w:rsid w:val="00346204"/>
    <w:rsid w:val="00350C04"/>
    <w:rsid w:val="00351C1E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4FA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828DB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5826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5B4C"/>
    <w:rsid w:val="00415CE6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D5"/>
    <w:rsid w:val="004427D3"/>
    <w:rsid w:val="00443454"/>
    <w:rsid w:val="00446982"/>
    <w:rsid w:val="004510AD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75D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F13"/>
    <w:rsid w:val="0053563F"/>
    <w:rsid w:val="00541BBF"/>
    <w:rsid w:val="00541E33"/>
    <w:rsid w:val="00542D54"/>
    <w:rsid w:val="00544B5B"/>
    <w:rsid w:val="00544D6D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C0249"/>
    <w:rsid w:val="005C1FC6"/>
    <w:rsid w:val="005C2699"/>
    <w:rsid w:val="005C37F3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5F5ABD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319A"/>
    <w:rsid w:val="006B5958"/>
    <w:rsid w:val="006B5A9C"/>
    <w:rsid w:val="006B61F5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3E80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605E0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35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012A"/>
    <w:rsid w:val="008C1F1C"/>
    <w:rsid w:val="008C3D34"/>
    <w:rsid w:val="008C5E2B"/>
    <w:rsid w:val="008D00D4"/>
    <w:rsid w:val="008D00F0"/>
    <w:rsid w:val="008D0288"/>
    <w:rsid w:val="008D0CA9"/>
    <w:rsid w:val="008D1778"/>
    <w:rsid w:val="008D22BB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AA1"/>
    <w:rsid w:val="008F5460"/>
    <w:rsid w:val="008F575E"/>
    <w:rsid w:val="008F5915"/>
    <w:rsid w:val="008F625B"/>
    <w:rsid w:val="008F7869"/>
    <w:rsid w:val="00901540"/>
    <w:rsid w:val="009020F2"/>
    <w:rsid w:val="009043A4"/>
    <w:rsid w:val="00906107"/>
    <w:rsid w:val="0090729A"/>
    <w:rsid w:val="00907ADB"/>
    <w:rsid w:val="00907AF4"/>
    <w:rsid w:val="00910CCD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40615"/>
    <w:rsid w:val="00943134"/>
    <w:rsid w:val="009432A1"/>
    <w:rsid w:val="009455CB"/>
    <w:rsid w:val="009473C0"/>
    <w:rsid w:val="0094779E"/>
    <w:rsid w:val="009479CD"/>
    <w:rsid w:val="00951DDE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3234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96B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60A3"/>
    <w:rsid w:val="00A564BC"/>
    <w:rsid w:val="00A569E7"/>
    <w:rsid w:val="00A56CC2"/>
    <w:rsid w:val="00A6057C"/>
    <w:rsid w:val="00A60D1F"/>
    <w:rsid w:val="00A61C66"/>
    <w:rsid w:val="00A621BD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2303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440F"/>
    <w:rsid w:val="00B55F50"/>
    <w:rsid w:val="00B56184"/>
    <w:rsid w:val="00B57638"/>
    <w:rsid w:val="00B578A4"/>
    <w:rsid w:val="00B62A01"/>
    <w:rsid w:val="00B644E4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67AB"/>
    <w:rsid w:val="00B7690F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75DC"/>
    <w:rsid w:val="00BA3C09"/>
    <w:rsid w:val="00BA3C35"/>
    <w:rsid w:val="00BA5906"/>
    <w:rsid w:val="00BA7884"/>
    <w:rsid w:val="00BB02AC"/>
    <w:rsid w:val="00BB0D11"/>
    <w:rsid w:val="00BB206F"/>
    <w:rsid w:val="00BB413E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37A4"/>
    <w:rsid w:val="00C255D6"/>
    <w:rsid w:val="00C2731A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3672"/>
    <w:rsid w:val="00CC406D"/>
    <w:rsid w:val="00CC5351"/>
    <w:rsid w:val="00CD2C7D"/>
    <w:rsid w:val="00CD302D"/>
    <w:rsid w:val="00CD6D01"/>
    <w:rsid w:val="00CD6F7F"/>
    <w:rsid w:val="00CE042E"/>
    <w:rsid w:val="00CE0951"/>
    <w:rsid w:val="00CE564B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85D43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60E6"/>
    <w:rsid w:val="00F87830"/>
    <w:rsid w:val="00F91CE5"/>
    <w:rsid w:val="00F9319D"/>
    <w:rsid w:val="00F932F9"/>
    <w:rsid w:val="00F96EE2"/>
    <w:rsid w:val="00F977CC"/>
    <w:rsid w:val="00FA127C"/>
    <w:rsid w:val="00FA1519"/>
    <w:rsid w:val="00FA1685"/>
    <w:rsid w:val="00FA59A1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EDCA9-F815-4183-B6C5-31BA4A3A8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13DE57-3609-4C29-80B5-E0D62444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1833</Words>
  <Characters>10453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Gestione del Primo Contatto con l'Ente Produttore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del Primo Contatto con l'Ente Produttore</dc:title>
  <dc:subject/>
  <dc:creator>Giovanni Galazzini</dc:creator>
  <cp:keywords/>
  <cp:lastModifiedBy>Giovanni Galazzini</cp:lastModifiedBy>
  <cp:revision>4</cp:revision>
  <cp:lastPrinted>2015-11-27T12:19:00Z</cp:lastPrinted>
  <dcterms:created xsi:type="dcterms:W3CDTF">2018-06-27T15:07:00Z</dcterms:created>
  <dcterms:modified xsi:type="dcterms:W3CDTF">2018-06-27T15:07:00Z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