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415BA758" w:rsidR="000A2B6D" w:rsidRPr="00760FFD" w:rsidRDefault="003E369B" w:rsidP="000A2B6D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t>P</w:t>
            </w:r>
            <w:r w:rsidR="00C2243D" w:rsidRPr="00760FFD">
              <w:rPr>
                <w:sz w:val="52"/>
              </w:rPr>
              <w:t>G</w:t>
            </w:r>
            <w:r w:rsidR="003A1EB7" w:rsidRPr="00760FFD">
              <w:rPr>
                <w:sz w:val="52"/>
              </w:rPr>
              <w:t>18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1028A5BE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686C4F73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60FFD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32D912B2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50E3E5C1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  <w:tr w:rsidR="00A12EA0" w:rsidRPr="00760FFD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60FFD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60FFD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2E4700F9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B75E46" w:rsidRPr="00760FFD">
              <w:rPr>
                <w:sz w:val="52"/>
              </w:rPr>
              <w:t>Definizione del Modello Operativo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2B1F2764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B75E46" w:rsidRPr="00760FFD">
                    <w:rPr>
                      <w:noProof/>
                      <w:sz w:val="16"/>
                      <w:szCs w:val="16"/>
                    </w:rPr>
                    <w:t>PG18_DefModOp_v0.1.docx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  <w:highlight w:val="yellow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74744C29" w14:textId="0BF6054B" w:rsidR="00D7558A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D7558A">
        <w:rPr>
          <w:noProof/>
        </w:rPr>
        <w:t>STORIA DELLE MODIFICHE DEL DOCUMENTO</w:t>
      </w:r>
      <w:r w:rsidR="00D7558A">
        <w:rPr>
          <w:noProof/>
        </w:rPr>
        <w:tab/>
      </w:r>
      <w:r w:rsidR="00D7558A">
        <w:rPr>
          <w:noProof/>
        </w:rPr>
        <w:fldChar w:fldCharType="begin"/>
      </w:r>
      <w:r w:rsidR="00D7558A">
        <w:rPr>
          <w:noProof/>
        </w:rPr>
        <w:instrText xml:space="preserve"> PAGEREF _Toc517879411 \h </w:instrText>
      </w:r>
      <w:r w:rsidR="00D7558A">
        <w:rPr>
          <w:noProof/>
        </w:rPr>
      </w:r>
      <w:r w:rsidR="00D7558A">
        <w:rPr>
          <w:noProof/>
        </w:rPr>
        <w:fldChar w:fldCharType="separate"/>
      </w:r>
      <w:r w:rsidR="00D7558A">
        <w:rPr>
          <w:noProof/>
        </w:rPr>
        <w:t>4</w:t>
      </w:r>
      <w:r w:rsidR="00D7558A">
        <w:rPr>
          <w:noProof/>
        </w:rPr>
        <w:fldChar w:fldCharType="end"/>
      </w:r>
    </w:p>
    <w:p w14:paraId="2C9AC9B7" w14:textId="4EEA9121" w:rsidR="00D7558A" w:rsidRDefault="00D7558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393F08" w14:textId="42962AB6" w:rsidR="00D7558A" w:rsidRDefault="00D7558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3EFAC" w14:textId="04D1F326" w:rsidR="00D7558A" w:rsidRDefault="00D7558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E6430" w14:textId="28D8E7E6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D662F2" w14:textId="2987848C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9ED220" w14:textId="11E9DC3E" w:rsidR="00D7558A" w:rsidRDefault="00D7558A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Identificazione dell’esigenza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F00B43" w14:textId="7CEA9CF7" w:rsidR="00D7558A" w:rsidRDefault="00D7558A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Analisi e approvazione del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ECEA12" w14:textId="0F6E73B2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Definizione</w:t>
      </w:r>
      <w:r>
        <w:rPr>
          <w:noProof/>
          <w:lang w:eastAsia="it-IT"/>
        </w:rPr>
        <w:t xml:space="preserve"> dei contenuti e produzione della bozza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DCA17C" w14:textId="11DA1640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  <w:lang w:eastAsia="it-IT"/>
        </w:rPr>
        <w:t xml:space="preserve">Analisi della bozza e </w:t>
      </w:r>
      <w:r>
        <w:rPr>
          <w:noProof/>
        </w:rPr>
        <w:t>implementazione</w:t>
      </w:r>
      <w:r>
        <w:rPr>
          <w:noProof/>
          <w:lang w:eastAsia="it-IT"/>
        </w:rPr>
        <w:t xml:space="preserve"> delle modifiche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2BF015" w14:textId="11F0A668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  <w:lang w:eastAsia="it-IT"/>
        </w:rPr>
        <w:t xml:space="preserve">Approvazione del </w:t>
      </w:r>
      <w:r>
        <w:rPr>
          <w:noProof/>
        </w:rPr>
        <w:t>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A62DE4" w14:textId="55715798" w:rsidR="00D7558A" w:rsidRDefault="00D7558A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Divulgazione del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3B82FB" w14:textId="7D3DA00F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  <w:lang w:eastAsia="it-IT"/>
        </w:rPr>
        <w:t xml:space="preserve">Definizione dei contenuti e dei </w:t>
      </w:r>
      <w:r>
        <w:rPr>
          <w:noProof/>
        </w:rPr>
        <w:t>destinatari</w:t>
      </w:r>
      <w:r>
        <w:rPr>
          <w:noProof/>
          <w:lang w:eastAsia="it-IT"/>
        </w:rPr>
        <w:t xml:space="preserve"> della comunicazione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1CBA76" w14:textId="793390BB" w:rsidR="00D7558A" w:rsidRDefault="00D7558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  <w:lang w:eastAsia="it-IT"/>
        </w:rPr>
        <w:t xml:space="preserve">Inoltro della </w:t>
      </w:r>
      <w:r>
        <w:rPr>
          <w:noProof/>
        </w:rPr>
        <w:t>comunicazione</w:t>
      </w:r>
      <w:r>
        <w:rPr>
          <w:noProof/>
          <w:lang w:eastAsia="it-IT"/>
        </w:rPr>
        <w:t xml:space="preserve"> e archiviazione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2A34A2" w14:textId="450F5293" w:rsidR="00D7558A" w:rsidRDefault="00D7558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31F6AD" w14:textId="28D34464" w:rsidR="00D7558A" w:rsidRDefault="00D7558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Materiale di riferimento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B46C7A" w14:textId="0657E18B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7879411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6" w:name="_Toc514948857"/>
      <w:bookmarkStart w:id="7" w:name="_Toc517879412"/>
      <w:r w:rsidRPr="00B81484"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8B64CE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7879413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7879414"/>
      <w:bookmarkEnd w:id="3"/>
      <w:bookmarkEnd w:id="4"/>
      <w:bookmarkEnd w:id="5"/>
      <w:r w:rsidR="00B578A4">
        <w:lastRenderedPageBreak/>
        <w:t>Introduzione</w:t>
      </w:r>
      <w:bookmarkEnd w:id="10"/>
      <w:bookmarkEnd w:id="11"/>
    </w:p>
    <w:p w14:paraId="0D6DE6B9" w14:textId="61738840" w:rsidR="00B578A4" w:rsidRDefault="00B578A4" w:rsidP="007F4CD3">
      <w:pPr>
        <w:pStyle w:val="Titolo2"/>
      </w:pPr>
      <w:bookmarkStart w:id="12" w:name="_Toc505612469"/>
      <w:bookmarkStart w:id="13" w:name="_Toc517879415"/>
      <w:r>
        <w:t xml:space="preserve">Scopo e </w:t>
      </w:r>
      <w:r w:rsidRPr="007F4CD3">
        <w:t>ambito</w:t>
      </w:r>
      <w:r>
        <w:t xml:space="preserve"> </w:t>
      </w:r>
      <w:bookmarkEnd w:id="12"/>
      <w:r w:rsidR="00541481">
        <w:t>della procedura</w:t>
      </w:r>
      <w:bookmarkEnd w:id="13"/>
    </w:p>
    <w:p w14:paraId="5C4C1144" w14:textId="1E25DC51" w:rsidR="008F32AF" w:rsidRPr="00557FBA" w:rsidRDefault="00541481" w:rsidP="008F32AF">
      <w:pPr>
        <w:rPr>
          <w:szCs w:val="24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 w:rsidR="00B578A4" w:rsidRPr="00F4661C">
        <w:rPr>
          <w:color w:val="000000" w:themeColor="text1"/>
        </w:rPr>
        <w:t>descrive le modalità</w:t>
      </w:r>
      <w:r w:rsidR="00805687">
        <w:rPr>
          <w:color w:val="000000" w:themeColor="text1"/>
        </w:rPr>
        <w:t xml:space="preserve"> </w:t>
      </w:r>
      <w:r w:rsidR="008F32AF" w:rsidRPr="00557FBA">
        <w:rPr>
          <w:szCs w:val="24"/>
        </w:rPr>
        <w:t>operative per</w:t>
      </w:r>
      <w:r w:rsidR="008F32AF">
        <w:rPr>
          <w:szCs w:val="24"/>
        </w:rPr>
        <w:t xml:space="preserve"> l’analisi, la progettazione e</w:t>
      </w:r>
      <w:r w:rsidR="008F32AF" w:rsidRPr="00557FBA">
        <w:rPr>
          <w:szCs w:val="24"/>
        </w:rPr>
        <w:t xml:space="preserve"> </w:t>
      </w:r>
      <w:r w:rsidR="008F32AF" w:rsidRPr="00817ED9">
        <w:rPr>
          <w:szCs w:val="24"/>
        </w:rPr>
        <w:t xml:space="preserve">l’aggiornamento </w:t>
      </w:r>
      <w:r w:rsidR="008F32AF">
        <w:rPr>
          <w:szCs w:val="24"/>
        </w:rPr>
        <w:t xml:space="preserve">dei processi </w:t>
      </w:r>
      <w:r w:rsidR="00805687">
        <w:rPr>
          <w:szCs w:val="24"/>
        </w:rPr>
        <w:t xml:space="preserve">e delle procedure </w:t>
      </w:r>
      <w:r w:rsidR="008F32AF">
        <w:rPr>
          <w:szCs w:val="24"/>
        </w:rPr>
        <w:t xml:space="preserve">di </w:t>
      </w:r>
      <w:proofErr w:type="spellStart"/>
      <w:r w:rsidR="008F32AF">
        <w:rPr>
          <w:szCs w:val="24"/>
        </w:rPr>
        <w:t>ParER</w:t>
      </w:r>
      <w:proofErr w:type="spellEnd"/>
      <w:r w:rsidR="008F32AF">
        <w:rPr>
          <w:szCs w:val="24"/>
        </w:rPr>
        <w:t xml:space="preserve"> </w:t>
      </w:r>
      <w:r w:rsidR="008F32AF" w:rsidRPr="00557FBA">
        <w:rPr>
          <w:szCs w:val="24"/>
        </w:rPr>
        <w:t>e per la predisposi</w:t>
      </w:r>
      <w:r w:rsidR="008F32AF">
        <w:rPr>
          <w:szCs w:val="24"/>
        </w:rPr>
        <w:t>zione della relativa documentazione.</w:t>
      </w:r>
    </w:p>
    <w:p w14:paraId="6D3F3B83" w14:textId="5700E83B" w:rsidR="008F32AF" w:rsidRDefault="008F32AF" w:rsidP="008F32AF">
      <w:r>
        <w:t>L'obiettivo del</w:t>
      </w:r>
      <w:r w:rsidR="00575860">
        <w:t>la procedura</w:t>
      </w:r>
      <w:r>
        <w:t xml:space="preserve"> è definire il flusso di lavoro per: </w:t>
      </w:r>
    </w:p>
    <w:p w14:paraId="2DDAFA51" w14:textId="4450E95F" w:rsidR="008F32AF" w:rsidRDefault="008F32AF" w:rsidP="00FA6A38">
      <w:pPr>
        <w:numPr>
          <w:ilvl w:val="0"/>
          <w:numId w:val="2"/>
        </w:numPr>
      </w:pPr>
      <w:r>
        <w:t xml:space="preserve">analizzare le esigenze di aggiornamento del modello dei processi di </w:t>
      </w:r>
      <w:proofErr w:type="spellStart"/>
      <w:r>
        <w:t>ParER</w:t>
      </w:r>
      <w:proofErr w:type="spellEnd"/>
    </w:p>
    <w:p w14:paraId="44C1B44A" w14:textId="2D014D7F" w:rsidR="008F32AF" w:rsidRDefault="008F32AF" w:rsidP="00FA6A38">
      <w:pPr>
        <w:numPr>
          <w:ilvl w:val="0"/>
          <w:numId w:val="2"/>
        </w:numPr>
      </w:pPr>
      <w:r>
        <w:t xml:space="preserve">strutturare le attività </w:t>
      </w:r>
      <w:r w:rsidR="001431FC">
        <w:t xml:space="preserve">di </w:t>
      </w:r>
      <w:r>
        <w:t>produzione e verifica della documentazione</w:t>
      </w:r>
    </w:p>
    <w:p w14:paraId="562E63EE" w14:textId="321AA6C6" w:rsidR="008F32AF" w:rsidRDefault="008F32AF" w:rsidP="00FA6A38">
      <w:pPr>
        <w:numPr>
          <w:ilvl w:val="0"/>
          <w:numId w:val="2"/>
        </w:numPr>
      </w:pPr>
      <w:r>
        <w:t xml:space="preserve">autorizzare il cambiamento </w:t>
      </w:r>
      <w:r w:rsidR="001431FC">
        <w:t>dei</w:t>
      </w:r>
      <w:r>
        <w:t xml:space="preserve"> Document</w:t>
      </w:r>
      <w:r w:rsidR="001431FC">
        <w:t>i</w:t>
      </w:r>
      <w:r>
        <w:t xml:space="preserve"> di Processo</w:t>
      </w:r>
    </w:p>
    <w:p w14:paraId="4CBC94A0" w14:textId="77777777" w:rsidR="008F32AF" w:rsidRDefault="008F32AF" w:rsidP="008F32AF"/>
    <w:p w14:paraId="0D616E61" w14:textId="77777777" w:rsidR="007564EE" w:rsidRPr="005703B5" w:rsidRDefault="00296439" w:rsidP="00EC2827">
      <w:r w:rsidRPr="005703B5">
        <w:rPr>
          <w:bCs/>
        </w:rPr>
        <w:t>Processo:</w:t>
      </w:r>
    </w:p>
    <w:p w14:paraId="6DD436E8" w14:textId="77777777" w:rsidR="007564EE" w:rsidRPr="006B76DC" w:rsidRDefault="00296439" w:rsidP="00FA6A38">
      <w:pPr>
        <w:numPr>
          <w:ilvl w:val="0"/>
          <w:numId w:val="2"/>
        </w:numPr>
      </w:pPr>
      <w:r w:rsidRPr="006B76DC">
        <w:t>Insieme strutturato di attività progettato per raggiungere uno specifico obiettivo. Un processo parte da uno o più input definiti e li trasforma in determinati output.</w:t>
      </w:r>
    </w:p>
    <w:p w14:paraId="014B60EA" w14:textId="77777777" w:rsidR="007564EE" w:rsidRPr="006B76DC" w:rsidRDefault="00296439" w:rsidP="00FA6A38">
      <w:pPr>
        <w:numPr>
          <w:ilvl w:val="0"/>
          <w:numId w:val="2"/>
        </w:numPr>
      </w:pPr>
      <w:r w:rsidRPr="006B76DC">
        <w:t>Per ogni processo viene definita una scheda che riportata le seguenti informazioni: Mission, Input/Output, Responsabile, Procedure associate, Principali documenti aggiornati.</w:t>
      </w:r>
    </w:p>
    <w:p w14:paraId="43D1A396" w14:textId="77777777" w:rsidR="007564EE" w:rsidRPr="005703B5" w:rsidRDefault="00296439" w:rsidP="00EC2827">
      <w:r w:rsidRPr="005703B5">
        <w:rPr>
          <w:bCs/>
        </w:rPr>
        <w:t>Procedura:</w:t>
      </w:r>
    </w:p>
    <w:p w14:paraId="5C7D7C45" w14:textId="77777777" w:rsidR="007564EE" w:rsidRPr="006B76DC" w:rsidRDefault="00296439" w:rsidP="00FA6A38">
      <w:pPr>
        <w:numPr>
          <w:ilvl w:val="0"/>
          <w:numId w:val="2"/>
        </w:numPr>
      </w:pPr>
      <w:r w:rsidRPr="006B76DC">
        <w:t>Descrizione delle modalità operative, necessaria qualora:</w:t>
      </w:r>
    </w:p>
    <w:p w14:paraId="55155302" w14:textId="77777777" w:rsidR="007564EE" w:rsidRPr="006B76DC" w:rsidRDefault="00296439" w:rsidP="00FA6A38">
      <w:pPr>
        <w:numPr>
          <w:ilvl w:val="1"/>
          <w:numId w:val="3"/>
        </w:numPr>
      </w:pPr>
      <w:r w:rsidRPr="006B76DC">
        <w:t>la fase descritta nel processo abbia alcune caratteristiche peculiari tali per cui è necessario un maggiore livello di dettaglio (p.e. Monitoraggio dell’avviamento);</w:t>
      </w:r>
    </w:p>
    <w:p w14:paraId="2E1E5BCE" w14:textId="77777777" w:rsidR="007564EE" w:rsidRPr="006B76DC" w:rsidRDefault="00296439" w:rsidP="00FA6A38">
      <w:pPr>
        <w:numPr>
          <w:ilvl w:val="1"/>
          <w:numId w:val="3"/>
        </w:numPr>
      </w:pPr>
      <w:r w:rsidRPr="006B76DC">
        <w:t>sia necessario dettagliare i passaggi operativi di un caso particolare (p.e. Gestione dei fascicoli).</w:t>
      </w:r>
    </w:p>
    <w:p w14:paraId="5DB4ACC6" w14:textId="77777777" w:rsidR="007564EE" w:rsidRPr="006B76DC" w:rsidRDefault="00296439" w:rsidP="00FA6A38">
      <w:pPr>
        <w:numPr>
          <w:ilvl w:val="0"/>
          <w:numId w:val="2"/>
        </w:numPr>
      </w:pPr>
      <w:r w:rsidRPr="006B76DC">
        <w:t xml:space="preserve">Per ogni procedura rilevante è definito un documento descrittivo delle singole attività. </w:t>
      </w:r>
      <w:proofErr w:type="gramStart"/>
      <w:r w:rsidRPr="006B76DC">
        <w:t>In particolare</w:t>
      </w:r>
      <w:proofErr w:type="gramEnd"/>
      <w:r w:rsidRPr="006B76DC">
        <w:t xml:space="preserve"> il documento riporta:</w:t>
      </w:r>
    </w:p>
    <w:p w14:paraId="775517F2" w14:textId="77777777" w:rsidR="007564EE" w:rsidRPr="006B76DC" w:rsidRDefault="00296439" w:rsidP="00FA6A38">
      <w:pPr>
        <w:numPr>
          <w:ilvl w:val="1"/>
          <w:numId w:val="3"/>
        </w:numPr>
      </w:pPr>
      <w:r w:rsidRPr="006B76DC">
        <w:t>attività della procedura - suddivisione logica delle attività definite in una procedura;</w:t>
      </w:r>
    </w:p>
    <w:p w14:paraId="16848DF6" w14:textId="2CC3877F" w:rsidR="007564EE" w:rsidRPr="006B76DC" w:rsidRDefault="00296439" w:rsidP="00FA6A38">
      <w:pPr>
        <w:numPr>
          <w:ilvl w:val="1"/>
          <w:numId w:val="3"/>
        </w:numPr>
      </w:pPr>
      <w:r w:rsidRPr="006B76DC">
        <w:t>sotto-attività - dettagli dell’attività e relativi pass</w:t>
      </w:r>
      <w:r w:rsidR="008C37C0">
        <w:t>i</w:t>
      </w:r>
      <w:r w:rsidRPr="006B76DC">
        <w:t xml:space="preserve"> operativi che consentono di conseguire risultai specifici;</w:t>
      </w:r>
    </w:p>
    <w:p w14:paraId="7646D155" w14:textId="77777777" w:rsidR="007564EE" w:rsidRPr="006B76DC" w:rsidRDefault="00296439" w:rsidP="00FA6A38">
      <w:pPr>
        <w:numPr>
          <w:ilvl w:val="1"/>
          <w:numId w:val="3"/>
        </w:numPr>
      </w:pPr>
      <w:r w:rsidRPr="006B76DC">
        <w:t>Matrice RACI -  definizione dei ruoli e delle responsabilità in ragione della struttura organizzativa.</w:t>
      </w:r>
    </w:p>
    <w:p w14:paraId="1AD59112" w14:textId="093A9CF9" w:rsidR="00CD4E13" w:rsidRDefault="00E6052A" w:rsidP="00B578A4">
      <w:r>
        <w:t>Manuale Operativo / Linea Guida</w:t>
      </w:r>
      <w:r w:rsidR="004727F4">
        <w:t>:</w:t>
      </w:r>
    </w:p>
    <w:p w14:paraId="7E57AE26" w14:textId="0A42368B" w:rsidR="004727F4" w:rsidRPr="006B76DC" w:rsidRDefault="004727F4" w:rsidP="00FA6A38">
      <w:pPr>
        <w:numPr>
          <w:ilvl w:val="0"/>
          <w:numId w:val="2"/>
        </w:numPr>
      </w:pPr>
      <w:r>
        <w:t xml:space="preserve">Documenti di </w:t>
      </w:r>
      <w:r w:rsidR="003160B0">
        <w:t xml:space="preserve">massimo </w:t>
      </w:r>
      <w:r>
        <w:t xml:space="preserve">dettaglio, </w:t>
      </w:r>
      <w:r w:rsidR="003160B0">
        <w:t xml:space="preserve">rivolti agli operatori del processo di conservazione e in particolare agli operatori del sistema </w:t>
      </w:r>
      <w:proofErr w:type="spellStart"/>
      <w:r w:rsidR="003160B0">
        <w:t>SacER</w:t>
      </w:r>
      <w:proofErr w:type="spellEnd"/>
      <w:r w:rsidR="008F06D7">
        <w:t>.</w:t>
      </w:r>
    </w:p>
    <w:p w14:paraId="28A4B2EF" w14:textId="77777777" w:rsidR="004727F4" w:rsidRDefault="004727F4" w:rsidP="00B578A4"/>
    <w:p w14:paraId="300B308B" w14:textId="7D5BB288" w:rsidR="00F87830" w:rsidRDefault="00F87830" w:rsidP="00B578A4"/>
    <w:p w14:paraId="3C974138" w14:textId="344670CB" w:rsidR="00BF046A" w:rsidRDefault="0042044B" w:rsidP="00B578A4">
      <w:r w:rsidRPr="0042044B">
        <w:rPr>
          <w:noProof/>
        </w:rPr>
        <w:lastRenderedPageBreak/>
        <w:drawing>
          <wp:inline distT="0" distB="0" distL="0" distR="0" wp14:anchorId="0D61E7A7" wp14:editId="76A8B651">
            <wp:extent cx="6095343" cy="2243137"/>
            <wp:effectExtent l="0" t="0" r="127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027" b="20549"/>
                    <a:stretch/>
                  </pic:blipFill>
                  <pic:spPr bwMode="auto">
                    <a:xfrm>
                      <a:off x="0" y="0"/>
                      <a:ext cx="6096528" cy="224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7879416"/>
      <w:r>
        <w:t>Campo di applicazione</w:t>
      </w:r>
      <w:bookmarkEnd w:id="14"/>
      <w:bookmarkEnd w:id="15"/>
    </w:p>
    <w:p w14:paraId="1C2FBDDD" w14:textId="7F554999" w:rsidR="007564EE" w:rsidRPr="00403563" w:rsidRDefault="00541481" w:rsidP="00403563">
      <w:pPr>
        <w:rPr>
          <w:color w:val="000000" w:themeColor="text1"/>
        </w:rPr>
      </w:pPr>
      <w:r w:rsidRPr="00403563">
        <w:rPr>
          <w:color w:val="000000" w:themeColor="text1"/>
        </w:rPr>
        <w:t>La presente procedura</w:t>
      </w:r>
      <w:r w:rsidR="00B578A4" w:rsidRPr="00403563">
        <w:rPr>
          <w:color w:val="000000" w:themeColor="text1"/>
        </w:rPr>
        <w:t xml:space="preserve"> si applica a </w:t>
      </w:r>
      <w:bookmarkStart w:id="16" w:name="_25ljm7mq3bu7" w:colFirst="0" w:colLast="0"/>
      <w:bookmarkStart w:id="17" w:name="_2i2uusfwawfa" w:colFirst="0" w:colLast="0"/>
      <w:bookmarkEnd w:id="16"/>
      <w:bookmarkEnd w:id="17"/>
      <w:r w:rsidR="00403563">
        <w:rPr>
          <w:color w:val="000000" w:themeColor="text1"/>
        </w:rPr>
        <w:t>tutti</w:t>
      </w:r>
      <w:r w:rsidR="00296439" w:rsidRPr="00403563">
        <w:rPr>
          <w:color w:val="000000" w:themeColor="text1"/>
        </w:rPr>
        <w:t xml:space="preserve"> i processi il funzionamento del Polo Archivistico dell’</w:t>
      </w:r>
      <w:proofErr w:type="spellStart"/>
      <w:r w:rsidR="00296439" w:rsidRPr="00403563">
        <w:rPr>
          <w:color w:val="000000" w:themeColor="text1"/>
        </w:rPr>
        <w:t>Emila-Romagna</w:t>
      </w:r>
      <w:proofErr w:type="spellEnd"/>
      <w:r w:rsidR="00296439" w:rsidRPr="00403563">
        <w:rPr>
          <w:color w:val="000000" w:themeColor="text1"/>
        </w:rPr>
        <w:t xml:space="preserve"> (</w:t>
      </w:r>
      <w:proofErr w:type="spellStart"/>
      <w:r w:rsidR="00296439" w:rsidRPr="00403563">
        <w:rPr>
          <w:color w:val="000000" w:themeColor="text1"/>
        </w:rPr>
        <w:t>ParER</w:t>
      </w:r>
      <w:proofErr w:type="spellEnd"/>
      <w:r w:rsidR="00296439" w:rsidRPr="00403563">
        <w:rPr>
          <w:color w:val="000000" w:themeColor="text1"/>
        </w:rPr>
        <w:t>)</w:t>
      </w:r>
      <w:r w:rsidR="00403563">
        <w:rPr>
          <w:color w:val="000000" w:themeColor="text1"/>
        </w:rPr>
        <w:t xml:space="preserve"> e alle relative procedure</w:t>
      </w:r>
      <w:r w:rsidR="00F356B7">
        <w:rPr>
          <w:color w:val="000000" w:themeColor="text1"/>
        </w:rPr>
        <w:t xml:space="preserve">, </w:t>
      </w:r>
      <w:r w:rsidR="00296439" w:rsidRPr="00403563">
        <w:rPr>
          <w:color w:val="000000" w:themeColor="text1"/>
        </w:rPr>
        <w:t>con particolare attenzione a:</w:t>
      </w:r>
    </w:p>
    <w:p w14:paraId="6E938386" w14:textId="77777777" w:rsidR="007564EE" w:rsidRPr="00403563" w:rsidRDefault="00296439" w:rsidP="00FA6A38">
      <w:pPr>
        <w:pStyle w:val="Paragrafoelenco"/>
        <w:numPr>
          <w:ilvl w:val="0"/>
          <w:numId w:val="4"/>
        </w:numPr>
        <w:rPr>
          <w:color w:val="000000" w:themeColor="text1"/>
        </w:rPr>
      </w:pPr>
      <w:r w:rsidRPr="00403563">
        <w:rPr>
          <w:color w:val="000000" w:themeColor="text1"/>
        </w:rPr>
        <w:t>Processi rilevanti per la certificazione 27001</w:t>
      </w:r>
    </w:p>
    <w:p w14:paraId="2C29AD62" w14:textId="77777777" w:rsidR="007564EE" w:rsidRPr="00403563" w:rsidRDefault="00296439" w:rsidP="00FA6A38">
      <w:pPr>
        <w:pStyle w:val="Paragrafoelenco"/>
        <w:numPr>
          <w:ilvl w:val="0"/>
          <w:numId w:val="4"/>
        </w:numPr>
        <w:rPr>
          <w:color w:val="000000" w:themeColor="text1"/>
        </w:rPr>
      </w:pPr>
      <w:r w:rsidRPr="00403563">
        <w:rPr>
          <w:color w:val="000000" w:themeColor="text1"/>
        </w:rPr>
        <w:t xml:space="preserve">Processi rilevanti per l’accreditamento </w:t>
      </w:r>
      <w:proofErr w:type="spellStart"/>
      <w:r w:rsidRPr="00403563">
        <w:rPr>
          <w:color w:val="000000" w:themeColor="text1"/>
        </w:rPr>
        <w:t>AgID</w:t>
      </w:r>
      <w:proofErr w:type="spellEnd"/>
    </w:p>
    <w:p w14:paraId="55ED4C43" w14:textId="77777777" w:rsidR="007564EE" w:rsidRPr="00403563" w:rsidRDefault="00296439" w:rsidP="00FA6A38">
      <w:pPr>
        <w:pStyle w:val="Paragrafoelenco"/>
        <w:numPr>
          <w:ilvl w:val="0"/>
          <w:numId w:val="4"/>
        </w:numPr>
        <w:rPr>
          <w:color w:val="000000" w:themeColor="text1"/>
        </w:rPr>
      </w:pPr>
      <w:r w:rsidRPr="00403563">
        <w:rPr>
          <w:color w:val="000000" w:themeColor="text1"/>
        </w:rPr>
        <w:t>Processi rilevanti per la certificazione 9001.</w:t>
      </w:r>
    </w:p>
    <w:p w14:paraId="0B938102" w14:textId="228637E5" w:rsidR="007564EE" w:rsidRDefault="00296439" w:rsidP="00403563">
      <w:pPr>
        <w:rPr>
          <w:color w:val="000000" w:themeColor="text1"/>
        </w:rPr>
      </w:pPr>
      <w:r w:rsidRPr="00403563">
        <w:rPr>
          <w:color w:val="000000" w:themeColor="text1"/>
        </w:rPr>
        <w:t>Non sono presi in considerazione i processi interni di natura amministrativa, che seguono le procedure dettate dalle norme nazionali e regionali.</w:t>
      </w:r>
    </w:p>
    <w:p w14:paraId="121B171F" w14:textId="3452CC51" w:rsidR="00BF6444" w:rsidRDefault="00BF6444" w:rsidP="00403563">
      <w:pPr>
        <w:rPr>
          <w:color w:val="000000" w:themeColor="text1"/>
        </w:rPr>
      </w:pPr>
    </w:p>
    <w:p w14:paraId="677500E9" w14:textId="285F9884" w:rsidR="00BF6444" w:rsidRPr="00403563" w:rsidRDefault="00BF6444" w:rsidP="00403563">
      <w:pPr>
        <w:rPr>
          <w:color w:val="000000" w:themeColor="text1"/>
        </w:rPr>
      </w:pPr>
      <w:r>
        <w:rPr>
          <w:color w:val="000000" w:themeColor="text1"/>
        </w:rPr>
        <w:t>Nel presente documento</w:t>
      </w:r>
      <w:r w:rsidR="005703B5">
        <w:rPr>
          <w:color w:val="000000" w:themeColor="text1"/>
        </w:rPr>
        <w:t>, ove non sia operata un’esplicita distinzione, il termine “Processo” va inteso come “Processo e relative Procedure”</w:t>
      </w:r>
      <w:r w:rsidR="008F06D7">
        <w:rPr>
          <w:color w:val="000000" w:themeColor="text1"/>
        </w:rPr>
        <w:t>, esteso anche a Manuali Operativi e Linee Guida, se definite</w:t>
      </w:r>
      <w:r w:rsidR="005703B5">
        <w:rPr>
          <w:color w:val="000000" w:themeColor="text1"/>
        </w:rPr>
        <w:t xml:space="preserve">. </w:t>
      </w:r>
    </w:p>
    <w:p w14:paraId="25DE2DC5" w14:textId="47A83CC2" w:rsidR="00EF1D03" w:rsidRDefault="00EF1D03" w:rsidP="00403563"/>
    <w:p w14:paraId="74012941" w14:textId="5C403280" w:rsidR="00B578A4" w:rsidRDefault="00B578A4" w:rsidP="00B578A4">
      <w:pPr>
        <w:pStyle w:val="Titolo2"/>
      </w:pPr>
      <w:r>
        <w:br w:type="page"/>
      </w:r>
    </w:p>
    <w:p w14:paraId="4BEA5C23" w14:textId="34434765" w:rsidR="00B578A4" w:rsidRDefault="006D7E32" w:rsidP="00FA6A38">
      <w:pPr>
        <w:pStyle w:val="Titolo1"/>
        <w:numPr>
          <w:ilvl w:val="0"/>
          <w:numId w:val="1"/>
        </w:numPr>
      </w:pPr>
      <w:bookmarkStart w:id="18" w:name="_Toc517879417"/>
      <w:r>
        <w:rPr>
          <w:sz w:val="28"/>
        </w:rPr>
        <w:lastRenderedPageBreak/>
        <w:t xml:space="preserve">Identificazione </w:t>
      </w:r>
      <w:r w:rsidR="00CB7FD5">
        <w:rPr>
          <w:sz w:val="28"/>
        </w:rPr>
        <w:t>dell’</w:t>
      </w:r>
      <w:r>
        <w:rPr>
          <w:sz w:val="28"/>
        </w:rPr>
        <w:t>esigenza</w:t>
      </w:r>
      <w:bookmarkEnd w:id="18"/>
    </w:p>
    <w:p w14:paraId="6914A760" w14:textId="77777777" w:rsidR="00365260" w:rsidRDefault="00365260" w:rsidP="00365260">
      <w:pPr>
        <w:rPr>
          <w:lang w:eastAsia="it-IT"/>
        </w:rPr>
      </w:pPr>
      <w:r>
        <w:rPr>
          <w:lang w:eastAsia="it-IT"/>
        </w:rPr>
        <w:t xml:space="preserve">Il personale </w:t>
      </w:r>
      <w:proofErr w:type="spellStart"/>
      <w:r>
        <w:rPr>
          <w:lang w:eastAsia="it-IT"/>
        </w:rPr>
        <w:t>ParER</w:t>
      </w:r>
      <w:proofErr w:type="spellEnd"/>
      <w:r>
        <w:rPr>
          <w:lang w:eastAsia="it-IT"/>
        </w:rPr>
        <w:t xml:space="preserve">, qualora identifichi necessità di modifica ai processi o un’opportunità di miglioramento, provvede a inoltrarla al Responsabile dell’area di riferimento, </w:t>
      </w:r>
      <w:r w:rsidRPr="00D05A8B">
        <w:rPr>
          <w:lang w:eastAsia="it-IT"/>
        </w:rPr>
        <w:t xml:space="preserve">definita </w:t>
      </w:r>
      <w:r>
        <w:rPr>
          <w:lang w:eastAsia="it-IT"/>
        </w:rPr>
        <w:t>sulla base delle competenze.</w:t>
      </w:r>
    </w:p>
    <w:p w14:paraId="5866053C" w14:textId="77777777" w:rsidR="00365260" w:rsidRPr="00C14BCD" w:rsidRDefault="00365260" w:rsidP="00365260">
      <w:r w:rsidRPr="00C14BCD">
        <w:t>In particolare:</w:t>
      </w:r>
    </w:p>
    <w:p w14:paraId="5CE3B632" w14:textId="77777777" w:rsidR="00365260" w:rsidRPr="003B127D" w:rsidRDefault="00365260" w:rsidP="00FA6A38">
      <w:pPr>
        <w:numPr>
          <w:ilvl w:val="0"/>
          <w:numId w:val="6"/>
        </w:numPr>
      </w:pPr>
      <w:r>
        <w:t>per modifiche ai processi derivanti da cambiamenti/introduzione di normative/standard e ai processi di natura archivistica</w:t>
      </w:r>
      <w:r w:rsidRPr="00340152">
        <w:t xml:space="preserve">, si fa riferimento al </w:t>
      </w:r>
      <w:r w:rsidRPr="00340152">
        <w:rPr>
          <w:szCs w:val="24"/>
        </w:rPr>
        <w:t xml:space="preserve">Responsabile </w:t>
      </w:r>
      <w:r>
        <w:rPr>
          <w:szCs w:val="24"/>
        </w:rPr>
        <w:t>Funzione Archivistica di Conservazione;</w:t>
      </w:r>
    </w:p>
    <w:p w14:paraId="26D18F7B" w14:textId="77777777" w:rsidR="00365260" w:rsidRPr="00C14BCD" w:rsidRDefault="00365260" w:rsidP="00FA6A38">
      <w:pPr>
        <w:numPr>
          <w:ilvl w:val="0"/>
          <w:numId w:val="6"/>
        </w:numPr>
      </w:pPr>
      <w:r>
        <w:rPr>
          <w:szCs w:val="24"/>
        </w:rPr>
        <w:t>per modifiche ai processi di erogazione operativa del Servizio di Conservazione, si fa riferimento al Responsabile Esercizio dei Servizi di Conservazione;</w:t>
      </w:r>
    </w:p>
    <w:p w14:paraId="22581524" w14:textId="42D7A301" w:rsidR="00534ECE" w:rsidRDefault="00365260" w:rsidP="00FA6A38">
      <w:pPr>
        <w:numPr>
          <w:ilvl w:val="0"/>
          <w:numId w:val="6"/>
        </w:numPr>
      </w:pPr>
      <w:r>
        <w:t>per modifiche ai processi di gestione applicativa del Sistema di Conservazione</w:t>
      </w:r>
      <w:r w:rsidRPr="00C14BCD">
        <w:t xml:space="preserve">, si fa </w:t>
      </w:r>
      <w:r w:rsidRPr="00340152">
        <w:t xml:space="preserve">riferimento al </w:t>
      </w:r>
      <w:r>
        <w:t>Responsabile Tecnologie e Sviluppo del Sistema di Conservazione</w:t>
      </w:r>
      <w:r w:rsidR="006E4C80">
        <w:t>;</w:t>
      </w:r>
    </w:p>
    <w:p w14:paraId="44C00874" w14:textId="65953D32" w:rsidR="006E4C80" w:rsidRDefault="00534ECE" w:rsidP="00FA6A38">
      <w:pPr>
        <w:numPr>
          <w:ilvl w:val="0"/>
          <w:numId w:val="6"/>
        </w:numPr>
      </w:pPr>
      <w:r>
        <w:t>per modifiche ai processi di gestione dell’in</w:t>
      </w:r>
      <w:r w:rsidR="00707E58">
        <w:t>frastruttura tecnologica, si fa riferimento al Responsabile de</w:t>
      </w:r>
      <w:r w:rsidR="0045267B">
        <w:t xml:space="preserve">i Servizi Tecnologici e </w:t>
      </w:r>
      <w:r w:rsidR="004850FE">
        <w:t>Infrastrutture</w:t>
      </w:r>
      <w:r w:rsidR="006E4C80">
        <w:t>;</w:t>
      </w:r>
    </w:p>
    <w:p w14:paraId="507A2A10" w14:textId="0A9431A0" w:rsidR="00365260" w:rsidRDefault="006E4C80" w:rsidP="00FA6A38">
      <w:pPr>
        <w:numPr>
          <w:ilvl w:val="0"/>
          <w:numId w:val="6"/>
        </w:numPr>
      </w:pPr>
      <w:r>
        <w:t xml:space="preserve">per modifiche ai processi di gestione della </w:t>
      </w:r>
      <w:r w:rsidR="00280734">
        <w:t>sicurezza</w:t>
      </w:r>
      <w:r>
        <w:t xml:space="preserve">, si fa riferimento al Responsabile </w:t>
      </w:r>
      <w:r w:rsidR="00280734">
        <w:t>della Sicurezza</w:t>
      </w:r>
      <w:r w:rsidR="00365260">
        <w:t>.</w:t>
      </w:r>
    </w:p>
    <w:p w14:paraId="1EA59329" w14:textId="0CEE1388" w:rsidR="00B578A4" w:rsidRDefault="00365260" w:rsidP="00365260">
      <w:pPr>
        <w:spacing w:before="100"/>
      </w:pPr>
      <w:r>
        <w:t>Il Responsabile identificato esegue un’analisi di alto livello della richiesta e decide se rigettare la richiesta o innescare le successive fasi del processo coinvolgendo il Responsabile del Servizio per l’approvazione della richiesta.</w:t>
      </w:r>
    </w:p>
    <w:p w14:paraId="24700C38" w14:textId="344EDDD2" w:rsidR="0035199B" w:rsidRDefault="004524C0" w:rsidP="00365260">
      <w:pPr>
        <w:spacing w:before="100"/>
      </w:pPr>
      <w:r>
        <w:t xml:space="preserve">Nell’eseguire l’analisi il Responsabile incaricato </w:t>
      </w:r>
      <w:r w:rsidR="006C079F">
        <w:t xml:space="preserve">fa riferimento alla documentazione </w:t>
      </w:r>
      <w:r w:rsidR="000C37CD">
        <w:t>di</w:t>
      </w:r>
      <w:r w:rsidR="006C079F">
        <w:t>sponibile, e in p</w:t>
      </w:r>
      <w:r w:rsidR="008B4C2F">
        <w:t>a</w:t>
      </w:r>
      <w:r w:rsidR="006C079F">
        <w:t>rticolare</w:t>
      </w:r>
      <w:r w:rsidR="008B4C2F">
        <w:t xml:space="preserve"> a</w:t>
      </w:r>
      <w:r w:rsidR="000C37CD">
        <w:t>:</w:t>
      </w:r>
    </w:p>
    <w:p w14:paraId="21751918" w14:textId="601DD398" w:rsidR="000C37CD" w:rsidRDefault="000C37CD" w:rsidP="00FA6A38">
      <w:pPr>
        <w:numPr>
          <w:ilvl w:val="0"/>
          <w:numId w:val="6"/>
        </w:numPr>
      </w:pPr>
      <w:r>
        <w:t>Normative e standard di riferimento</w:t>
      </w:r>
    </w:p>
    <w:p w14:paraId="734B492E" w14:textId="1AF019D9" w:rsidR="000C37CD" w:rsidRDefault="000C37CD" w:rsidP="00FA6A38">
      <w:pPr>
        <w:numPr>
          <w:ilvl w:val="0"/>
          <w:numId w:val="6"/>
        </w:numPr>
      </w:pPr>
      <w:r>
        <w:t xml:space="preserve">Policy </w:t>
      </w:r>
      <w:r w:rsidR="006C079F">
        <w:t>del servizio.</w:t>
      </w:r>
    </w:p>
    <w:p w14:paraId="38ACBCC9" w14:textId="77777777" w:rsidR="00936990" w:rsidRDefault="00936990" w:rsidP="00B578A4">
      <w:pPr>
        <w:spacing w:before="100"/>
      </w:pPr>
    </w:p>
    <w:p w14:paraId="510B4909" w14:textId="0A00520F" w:rsidR="00B578A4" w:rsidRDefault="00E572F8" w:rsidP="00FA6A38">
      <w:pPr>
        <w:pStyle w:val="Titolo1"/>
        <w:numPr>
          <w:ilvl w:val="0"/>
          <w:numId w:val="1"/>
        </w:numPr>
      </w:pPr>
      <w:bookmarkStart w:id="19" w:name="_Toc517879418"/>
      <w:r>
        <w:rPr>
          <w:sz w:val="28"/>
        </w:rPr>
        <w:t xml:space="preserve">Analisi e approvazione </w:t>
      </w:r>
      <w:r w:rsidR="00464D1C">
        <w:rPr>
          <w:sz w:val="28"/>
        </w:rPr>
        <w:t xml:space="preserve">del </w:t>
      </w:r>
      <w:r>
        <w:rPr>
          <w:sz w:val="28"/>
        </w:rPr>
        <w:t>processo</w:t>
      </w:r>
      <w:bookmarkEnd w:id="19"/>
    </w:p>
    <w:p w14:paraId="322D86D1" w14:textId="757253B5" w:rsidR="00FD594A" w:rsidRPr="0039648C" w:rsidRDefault="007E594F" w:rsidP="00CB7FD5">
      <w:pPr>
        <w:pStyle w:val="Titolo2"/>
        <w:rPr>
          <w:lang w:eastAsia="it-IT"/>
        </w:rPr>
      </w:pPr>
      <w:bookmarkStart w:id="20" w:name="_Toc517879419"/>
      <w:r w:rsidRPr="00CB7FD5">
        <w:rPr>
          <w:rStyle w:val="Titolo2Carattere"/>
        </w:rPr>
        <w:t>Definizione</w:t>
      </w:r>
      <w:r w:rsidRPr="009D7639">
        <w:rPr>
          <w:lang w:eastAsia="it-IT"/>
        </w:rPr>
        <w:t xml:space="preserve"> dei contenuti e produzione della bozza</w:t>
      </w:r>
      <w:bookmarkEnd w:id="20"/>
    </w:p>
    <w:p w14:paraId="1799C709" w14:textId="17D10F79" w:rsidR="00FD594A" w:rsidRDefault="00FD594A" w:rsidP="00FD594A">
      <w:pPr>
        <w:rPr>
          <w:lang w:eastAsia="it-IT"/>
        </w:rPr>
      </w:pPr>
      <w:r>
        <w:rPr>
          <w:lang w:eastAsia="it-IT"/>
        </w:rPr>
        <w:t xml:space="preserve">Il Responsabile dell’Area di riferimento è responsabile dell’identificazione dei contenuti del processo e dell’attività di redazione della bozza del </w:t>
      </w:r>
      <w:r w:rsidR="00A571F6">
        <w:rPr>
          <w:lang w:eastAsia="it-IT"/>
        </w:rPr>
        <w:t xml:space="preserve">documento </w:t>
      </w:r>
      <w:r>
        <w:rPr>
          <w:lang w:eastAsia="it-IT"/>
        </w:rPr>
        <w:t>contenente:</w:t>
      </w:r>
    </w:p>
    <w:p w14:paraId="01756636" w14:textId="77777777" w:rsidR="00FD594A" w:rsidRDefault="00FD594A" w:rsidP="00FA6A38">
      <w:pPr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Scopo ed obiettivo</w:t>
      </w:r>
    </w:p>
    <w:p w14:paraId="0FDED31A" w14:textId="77777777" w:rsidR="00FD594A" w:rsidRDefault="00FD594A" w:rsidP="00FA6A38">
      <w:pPr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Campo di applicazione</w:t>
      </w:r>
    </w:p>
    <w:p w14:paraId="725549BC" w14:textId="77777777" w:rsidR="00FD594A" w:rsidRDefault="00FD594A" w:rsidP="00FA6A38">
      <w:pPr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Ruoli e responsabilità</w:t>
      </w:r>
    </w:p>
    <w:p w14:paraId="4CFAACF7" w14:textId="77777777" w:rsidR="00FD594A" w:rsidRPr="00AD5FED" w:rsidRDefault="00FD594A" w:rsidP="00FA6A38">
      <w:pPr>
        <w:numPr>
          <w:ilvl w:val="0"/>
          <w:numId w:val="7"/>
        </w:numPr>
        <w:rPr>
          <w:lang w:eastAsia="it-IT"/>
        </w:rPr>
      </w:pPr>
      <w:proofErr w:type="spellStart"/>
      <w:r w:rsidRPr="00AD5FED">
        <w:rPr>
          <w:lang w:eastAsia="it-IT"/>
        </w:rPr>
        <w:t>Flowchart</w:t>
      </w:r>
      <w:proofErr w:type="spellEnd"/>
      <w:r w:rsidRPr="00AD5FED">
        <w:rPr>
          <w:lang w:eastAsia="it-IT"/>
        </w:rPr>
        <w:t xml:space="preserve"> del processo</w:t>
      </w:r>
    </w:p>
    <w:p w14:paraId="47CA651C" w14:textId="347CD04C" w:rsidR="00FD594A" w:rsidRDefault="00FD594A" w:rsidP="00FA6A38">
      <w:pPr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Macro-</w:t>
      </w:r>
      <w:r w:rsidRPr="002F6D03">
        <w:rPr>
          <w:lang w:eastAsia="it-IT"/>
        </w:rPr>
        <w:t>attività</w:t>
      </w:r>
      <w:r>
        <w:rPr>
          <w:lang w:eastAsia="it-IT"/>
        </w:rPr>
        <w:t xml:space="preserve"> e relativa a</w:t>
      </w:r>
      <w:r w:rsidRPr="002F6D03">
        <w:rPr>
          <w:lang w:eastAsia="it-IT"/>
        </w:rPr>
        <w:t>ttribuzione responsabilità (RACI)</w:t>
      </w:r>
      <w:r w:rsidR="002A3819">
        <w:rPr>
          <w:lang w:eastAsia="it-IT"/>
        </w:rPr>
        <w:t>.</w:t>
      </w:r>
    </w:p>
    <w:p w14:paraId="1C1F5DAC" w14:textId="77777777" w:rsidR="00FD594A" w:rsidRDefault="00FD594A" w:rsidP="00FD594A">
      <w:pPr>
        <w:rPr>
          <w:lang w:eastAsia="it-IT"/>
        </w:rPr>
      </w:pPr>
      <w:r w:rsidRPr="00AD5FED">
        <w:rPr>
          <w:lang w:eastAsia="it-IT"/>
        </w:rPr>
        <w:t>Il modello è indicato nel template allegato.</w:t>
      </w:r>
    </w:p>
    <w:p w14:paraId="7A594AAD" w14:textId="77777777" w:rsidR="00FD594A" w:rsidRPr="002F6D03" w:rsidRDefault="00FD594A" w:rsidP="00FD594A">
      <w:pPr>
        <w:rPr>
          <w:lang w:eastAsia="it-IT"/>
        </w:rPr>
      </w:pPr>
      <w:r>
        <w:rPr>
          <w:lang w:eastAsia="it-IT"/>
        </w:rPr>
        <w:t>In questa fase viene concordato anche chi operativamente scrive la bozza.</w:t>
      </w:r>
    </w:p>
    <w:p w14:paraId="4E92BBB8" w14:textId="77777777" w:rsidR="00FD594A" w:rsidRDefault="00FD594A" w:rsidP="00FD594A">
      <w:pPr>
        <w:rPr>
          <w:lang w:eastAsia="it-IT"/>
        </w:rPr>
      </w:pPr>
    </w:p>
    <w:p w14:paraId="6E3858D5" w14:textId="07D111F6" w:rsidR="00FD594A" w:rsidRDefault="00BE57E3" w:rsidP="00CB7FD5">
      <w:pPr>
        <w:pStyle w:val="Titolo2"/>
        <w:rPr>
          <w:lang w:eastAsia="it-IT"/>
        </w:rPr>
      </w:pPr>
      <w:bookmarkStart w:id="21" w:name="_Toc517879420"/>
      <w:r>
        <w:rPr>
          <w:lang w:eastAsia="it-IT"/>
        </w:rPr>
        <w:t xml:space="preserve">Analisi della bozza e </w:t>
      </w:r>
      <w:r w:rsidRPr="00CB7FD5">
        <w:t>implementazione</w:t>
      </w:r>
      <w:r>
        <w:rPr>
          <w:lang w:eastAsia="it-IT"/>
        </w:rPr>
        <w:t xml:space="preserve"> delle modifiche</w:t>
      </w:r>
      <w:bookmarkEnd w:id="21"/>
    </w:p>
    <w:p w14:paraId="02B4DF2A" w14:textId="214D39C0" w:rsidR="00FD594A" w:rsidRDefault="00FD594A" w:rsidP="00FD594A">
      <w:pPr>
        <w:rPr>
          <w:lang w:eastAsia="it-IT"/>
        </w:rPr>
      </w:pPr>
      <w:r>
        <w:rPr>
          <w:lang w:eastAsia="it-IT"/>
        </w:rPr>
        <w:lastRenderedPageBreak/>
        <w:t>Il Responsabile dell’Area di riferimento illustra la bozza del processo al Responsabile del Servizio e agli altri Responsabili d’Area, per condividere</w:t>
      </w:r>
      <w:r w:rsidR="005276AF">
        <w:rPr>
          <w:lang w:eastAsia="it-IT"/>
        </w:rPr>
        <w:t xml:space="preserve"> i</w:t>
      </w:r>
      <w:r>
        <w:rPr>
          <w:lang w:eastAsia="it-IT"/>
        </w:rPr>
        <w:t xml:space="preserve"> contenuti e analizzare gli impatti sulle altre aree. In questa sede sono discusse ed eventualmente definite le modifiche e, qualora siano sostanziali, si torna alla Definizione</w:t>
      </w:r>
      <w:r w:rsidR="004C38FD">
        <w:rPr>
          <w:lang w:eastAsia="it-IT"/>
        </w:rPr>
        <w:t xml:space="preserve"> dei</w:t>
      </w:r>
      <w:r>
        <w:rPr>
          <w:lang w:eastAsia="it-IT"/>
        </w:rPr>
        <w:t xml:space="preserve"> contenuti e produzione</w:t>
      </w:r>
      <w:r w:rsidR="004C38FD">
        <w:rPr>
          <w:lang w:eastAsia="it-IT"/>
        </w:rPr>
        <w:t xml:space="preserve"> della</w:t>
      </w:r>
      <w:r>
        <w:rPr>
          <w:lang w:eastAsia="it-IT"/>
        </w:rPr>
        <w:t xml:space="preserve"> bozza.</w:t>
      </w:r>
    </w:p>
    <w:p w14:paraId="6FE2046E" w14:textId="77777777" w:rsidR="00FD594A" w:rsidRDefault="00FD594A" w:rsidP="00FD594A">
      <w:pPr>
        <w:rPr>
          <w:lang w:eastAsia="it-IT"/>
        </w:rPr>
      </w:pPr>
    </w:p>
    <w:p w14:paraId="4CD0D651" w14:textId="50B05B9C" w:rsidR="00FD594A" w:rsidRDefault="00BE57E3" w:rsidP="00CB7FD5">
      <w:pPr>
        <w:pStyle w:val="Titolo2"/>
        <w:rPr>
          <w:lang w:eastAsia="it-IT"/>
        </w:rPr>
      </w:pPr>
      <w:bookmarkStart w:id="22" w:name="_Toc517879421"/>
      <w:r>
        <w:rPr>
          <w:lang w:eastAsia="it-IT"/>
        </w:rPr>
        <w:t xml:space="preserve">Approvazione del </w:t>
      </w:r>
      <w:r w:rsidRPr="00CB7FD5">
        <w:t>processo</w:t>
      </w:r>
      <w:bookmarkEnd w:id="22"/>
    </w:p>
    <w:p w14:paraId="02BAB0A1" w14:textId="77777777" w:rsidR="00FD594A" w:rsidRDefault="00FD594A" w:rsidP="00FD594A">
      <w:pPr>
        <w:rPr>
          <w:lang w:eastAsia="it-IT"/>
        </w:rPr>
      </w:pPr>
      <w:r>
        <w:rPr>
          <w:lang w:eastAsia="it-IT"/>
        </w:rPr>
        <w:t xml:space="preserve">Una volta concordati i contenuti del processo, il Responsabile dell’Area di riferimento verifica che il documento sia coerente con il modello dei processi di </w:t>
      </w:r>
      <w:proofErr w:type="spellStart"/>
      <w:r>
        <w:rPr>
          <w:lang w:eastAsia="it-IT"/>
        </w:rPr>
        <w:t>ParER</w:t>
      </w:r>
      <w:proofErr w:type="spellEnd"/>
      <w:r>
        <w:rPr>
          <w:lang w:eastAsia="it-IT"/>
        </w:rPr>
        <w:t xml:space="preserve"> e adeguato all’uso.</w:t>
      </w:r>
    </w:p>
    <w:p w14:paraId="4F16C3BD" w14:textId="0C051128" w:rsidR="00FD594A" w:rsidRDefault="00FD594A" w:rsidP="00FD594A">
      <w:pPr>
        <w:rPr>
          <w:lang w:eastAsia="it-IT"/>
        </w:rPr>
      </w:pPr>
      <w:r>
        <w:rPr>
          <w:lang w:eastAsia="it-IT"/>
        </w:rPr>
        <w:t xml:space="preserve">Se la verifica va a buon fine, il Responsabile del Servizio approva il Documento di Processo, secondo quanto descritto </w:t>
      </w:r>
      <w:r w:rsidR="004C38FD">
        <w:rPr>
          <w:lang w:eastAsia="it-IT"/>
        </w:rPr>
        <w:t xml:space="preserve">nella </w:t>
      </w:r>
      <w:r w:rsidRPr="00FF0977">
        <w:rPr>
          <w:lang w:eastAsia="it-IT"/>
        </w:rPr>
        <w:t>Proc</w:t>
      </w:r>
      <w:r>
        <w:rPr>
          <w:lang w:eastAsia="it-IT"/>
        </w:rPr>
        <w:t>edura per la gestione della docum</w:t>
      </w:r>
      <w:r w:rsidRPr="00FF0977">
        <w:rPr>
          <w:lang w:eastAsia="it-IT"/>
        </w:rPr>
        <w:t>entazione</w:t>
      </w:r>
      <w:r>
        <w:rPr>
          <w:lang w:eastAsia="it-IT"/>
        </w:rPr>
        <w:t>.</w:t>
      </w:r>
    </w:p>
    <w:p w14:paraId="73F6A3F8" w14:textId="55D33952" w:rsidR="00A62A70" w:rsidRDefault="00A62A70" w:rsidP="005A7F43"/>
    <w:p w14:paraId="234AD183" w14:textId="77777777" w:rsidR="00936990" w:rsidRDefault="00936990" w:rsidP="005A7F43"/>
    <w:p w14:paraId="5D739455" w14:textId="4D0FB308" w:rsidR="00A62A70" w:rsidRDefault="00870624" w:rsidP="00FA6A38">
      <w:pPr>
        <w:pStyle w:val="Titolo1"/>
        <w:numPr>
          <w:ilvl w:val="0"/>
          <w:numId w:val="1"/>
        </w:numPr>
      </w:pPr>
      <w:bookmarkStart w:id="23" w:name="_8g57vxbek8mg" w:colFirst="0" w:colLast="0"/>
      <w:bookmarkStart w:id="24" w:name="_Toc517879422"/>
      <w:bookmarkEnd w:id="23"/>
      <w:r>
        <w:rPr>
          <w:sz w:val="28"/>
        </w:rPr>
        <w:t xml:space="preserve">Divulgazione </w:t>
      </w:r>
      <w:r w:rsidR="00BE57E3">
        <w:rPr>
          <w:sz w:val="28"/>
        </w:rPr>
        <w:t xml:space="preserve">del </w:t>
      </w:r>
      <w:r>
        <w:rPr>
          <w:sz w:val="28"/>
        </w:rPr>
        <w:t>processo</w:t>
      </w:r>
      <w:bookmarkEnd w:id="24"/>
    </w:p>
    <w:p w14:paraId="3E1E01C5" w14:textId="62F438E3" w:rsidR="00081B4E" w:rsidRPr="00A73A33" w:rsidRDefault="00081B4E" w:rsidP="00CB7FD5">
      <w:pPr>
        <w:pStyle w:val="Titolo2"/>
        <w:rPr>
          <w:lang w:eastAsia="it-IT"/>
        </w:rPr>
      </w:pPr>
      <w:bookmarkStart w:id="25" w:name="_Toc517879423"/>
      <w:r w:rsidRPr="00A73A33">
        <w:rPr>
          <w:lang w:eastAsia="it-IT"/>
        </w:rPr>
        <w:t xml:space="preserve">Definizione dei contenuti e dei </w:t>
      </w:r>
      <w:r w:rsidRPr="00CB7FD5">
        <w:t>destinatari</w:t>
      </w:r>
      <w:r w:rsidRPr="00A73A33">
        <w:rPr>
          <w:lang w:eastAsia="it-IT"/>
        </w:rPr>
        <w:t xml:space="preserve"> della comunicazione</w:t>
      </w:r>
      <w:bookmarkEnd w:id="25"/>
    </w:p>
    <w:p w14:paraId="3DB584E8" w14:textId="7806F626" w:rsidR="00081B4E" w:rsidRDefault="00081B4E" w:rsidP="00081B4E">
      <w:pPr>
        <w:rPr>
          <w:lang w:eastAsia="it-IT"/>
        </w:rPr>
      </w:pPr>
      <w:r>
        <w:rPr>
          <w:lang w:eastAsia="it-IT"/>
        </w:rPr>
        <w:t xml:space="preserve">Il Responsabile dell’Area di riferimento procede a definire i contenuti e i destinatari della comunicazione, riguardante la modifica/entrata in vigore del nuovo processo, in accordo con gli altri Responsabili d’Area e con il Responsabile del Servizio.  </w:t>
      </w:r>
    </w:p>
    <w:p w14:paraId="77B899C3" w14:textId="77777777" w:rsidR="00081B4E" w:rsidRDefault="00081B4E" w:rsidP="00081B4E">
      <w:pPr>
        <w:rPr>
          <w:lang w:eastAsia="it-IT"/>
        </w:rPr>
      </w:pPr>
      <w:r>
        <w:rPr>
          <w:lang w:eastAsia="it-IT"/>
        </w:rPr>
        <w:t>Se necessario, in questa fase sono stabiliti e progettati i contenuti per la formazione riguardante il processo e identificati i destinatari.</w:t>
      </w:r>
    </w:p>
    <w:p w14:paraId="7FEFB3BD" w14:textId="77777777" w:rsidR="00081B4E" w:rsidRDefault="00081B4E" w:rsidP="00081B4E">
      <w:pPr>
        <w:rPr>
          <w:lang w:eastAsia="it-IT"/>
        </w:rPr>
      </w:pPr>
    </w:p>
    <w:p w14:paraId="398C8497" w14:textId="2A1F0FD1" w:rsidR="00081B4E" w:rsidRDefault="00081B4E" w:rsidP="00CB7FD5">
      <w:pPr>
        <w:pStyle w:val="Titolo2"/>
        <w:rPr>
          <w:lang w:eastAsia="it-IT"/>
        </w:rPr>
      </w:pPr>
      <w:bookmarkStart w:id="26" w:name="_Toc517879424"/>
      <w:r>
        <w:rPr>
          <w:lang w:eastAsia="it-IT"/>
        </w:rPr>
        <w:t xml:space="preserve">Inoltro della </w:t>
      </w:r>
      <w:r w:rsidRPr="00CB7FD5">
        <w:t>comunicazione</w:t>
      </w:r>
      <w:r>
        <w:rPr>
          <w:lang w:eastAsia="it-IT"/>
        </w:rPr>
        <w:t xml:space="preserve"> e archiviazione del </w:t>
      </w:r>
      <w:r w:rsidR="00691BF4">
        <w:rPr>
          <w:lang w:eastAsia="it-IT"/>
        </w:rPr>
        <w:t>documento</w:t>
      </w:r>
      <w:bookmarkEnd w:id="26"/>
    </w:p>
    <w:p w14:paraId="12E542F7" w14:textId="2A1F4052" w:rsidR="00081B4E" w:rsidRDefault="00081B4E" w:rsidP="00081B4E">
      <w:pPr>
        <w:rPr>
          <w:lang w:eastAsia="it-IT"/>
        </w:rPr>
      </w:pPr>
      <w:r>
        <w:rPr>
          <w:lang w:eastAsia="it-IT"/>
        </w:rPr>
        <w:t xml:space="preserve">Il Responsabile del </w:t>
      </w:r>
      <w:r w:rsidR="00A060DD">
        <w:rPr>
          <w:lang w:eastAsia="it-IT"/>
        </w:rPr>
        <w:t>Repository</w:t>
      </w:r>
      <w:r>
        <w:rPr>
          <w:lang w:eastAsia="it-IT"/>
        </w:rPr>
        <w:t xml:space="preserve"> inoltra la comunicazione</w:t>
      </w:r>
      <w:r w:rsidRPr="001D55F3">
        <w:rPr>
          <w:lang w:eastAsia="it-IT"/>
        </w:rPr>
        <w:t xml:space="preserve"> </w:t>
      </w:r>
      <w:r>
        <w:rPr>
          <w:lang w:eastAsia="it-IT"/>
        </w:rPr>
        <w:t>riguardante la modifica/entrata in vigore del nuovo processo</w:t>
      </w:r>
      <w:r w:rsidR="00A060DD">
        <w:rPr>
          <w:lang w:eastAsia="it-IT"/>
        </w:rPr>
        <w:t xml:space="preserve"> e archivia il documento nel Repository.</w:t>
      </w:r>
    </w:p>
    <w:p w14:paraId="055E5D72" w14:textId="77777777" w:rsidR="00B578A4" w:rsidRDefault="00B578A4" w:rsidP="00D96D75">
      <w:pPr>
        <w:pStyle w:val="Titolo2"/>
        <w:ind w:left="720" w:hanging="720"/>
      </w:pPr>
      <w: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27" w:name="_Toc505612479"/>
      <w:bookmarkStart w:id="28" w:name="_Toc517879425"/>
      <w:r w:rsidRPr="00AE1D60">
        <w:lastRenderedPageBreak/>
        <w:t>Matrice</w:t>
      </w:r>
      <w:r w:rsidR="00B578A4" w:rsidRPr="00AE1D60">
        <w:t xml:space="preserve"> delle responsabilità</w:t>
      </w:r>
      <w:bookmarkEnd w:id="27"/>
      <w:bookmarkEnd w:id="28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90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7"/>
        <w:gridCol w:w="1181"/>
        <w:gridCol w:w="1182"/>
        <w:gridCol w:w="1181"/>
        <w:gridCol w:w="1511"/>
      </w:tblGrid>
      <w:tr w:rsidR="00F859A2" w14:paraId="2179C123" w14:textId="675B50DB" w:rsidTr="00F859A2">
        <w:trPr>
          <w:jc w:val="center"/>
        </w:trPr>
        <w:tc>
          <w:tcPr>
            <w:tcW w:w="4007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F859A2" w:rsidRDefault="00F859A2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723DD4E7" w:rsidR="00F859A2" w:rsidRDefault="00F859A2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Responsabile del Servizio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FD9" w14:textId="3130E4CD" w:rsidR="00F859A2" w:rsidRDefault="00F859A2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Responsabili delle Aree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25C5F382" w:rsidR="00F859A2" w:rsidRPr="00B578A4" w:rsidRDefault="00F859A2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Personale delle Aree</w:t>
            </w:r>
          </w:p>
        </w:tc>
        <w:tc>
          <w:tcPr>
            <w:tcW w:w="1511" w:type="dxa"/>
            <w:shd w:val="clear" w:color="auto" w:fill="009900"/>
          </w:tcPr>
          <w:p w14:paraId="3539CDFB" w14:textId="37024019" w:rsidR="00F859A2" w:rsidRDefault="00F859A2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Responsabile del Repository</w:t>
            </w:r>
          </w:p>
        </w:tc>
      </w:tr>
      <w:tr w:rsidR="00F859A2" w:rsidRPr="0017045A" w14:paraId="347461AA" w14:textId="69B546E0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50B8AF48" w:rsidR="00F859A2" w:rsidRPr="0017045A" w:rsidRDefault="00F859A2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 w:rsidRPr="0017045A">
              <w:rPr>
                <w:b/>
                <w:color w:val="1155CC"/>
                <w:sz w:val="16"/>
                <w:szCs w:val="16"/>
              </w:rPr>
              <w:t>Identificazione dell’esigenza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77777777" w:rsidR="00F859A2" w:rsidRPr="00AE1D60" w:rsidRDefault="00F859A2" w:rsidP="00A339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21307CC8" w:rsidR="00F859A2" w:rsidRPr="00AE1D60" w:rsidRDefault="00333567" w:rsidP="00A339E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2FDFB4B2" w:rsidR="00F859A2" w:rsidRPr="00AE1D60" w:rsidRDefault="00333567" w:rsidP="00A339E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511" w:type="dxa"/>
          </w:tcPr>
          <w:p w14:paraId="6A6CFA7B" w14:textId="77777777" w:rsidR="00F859A2" w:rsidRPr="00AE1D60" w:rsidRDefault="00F859A2" w:rsidP="00A339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10452" w:rsidRPr="00691BF4" w14:paraId="5D480964" w14:textId="48B08BC7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7EAEA6C4" w:rsidR="00D10452" w:rsidRPr="00691BF4" w:rsidRDefault="00D10452" w:rsidP="00D10452">
            <w:pPr>
              <w:widowControl w:val="0"/>
              <w:spacing w:line="240" w:lineRule="auto"/>
              <w:jc w:val="left"/>
              <w:rPr>
                <w:b/>
                <w:color w:val="1155CC"/>
                <w:sz w:val="16"/>
                <w:szCs w:val="16"/>
              </w:rPr>
            </w:pPr>
            <w:r w:rsidRPr="00691BF4">
              <w:rPr>
                <w:b/>
                <w:color w:val="1155CC"/>
                <w:sz w:val="16"/>
                <w:szCs w:val="16"/>
              </w:rPr>
              <w:t>Definizione dei contenuti e produzione della bozza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77777777" w:rsidR="00D10452" w:rsidRPr="00AE1D60" w:rsidRDefault="00D10452" w:rsidP="00D1045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5F6F997A" w:rsidR="00D10452" w:rsidRPr="00AE1D60" w:rsidRDefault="00333567" w:rsidP="00D104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0E5B8D90" w:rsidR="00D10452" w:rsidRPr="00AE1D60" w:rsidRDefault="00333567" w:rsidP="00D104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511" w:type="dxa"/>
          </w:tcPr>
          <w:p w14:paraId="37EF2D4E" w14:textId="77777777" w:rsidR="00D10452" w:rsidRPr="00AE1D60" w:rsidRDefault="00D10452" w:rsidP="00D1045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717A09" w:rsidRPr="00691BF4" w14:paraId="1F6D2E2D" w14:textId="4C36B94B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0D409E20" w:rsidR="00717A09" w:rsidRPr="00691BF4" w:rsidRDefault="00717A09" w:rsidP="00717A09">
            <w:pPr>
              <w:widowControl w:val="0"/>
              <w:spacing w:line="240" w:lineRule="auto"/>
              <w:jc w:val="left"/>
              <w:rPr>
                <w:b/>
                <w:color w:val="1155CC"/>
                <w:sz w:val="16"/>
                <w:szCs w:val="16"/>
              </w:rPr>
            </w:pPr>
            <w:r w:rsidRPr="00691BF4">
              <w:rPr>
                <w:b/>
                <w:color w:val="1155CC"/>
                <w:sz w:val="16"/>
                <w:szCs w:val="16"/>
              </w:rPr>
              <w:t>Analisi della bozza e implementazione delle modifiche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77D69239" w:rsidR="00717A09" w:rsidRPr="00AE1D60" w:rsidRDefault="00B12C51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r w:rsidR="00D7558A">
              <w:rPr>
                <w:b/>
              </w:rPr>
              <w:t>,</w:t>
            </w:r>
            <w:r w:rsidR="00D40E21">
              <w:rPr>
                <w:b/>
              </w:rPr>
              <w:t>R</w:t>
            </w:r>
            <w:proofErr w:type="gramEnd"/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671F1040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</w:tcPr>
          <w:p w14:paraId="6A6F58E5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717A09" w:rsidRPr="00691BF4" w14:paraId="60CE4243" w14:textId="4FE67AB4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2D5E" w14:textId="54078086" w:rsidR="00717A09" w:rsidRPr="00691BF4" w:rsidRDefault="00717A09" w:rsidP="00717A09">
            <w:pPr>
              <w:widowControl w:val="0"/>
              <w:spacing w:line="240" w:lineRule="auto"/>
              <w:jc w:val="left"/>
              <w:rPr>
                <w:b/>
                <w:color w:val="1155CC"/>
                <w:sz w:val="16"/>
                <w:szCs w:val="16"/>
              </w:rPr>
            </w:pPr>
            <w:r w:rsidRPr="00691BF4">
              <w:rPr>
                <w:b/>
                <w:color w:val="1155CC"/>
                <w:sz w:val="16"/>
                <w:szCs w:val="16"/>
              </w:rPr>
              <w:t>Approvazione del processo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51C0" w14:textId="3014EEEF" w:rsidR="00717A09" w:rsidRPr="00AE1D60" w:rsidRDefault="00CB6A49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r w:rsidR="00D7558A">
              <w:rPr>
                <w:b/>
              </w:rPr>
              <w:t>,</w:t>
            </w:r>
            <w:r w:rsidR="00D40E21">
              <w:rPr>
                <w:b/>
              </w:rPr>
              <w:t>R</w:t>
            </w:r>
            <w:proofErr w:type="gramEnd"/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3474" w14:textId="4959F2C0" w:rsidR="00717A09" w:rsidRPr="00AE1D60" w:rsidRDefault="00CB6A49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09CE" w14:textId="71EB791F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</w:tcPr>
          <w:p w14:paraId="57FE22D5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717A09" w:rsidRPr="00691BF4" w14:paraId="1B30DB61" w14:textId="25510744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1A09" w14:textId="3909AE48" w:rsidR="00717A09" w:rsidRPr="00691BF4" w:rsidRDefault="00717A09" w:rsidP="00717A09">
            <w:pPr>
              <w:widowControl w:val="0"/>
              <w:spacing w:line="240" w:lineRule="auto"/>
              <w:jc w:val="left"/>
              <w:rPr>
                <w:b/>
                <w:color w:val="1155CC"/>
                <w:sz w:val="16"/>
                <w:szCs w:val="16"/>
              </w:rPr>
            </w:pPr>
            <w:r w:rsidRPr="00691BF4">
              <w:rPr>
                <w:b/>
                <w:color w:val="1155CC"/>
                <w:sz w:val="16"/>
                <w:szCs w:val="16"/>
              </w:rPr>
              <w:t>Definizione dei contenuti e dei destinatari della comunicazione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4BBAB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2DEB" w14:textId="14FDB22B" w:rsidR="00717A09" w:rsidRPr="00AE1D60" w:rsidRDefault="00D40E21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r w:rsidR="00D7558A">
              <w:rPr>
                <w:b/>
              </w:rPr>
              <w:t>,</w:t>
            </w:r>
            <w:r>
              <w:rPr>
                <w:b/>
              </w:rPr>
              <w:t>R</w:t>
            </w:r>
            <w:proofErr w:type="gramEnd"/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5CF4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</w:tcPr>
          <w:p w14:paraId="3090850F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717A09" w:rsidRPr="00691BF4" w14:paraId="68FB0368" w14:textId="2DD0D2B5" w:rsidTr="00F859A2">
        <w:trPr>
          <w:jc w:val="center"/>
        </w:trPr>
        <w:tc>
          <w:tcPr>
            <w:tcW w:w="400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3635" w14:textId="7FCAB6CC" w:rsidR="00717A09" w:rsidRPr="00691BF4" w:rsidRDefault="00717A09" w:rsidP="00717A09">
            <w:pPr>
              <w:widowControl w:val="0"/>
              <w:spacing w:line="240" w:lineRule="auto"/>
              <w:jc w:val="left"/>
              <w:rPr>
                <w:b/>
                <w:color w:val="1155CC"/>
                <w:sz w:val="16"/>
                <w:szCs w:val="16"/>
              </w:rPr>
            </w:pPr>
            <w:r w:rsidRPr="00691BF4">
              <w:rPr>
                <w:b/>
                <w:color w:val="1155CC"/>
                <w:sz w:val="16"/>
                <w:szCs w:val="16"/>
              </w:rPr>
              <w:t>Inoltro della comunicazione e archiviazione del documento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6CE9" w14:textId="616D76A1" w:rsidR="00717A09" w:rsidRPr="00AE1D60" w:rsidRDefault="003319EA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C28CB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5E125" w14:textId="77777777" w:rsidR="00717A09" w:rsidRPr="00AE1D60" w:rsidRDefault="00717A09" w:rsidP="00717A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</w:tcPr>
          <w:p w14:paraId="3F303D00" w14:textId="5D041772" w:rsidR="00717A09" w:rsidRPr="00AE1D60" w:rsidRDefault="00333567" w:rsidP="00717A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805051B" w14:textId="77777777" w:rsidR="00032D02" w:rsidRDefault="00032D02" w:rsidP="00032D02">
      <w:pPr>
        <w:widowControl w:val="0"/>
        <w:numPr>
          <w:ilvl w:val="0"/>
          <w:numId w:val="8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R, </w:t>
      </w:r>
      <w:proofErr w:type="spellStart"/>
      <w:r>
        <w:rPr>
          <w:b/>
          <w:bCs/>
          <w:sz w:val="16"/>
          <w:szCs w:val="18"/>
        </w:rPr>
        <w:t>Responsible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ha il compito di svolgere una particolare attività</w:t>
      </w:r>
    </w:p>
    <w:p w14:paraId="23A1CF27" w14:textId="77777777" w:rsidR="00032D02" w:rsidRDefault="00032D02" w:rsidP="00032D02">
      <w:pPr>
        <w:widowControl w:val="0"/>
        <w:numPr>
          <w:ilvl w:val="0"/>
          <w:numId w:val="8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A, </w:t>
      </w:r>
      <w:proofErr w:type="spellStart"/>
      <w:r>
        <w:rPr>
          <w:b/>
          <w:bCs/>
          <w:sz w:val="16"/>
          <w:szCs w:val="18"/>
        </w:rPr>
        <w:t>Accountable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responsabile dei risultati dell’attività o ha un ruolo di approvatore </w:t>
      </w:r>
    </w:p>
    <w:p w14:paraId="1194C5B1" w14:textId="77777777" w:rsidR="00032D02" w:rsidRDefault="00032D02" w:rsidP="00032D02">
      <w:pPr>
        <w:widowControl w:val="0"/>
        <w:numPr>
          <w:ilvl w:val="0"/>
          <w:numId w:val="8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C, </w:t>
      </w:r>
      <w:proofErr w:type="spellStart"/>
      <w:r>
        <w:rPr>
          <w:b/>
          <w:bCs/>
          <w:sz w:val="16"/>
          <w:szCs w:val="18"/>
        </w:rPr>
        <w:t>Consulted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1370C576" w14:textId="77777777" w:rsidR="00032D02" w:rsidRDefault="00032D02" w:rsidP="00032D02">
      <w:pPr>
        <w:widowControl w:val="0"/>
        <w:numPr>
          <w:ilvl w:val="0"/>
          <w:numId w:val="8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I, </w:t>
      </w:r>
      <w:proofErr w:type="spellStart"/>
      <w:r>
        <w:rPr>
          <w:b/>
          <w:bCs/>
          <w:sz w:val="16"/>
          <w:szCs w:val="18"/>
        </w:rPr>
        <w:t>Informed</w:t>
      </w:r>
      <w:proofErr w:type="spellEnd"/>
      <w:r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039C6CE5" w14:textId="77777777" w:rsidR="00B578A4" w:rsidRDefault="00B578A4" w:rsidP="00B578A4">
      <w:pPr>
        <w:spacing w:before="100"/>
      </w:pPr>
      <w:r>
        <w:br w:type="page"/>
      </w:r>
    </w:p>
    <w:p w14:paraId="230A4384" w14:textId="77777777" w:rsidR="00B578A4" w:rsidRPr="00870624" w:rsidRDefault="00B578A4" w:rsidP="00B578A4">
      <w:pPr>
        <w:pStyle w:val="Titolo1"/>
      </w:pPr>
      <w:bookmarkStart w:id="29" w:name="_Toc505612480"/>
      <w:bookmarkStart w:id="30" w:name="_Toc517879426"/>
      <w:r w:rsidRPr="00870624">
        <w:lastRenderedPageBreak/>
        <w:t>Materiale di riferimento</w:t>
      </w:r>
      <w:bookmarkEnd w:id="29"/>
      <w:bookmarkEnd w:id="30"/>
    </w:p>
    <w:p w14:paraId="5BCCECE1" w14:textId="102C0761" w:rsidR="00B578A4" w:rsidRDefault="00870624" w:rsidP="00415B4C">
      <w:r>
        <w:t>Per la descrizione delle procedure sono disponibili:</w:t>
      </w:r>
    </w:p>
    <w:p w14:paraId="0423BEA7" w14:textId="36E9BA20" w:rsidR="00870624" w:rsidRDefault="00870624" w:rsidP="00FA6A38">
      <w:pPr>
        <w:pStyle w:val="Paragrafoelenco"/>
        <w:numPr>
          <w:ilvl w:val="0"/>
          <w:numId w:val="5"/>
        </w:numPr>
      </w:pPr>
      <w:r>
        <w:t xml:space="preserve">Il template del </w:t>
      </w:r>
      <w:r w:rsidR="009B284B">
        <w:t>d</w:t>
      </w:r>
      <w:r>
        <w:t>ocumento</w:t>
      </w:r>
      <w:r w:rsidR="009B284B">
        <w:t xml:space="preserve"> di descrizione della procedura</w:t>
      </w:r>
    </w:p>
    <w:p w14:paraId="152AE19B" w14:textId="3F962CE6" w:rsidR="009B284B" w:rsidRDefault="009B284B" w:rsidP="00FA6A38">
      <w:pPr>
        <w:pStyle w:val="Paragrafoelenco"/>
        <w:numPr>
          <w:ilvl w:val="0"/>
          <w:numId w:val="5"/>
        </w:numPr>
      </w:pPr>
      <w:r>
        <w:t>Il template dell’Immagine di sintesi della procedura</w:t>
      </w:r>
    </w:p>
    <w:p w14:paraId="7F455422" w14:textId="3CC0E460" w:rsidR="009B284B" w:rsidRDefault="009B284B" w:rsidP="00FA6A38">
      <w:pPr>
        <w:pStyle w:val="Paragrafoelenco"/>
        <w:numPr>
          <w:ilvl w:val="0"/>
          <w:numId w:val="5"/>
        </w:numPr>
      </w:pPr>
      <w:r>
        <w:t>Le istruzioni sull’uso del template.</w:t>
      </w:r>
    </w:p>
    <w:p w14:paraId="5FA849FB" w14:textId="77777777" w:rsidR="00B35970" w:rsidRPr="00B35970" w:rsidRDefault="00B35970" w:rsidP="00B578A4">
      <w:pPr>
        <w:pStyle w:val="Titolo1"/>
        <w:rPr>
          <w:sz w:val="12"/>
          <w:szCs w:val="18"/>
        </w:rPr>
      </w:pPr>
    </w:p>
    <w:sectPr w:rsidR="00B35970" w:rsidRPr="00B35970" w:rsidSect="007070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0385" w14:textId="77777777" w:rsidR="00296439" w:rsidRDefault="00296439" w:rsidP="00972ACD">
      <w:pPr>
        <w:spacing w:line="240" w:lineRule="auto"/>
      </w:pPr>
      <w:r>
        <w:separator/>
      </w:r>
    </w:p>
  </w:endnote>
  <w:endnote w:type="continuationSeparator" w:id="0">
    <w:p w14:paraId="246455BC" w14:textId="77777777" w:rsidR="00296439" w:rsidRDefault="00296439" w:rsidP="00972ACD">
      <w:pPr>
        <w:spacing w:line="240" w:lineRule="auto"/>
      </w:pPr>
      <w:r>
        <w:continuationSeparator/>
      </w:r>
    </w:p>
  </w:endnote>
  <w:endnote w:type="continuationNotice" w:id="1">
    <w:p w14:paraId="1E7F313F" w14:textId="77777777" w:rsidR="00296439" w:rsidRDefault="002964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BE7C8F1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B75E46" w:rsidRPr="00B81484">
      <w:rPr>
        <w:rFonts w:ascii="Verdana" w:hAnsi="Verdana"/>
        <w:sz w:val="18"/>
      </w:rPr>
      <w:t>Definizione del Modello Operativo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45259BD9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B75E46" w:rsidRPr="00760FFD">
      <w:rPr>
        <w:rFonts w:ascii="Verdana" w:hAnsi="Verdana"/>
        <w:sz w:val="18"/>
      </w:rPr>
      <w:t>Definizione del Modello Operativo</w:t>
    </w:r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088E" w14:textId="77777777" w:rsidR="00296439" w:rsidRDefault="00296439" w:rsidP="00972ACD">
      <w:pPr>
        <w:spacing w:line="240" w:lineRule="auto"/>
      </w:pPr>
      <w:r>
        <w:separator/>
      </w:r>
    </w:p>
  </w:footnote>
  <w:footnote w:type="continuationSeparator" w:id="0">
    <w:p w14:paraId="0FB78632" w14:textId="77777777" w:rsidR="00296439" w:rsidRDefault="00296439" w:rsidP="00972ACD">
      <w:pPr>
        <w:spacing w:line="240" w:lineRule="auto"/>
      </w:pPr>
      <w:r>
        <w:continuationSeparator/>
      </w:r>
    </w:p>
  </w:footnote>
  <w:footnote w:type="continuationNotice" w:id="1">
    <w:p w14:paraId="3F6E4C42" w14:textId="77777777" w:rsidR="00296439" w:rsidRDefault="002964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FFBF" w14:textId="77777777" w:rsidR="00760FFD" w:rsidRDefault="00760F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9"/>
  </w:num>
  <w:num w:numId="5">
    <w:abstractNumId w:val="12"/>
  </w:num>
  <w:num w:numId="6">
    <w:abstractNumId w:val="8"/>
  </w:num>
  <w:num w:numId="7">
    <w:abstractNumId w:val="15"/>
  </w:num>
  <w:num w:numId="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816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0F5687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734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10C0"/>
    <w:rsid w:val="002A3819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3567"/>
    <w:rsid w:val="00334362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208E"/>
    <w:rsid w:val="00462E04"/>
    <w:rsid w:val="0046451A"/>
    <w:rsid w:val="00464D1C"/>
    <w:rsid w:val="00465BED"/>
    <w:rsid w:val="00465FE8"/>
    <w:rsid w:val="004662D6"/>
    <w:rsid w:val="0046719E"/>
    <w:rsid w:val="004722B2"/>
    <w:rsid w:val="004727F4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EAA"/>
    <w:rsid w:val="005712A7"/>
    <w:rsid w:val="005716E1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58F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1BF4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A7164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6D65"/>
    <w:rsid w:val="00BC288C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572F8"/>
    <w:rsid w:val="00E6052A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94A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613D2-CBA8-42DE-ACF0-0F296DC05FD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ef5ebc7-7799-4f4d-b024-566756c4de05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A581E-6E88-4E15-8116-BBB604BC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1349</Words>
  <Characters>7695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Titolo della Procedura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Modello Operativo</dc:title>
  <dc:subject/>
  <dc:creator>Giovanni Galazzini</dc:creator>
  <cp:keywords/>
  <cp:lastModifiedBy>Giovanni Galazzini</cp:lastModifiedBy>
  <cp:revision>2</cp:revision>
  <cp:lastPrinted>2015-11-27T12:19:00Z</cp:lastPrinted>
  <dcterms:created xsi:type="dcterms:W3CDTF">2018-06-27T15:16:00Z</dcterms:created>
  <dcterms:modified xsi:type="dcterms:W3CDTF">2018-06-27T15:16:00Z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