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1F63BF">
        <w:tc>
          <w:tcPr>
            <w:tcW w:w="3640" w:type="dxa"/>
            <w:shd w:val="clear" w:color="auto" w:fill="auto"/>
          </w:tcPr>
          <w:p w14:paraId="7E08A939" w14:textId="5A6D794C" w:rsidR="00EA50F0" w:rsidRPr="00321D9E" w:rsidRDefault="001F63BF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D34329" wp14:editId="27C43A9C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0B8C9EDC" w:rsidR="000A2B6D" w:rsidRPr="000A2B6D" w:rsidRDefault="003E369B" w:rsidP="000A2B6D">
            <w:pPr>
              <w:pStyle w:val="Titolo"/>
              <w:rPr>
                <w:sz w:val="52"/>
              </w:rPr>
            </w:pPr>
            <w:r w:rsidRPr="00BB4A84">
              <w:rPr>
                <w:sz w:val="52"/>
              </w:rPr>
              <w:t>P</w:t>
            </w:r>
            <w:r w:rsidR="00C2243D" w:rsidRPr="00BB4A84">
              <w:rPr>
                <w:sz w:val="52"/>
              </w:rPr>
              <w:t>G</w:t>
            </w:r>
            <w:r w:rsidR="006B3335" w:rsidRPr="00BB4A84">
              <w:rPr>
                <w:sz w:val="52"/>
              </w:rPr>
              <w:t>09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1127"/>
              <w:gridCol w:w="1817"/>
              <w:gridCol w:w="4922"/>
            </w:tblGrid>
            <w:tr w:rsidR="00A12EA0" w:rsidRPr="007375F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2DEFF006" w:rsidR="00A12EA0" w:rsidRPr="00BB4A84" w:rsidRDefault="00D10BB5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B4A84">
                    <w:rPr>
                      <w:sz w:val="16"/>
                    </w:rPr>
                    <w:t>12/6/2018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2CED0DFC" w:rsidR="00B578A4" w:rsidRPr="00BB4A84" w:rsidRDefault="00BB4A8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B4A84">
                    <w:rPr>
                      <w:sz w:val="16"/>
                    </w:rPr>
                    <w:t>Elia Gent</w:t>
                  </w:r>
                  <w:r w:rsidR="00477766">
                    <w:rPr>
                      <w:sz w:val="16"/>
                    </w:rPr>
                    <w:t>i</w:t>
                  </w:r>
                  <w:r w:rsidRPr="00BB4A84">
                    <w:rPr>
                      <w:sz w:val="16"/>
                    </w:rPr>
                    <w:t>lucci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3FB96EF3" w:rsidR="00B578A4" w:rsidRPr="00BB4A84" w:rsidRDefault="00BB4A8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B4A84">
                    <w:rPr>
                      <w:sz w:val="16"/>
                    </w:rPr>
                    <w:t>Consulente</w:t>
                  </w:r>
                </w:p>
              </w:tc>
            </w:tr>
            <w:tr w:rsidR="00A12EA0" w:rsidRPr="007375F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523FBE7D" w:rsidR="00A12EA0" w:rsidRPr="00612B1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106A1F4E" w:rsidR="00A12EA0" w:rsidRPr="00995221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069154AD" w:rsidR="00A12EA0" w:rsidRPr="00BA746E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</w:p>
              </w:tc>
            </w:tr>
            <w:tr w:rsidR="00A12EA0" w:rsidRPr="00A121F6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A121F6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A121F6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B60FDCF" w:rsidR="00A12EA0" w:rsidRPr="00A121F6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0C10CBA4" w:rsidR="00A12EA0" w:rsidRPr="00A121F6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27BA25D" w:rsidR="00A12EA0" w:rsidRPr="00A121F6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</w:tbl>
          <w:p w14:paraId="385E9DC4" w14:textId="6BA3859D" w:rsidR="00FA1519" w:rsidRPr="00A121F6" w:rsidRDefault="0035312B" w:rsidP="00FA1519">
            <w:pPr>
              <w:pStyle w:val="Titolo"/>
              <w:rPr>
                <w:sz w:val="52"/>
              </w:rPr>
            </w:pPr>
            <w:r w:rsidRPr="00A121F6">
              <w:rPr>
                <w:sz w:val="52"/>
              </w:rPr>
              <w:fldChar w:fldCharType="begin"/>
            </w:r>
            <w:r w:rsidRPr="00A121F6">
              <w:rPr>
                <w:sz w:val="52"/>
              </w:rPr>
              <w:instrText xml:space="preserve"> TITLE   \* MERGEFORMAT </w:instrText>
            </w:r>
            <w:r w:rsidRPr="00A121F6">
              <w:rPr>
                <w:sz w:val="52"/>
              </w:rPr>
              <w:fldChar w:fldCharType="separate"/>
            </w:r>
            <w:r w:rsidR="00D10BB5" w:rsidRPr="00A121F6">
              <w:rPr>
                <w:sz w:val="52"/>
              </w:rPr>
              <w:t>Gestione Richieste e Malfunzionamenti</w:t>
            </w:r>
            <w:r w:rsidRPr="00A121F6">
              <w:rPr>
                <w:sz w:val="52"/>
              </w:rPr>
              <w:fldChar w:fldCharType="end"/>
            </w:r>
          </w:p>
          <w:p w14:paraId="20D7378E" w14:textId="3AB5FA02" w:rsidR="004C556D" w:rsidRPr="00A121F6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A121F6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A121F6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A121F6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4866DB04" w:rsidR="00923383" w:rsidRPr="00A121F6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A121F6">
                    <w:rPr>
                      <w:sz w:val="16"/>
                      <w:szCs w:val="16"/>
                    </w:rPr>
                    <w:fldChar w:fldCharType="begin"/>
                  </w:r>
                  <w:r w:rsidRPr="00A121F6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A121F6">
                    <w:rPr>
                      <w:sz w:val="16"/>
                      <w:szCs w:val="16"/>
                    </w:rPr>
                    <w:fldChar w:fldCharType="separate"/>
                  </w:r>
                  <w:r w:rsidR="00477766">
                    <w:rPr>
                      <w:noProof/>
                      <w:sz w:val="16"/>
                      <w:szCs w:val="16"/>
                    </w:rPr>
                    <w:t>PG09_GestRichMalf_v0.4.docx</w:t>
                  </w:r>
                  <w:r w:rsidRPr="00A121F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A121F6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A121F6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06A14DB2" w:rsidR="00923383" w:rsidRPr="00A121F6" w:rsidRDefault="00C27A85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A121F6">
                    <w:rPr>
                      <w:sz w:val="16"/>
                    </w:rPr>
                    <w:t>1.0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1" w:name="_Toc351454764"/>
    <w:p w14:paraId="3095277F" w14:textId="48AC577F" w:rsidR="00477766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477766">
        <w:rPr>
          <w:noProof/>
        </w:rPr>
        <w:t>STORIA DELLE MODIFICHE DEL DOCUMENTO</w:t>
      </w:r>
      <w:r w:rsidR="00477766">
        <w:rPr>
          <w:noProof/>
        </w:rPr>
        <w:tab/>
      </w:r>
      <w:r w:rsidR="00477766">
        <w:rPr>
          <w:noProof/>
        </w:rPr>
        <w:fldChar w:fldCharType="begin"/>
      </w:r>
      <w:r w:rsidR="00477766">
        <w:rPr>
          <w:noProof/>
        </w:rPr>
        <w:instrText xml:space="preserve"> PAGEREF _Toc516595089 \h </w:instrText>
      </w:r>
      <w:r w:rsidR="00477766">
        <w:rPr>
          <w:noProof/>
        </w:rPr>
      </w:r>
      <w:r w:rsidR="00477766">
        <w:rPr>
          <w:noProof/>
        </w:rPr>
        <w:fldChar w:fldCharType="separate"/>
      </w:r>
      <w:r w:rsidR="00477766">
        <w:rPr>
          <w:noProof/>
        </w:rPr>
        <w:t>4</w:t>
      </w:r>
      <w:r w:rsidR="00477766">
        <w:rPr>
          <w:noProof/>
        </w:rPr>
        <w:fldChar w:fldCharType="end"/>
      </w:r>
    </w:p>
    <w:p w14:paraId="6518F080" w14:textId="0AD64BF0" w:rsidR="00477766" w:rsidRDefault="0047776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CF55A4" w14:textId="0099E022" w:rsidR="00477766" w:rsidRDefault="0047776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520B7" w14:textId="0A63F6B1" w:rsidR="00477766" w:rsidRDefault="0047776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4BF6E" w14:textId="1F89630E" w:rsidR="00477766" w:rsidRDefault="0047776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0CC94" w14:textId="6AD97BA7" w:rsidR="00477766" w:rsidRDefault="0047776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354001" w14:textId="7AED5B20" w:rsidR="00477766" w:rsidRDefault="0047776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Ruoli 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E5321E" w14:textId="216E415B" w:rsidR="00477766" w:rsidRDefault="00477766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Acquisire la segnalazione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C074DF" w14:textId="34D623B8" w:rsidR="00477766" w:rsidRDefault="00477766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  <w:lang w:eastAsia="it-IT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  <w:lang w:eastAsia="it-IT"/>
        </w:rPr>
        <w:t>Risolvere la segnalazione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509642" w14:textId="7C3C778B" w:rsidR="00477766" w:rsidRDefault="00477766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Chiudere la segnalazione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A13692" w14:textId="71AB8283" w:rsidR="00477766" w:rsidRDefault="00477766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Aggiornare la Knowledge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B75BA6" w14:textId="7C6185B1" w:rsidR="00477766" w:rsidRDefault="0047776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_Toc516595100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B46C7A" w14:textId="45BE4CCD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516595089"/>
      <w:bookmarkStart w:id="3" w:name="_Toc334188901"/>
      <w:bookmarkStart w:id="4" w:name="_Toc334192067"/>
      <w:bookmarkStart w:id="5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537229E0" w:rsidR="00BD0A5F" w:rsidRPr="00A121F6" w:rsidRDefault="00C27A85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A121F6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A121F6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A121F6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21EE7031" w:rsidR="00BD0A5F" w:rsidRPr="00A121F6" w:rsidRDefault="00C27A85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A121F6">
              <w:rPr>
                <w:sz w:val="18"/>
                <w:szCs w:val="18"/>
              </w:rPr>
              <w:t>12/06/2018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5D406A2B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2890FCD6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352BFB2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6" w:name="_Toc514948857"/>
      <w:bookmarkStart w:id="7" w:name="_Toc516595090"/>
      <w:r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690195" w14:paraId="4408123E" w14:textId="77777777" w:rsidTr="00971182">
        <w:tc>
          <w:tcPr>
            <w:tcW w:w="2830" w:type="dxa"/>
          </w:tcPr>
          <w:p w14:paraId="1C49C9A9" w14:textId="2D00DF69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C27A85" w:rsidRDefault="002A0218" w:rsidP="008B64CE">
            <w:r w:rsidRPr="00C27A85">
              <w:t>Pubblico</w:t>
            </w:r>
          </w:p>
        </w:tc>
      </w:tr>
      <w:tr w:rsidR="00BD0A5F" w:rsidRPr="00690195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55B61C59" w:rsidR="00BD0A5F" w:rsidRPr="00C27A85" w:rsidRDefault="00B06ABB" w:rsidP="008B64CE">
            <w:r w:rsidRPr="00C27A85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0B35D7F4" w:rsidR="00BD0A5F" w:rsidRPr="00C27A85" w:rsidRDefault="00BD0A5F" w:rsidP="008B64CE"/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6595091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4CEB2248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16CCE147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6595092"/>
      <w:bookmarkEnd w:id="3"/>
      <w:bookmarkEnd w:id="4"/>
      <w:bookmarkEnd w:id="5"/>
      <w:r w:rsidR="00B578A4">
        <w:lastRenderedPageBreak/>
        <w:t>Introduzione</w:t>
      </w:r>
      <w:bookmarkEnd w:id="10"/>
      <w:bookmarkEnd w:id="11"/>
    </w:p>
    <w:p w14:paraId="0D6DE6B9" w14:textId="61738840" w:rsidR="00B578A4" w:rsidRDefault="00B578A4" w:rsidP="007F4CD3">
      <w:pPr>
        <w:pStyle w:val="Titolo2"/>
      </w:pPr>
      <w:bookmarkStart w:id="12" w:name="_Toc505612469"/>
      <w:bookmarkStart w:id="13" w:name="_Toc516595093"/>
      <w:r>
        <w:t xml:space="preserve">Scopo e </w:t>
      </w:r>
      <w:r w:rsidRPr="007F4CD3">
        <w:t>ambito</w:t>
      </w:r>
      <w:r>
        <w:t xml:space="preserve"> </w:t>
      </w:r>
      <w:bookmarkEnd w:id="12"/>
      <w:r w:rsidR="00541481">
        <w:t>della procedura</w:t>
      </w:r>
      <w:bookmarkEnd w:id="13"/>
    </w:p>
    <w:p w14:paraId="010D7CC2" w14:textId="07B77294" w:rsidR="002F4D51" w:rsidRDefault="00541481" w:rsidP="002F4D51"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</w:t>
      </w:r>
      <w:r w:rsidR="00B578A4" w:rsidRPr="00F4661C">
        <w:rPr>
          <w:color w:val="000000" w:themeColor="text1"/>
        </w:rPr>
        <w:t xml:space="preserve">descrive le modalità con cui vengono gestite </w:t>
      </w:r>
      <w:r w:rsidR="002F4D51" w:rsidRPr="00C02D88">
        <w:t xml:space="preserve">le </w:t>
      </w:r>
      <w:r w:rsidR="002F4D51">
        <w:t xml:space="preserve">richieste </w:t>
      </w:r>
      <w:r w:rsidR="00202117">
        <w:t xml:space="preserve">di informazioni </w:t>
      </w:r>
      <w:r w:rsidR="002F4D51">
        <w:t>e le segnalazioni di errori</w:t>
      </w:r>
      <w:r w:rsidR="009D0ED9">
        <w:t xml:space="preserve"> </w:t>
      </w:r>
      <w:r w:rsidR="002F4D51">
        <w:t>/</w:t>
      </w:r>
      <w:r w:rsidR="009D0ED9">
        <w:t xml:space="preserve"> </w:t>
      </w:r>
      <w:r w:rsidR="002F4D51">
        <w:t>malfunzionamenti relativi al Servizio di conservazione.</w:t>
      </w:r>
    </w:p>
    <w:p w14:paraId="17262FFF" w14:textId="77777777" w:rsidR="002F4D51" w:rsidRDefault="002F4D51" w:rsidP="002F4D51"/>
    <w:p w14:paraId="1AD59112" w14:textId="1F5C069C" w:rsidR="00CD4E13" w:rsidRDefault="002F4D51" w:rsidP="002E562E">
      <w:r>
        <w:t xml:space="preserve">Per quanto riguarda le </w:t>
      </w:r>
      <w:r w:rsidRPr="00C02D88">
        <w:t>segnalazioni di errori</w:t>
      </w:r>
      <w:r w:rsidR="00D31974">
        <w:t xml:space="preserve"> </w:t>
      </w:r>
      <w:r w:rsidRPr="00C02D88">
        <w:t>/</w:t>
      </w:r>
      <w:r w:rsidR="00D31974">
        <w:t xml:space="preserve"> </w:t>
      </w:r>
      <w:r w:rsidRPr="00C02D88">
        <w:t>malfunzionamenti</w:t>
      </w:r>
      <w:r>
        <w:t xml:space="preserve">, l’obiettivo è quello di </w:t>
      </w:r>
      <w:r w:rsidRPr="00C02D88">
        <w:t>minimizza</w:t>
      </w:r>
      <w:r>
        <w:t>re</w:t>
      </w:r>
      <w:r w:rsidRPr="00C02D88">
        <w:t xml:space="preserve"> l’impatto sul servizio erogato e sull’operatività degli utenti e ripristin</w:t>
      </w:r>
      <w:r>
        <w:t>are</w:t>
      </w:r>
      <w:r w:rsidRPr="00C02D88">
        <w:t xml:space="preserve"> nel minor tempo possibile il servizio, al fine di garantirne la continuità in conformità agli accordi di servizio.</w:t>
      </w:r>
      <w:r>
        <w:t xml:space="preserve"> </w:t>
      </w:r>
    </w:p>
    <w:p w14:paraId="300B308B" w14:textId="7D5BB288" w:rsidR="00F87830" w:rsidRDefault="00F87830" w:rsidP="00B578A4"/>
    <w:p w14:paraId="3C974138" w14:textId="4784281F" w:rsidR="00BF046A" w:rsidRDefault="003B3B86" w:rsidP="00B578A4">
      <w:r w:rsidRPr="003B3B86">
        <w:rPr>
          <w:noProof/>
        </w:rPr>
        <w:drawing>
          <wp:inline distT="0" distB="0" distL="0" distR="0" wp14:anchorId="340419AF" wp14:editId="42C206E4">
            <wp:extent cx="6095999" cy="231457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889" b="18610"/>
                    <a:stretch/>
                  </pic:blipFill>
                  <pic:spPr bwMode="auto">
                    <a:xfrm>
                      <a:off x="0" y="0"/>
                      <a:ext cx="6096528" cy="231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16595094"/>
      <w:r>
        <w:t>Campo di applicazione</w:t>
      </w:r>
      <w:bookmarkEnd w:id="14"/>
      <w:bookmarkEnd w:id="15"/>
    </w:p>
    <w:p w14:paraId="272B561A" w14:textId="5C41EB3D" w:rsidR="00EE0B47" w:rsidRPr="00C02D88" w:rsidRDefault="00EE0B47" w:rsidP="00EE0B47">
      <w:bookmarkStart w:id="16" w:name="_25ljm7mq3bu7" w:colFirst="0" w:colLast="0"/>
      <w:bookmarkStart w:id="17" w:name="_2i2uusfwawfa" w:colFirst="0" w:colLast="0"/>
      <w:bookmarkEnd w:id="16"/>
      <w:bookmarkEnd w:id="17"/>
      <w:r w:rsidRPr="00C02D88">
        <w:t xml:space="preserve">L’ambito di applicabilità del presente processo sono tutte </w:t>
      </w:r>
      <w:r w:rsidR="00412503" w:rsidRPr="00C02D88">
        <w:t xml:space="preserve">le richieste </w:t>
      </w:r>
      <w:r w:rsidR="00412503">
        <w:t xml:space="preserve">di informazioni e </w:t>
      </w:r>
      <w:r w:rsidRPr="00C02D88">
        <w:t>le segnalazioni di malfunzionamenti</w:t>
      </w:r>
      <w:r>
        <w:t xml:space="preserve"> </w:t>
      </w:r>
      <w:r w:rsidRPr="00C02D88">
        <w:t>effettuate da parte degli Utenti (interni</w:t>
      </w:r>
      <w:r w:rsidR="007C66EA">
        <w:t xml:space="preserve"> </w:t>
      </w:r>
      <w:r w:rsidRPr="00C02D88">
        <w:t>/</w:t>
      </w:r>
      <w:r w:rsidR="007C66EA">
        <w:t xml:space="preserve"> </w:t>
      </w:r>
      <w:r w:rsidRPr="00C02D88">
        <w:t>esterni) per i servizi erogati tramite i</w:t>
      </w:r>
      <w:r w:rsidR="007C66EA">
        <w:t>l</w:t>
      </w:r>
      <w:r w:rsidRPr="00C02D88">
        <w:t xml:space="preserve"> sistem</w:t>
      </w:r>
      <w:r w:rsidR="007C66EA">
        <w:t>a</w:t>
      </w:r>
      <w:r w:rsidRPr="00C02D88">
        <w:t xml:space="preserve"> </w:t>
      </w:r>
      <w:r w:rsidR="007C66EA">
        <w:t>di</w:t>
      </w:r>
      <w:r w:rsidRPr="00C02D88">
        <w:t xml:space="preserve"> conservazione.</w:t>
      </w:r>
    </w:p>
    <w:p w14:paraId="4492D892" w14:textId="77777777" w:rsidR="00EE0B47" w:rsidRPr="00C02D88" w:rsidRDefault="00EE0B47" w:rsidP="00EE0B47"/>
    <w:p w14:paraId="508B2A8F" w14:textId="77777777" w:rsidR="00EE0B47" w:rsidRPr="00C02D88" w:rsidRDefault="00EE0B47" w:rsidP="00EE0B47">
      <w:r w:rsidRPr="00C02D88">
        <w:t>La procedura si applica a tutte le segnalazioni, comunicazioni e richieste effettuate da parte degli Enti in merito ai servizi erogati, fra le quali:</w:t>
      </w:r>
    </w:p>
    <w:p w14:paraId="05ECA1C5" w14:textId="0ED2585E" w:rsidR="00EE0B47" w:rsidRPr="00C02D88" w:rsidRDefault="00EE0B47" w:rsidP="00EE0B47">
      <w:pPr>
        <w:widowControl w:val="0"/>
        <w:numPr>
          <w:ilvl w:val="0"/>
          <w:numId w:val="35"/>
        </w:numPr>
      </w:pPr>
      <w:r w:rsidRPr="00C02D88">
        <w:t>richieste di informazioni sui servizi erogati</w:t>
      </w:r>
      <w:r w:rsidR="001E13D5">
        <w:t>;</w:t>
      </w:r>
    </w:p>
    <w:p w14:paraId="6206B2AB" w14:textId="0436A467" w:rsidR="00EE0B47" w:rsidRPr="00C02D88" w:rsidRDefault="00EE0B47" w:rsidP="00EE0B47">
      <w:pPr>
        <w:widowControl w:val="0"/>
        <w:numPr>
          <w:ilvl w:val="0"/>
          <w:numId w:val="35"/>
        </w:numPr>
      </w:pPr>
      <w:r w:rsidRPr="00C02D88">
        <w:t>segnalazioni di problemi e/o malfunzionamenti</w:t>
      </w:r>
      <w:r w:rsidR="001E13D5">
        <w:t xml:space="preserve"> </w:t>
      </w:r>
      <w:r w:rsidRPr="00C02D88">
        <w:t>/</w:t>
      </w:r>
      <w:r w:rsidR="001E13D5">
        <w:t xml:space="preserve"> </w:t>
      </w:r>
      <w:r w:rsidRPr="00C02D88">
        <w:t>incidenti di sicurezza</w:t>
      </w:r>
      <w:r>
        <w:t>.</w:t>
      </w:r>
    </w:p>
    <w:p w14:paraId="36013B7D" w14:textId="77777777" w:rsidR="00EE0B47" w:rsidRPr="00C02D88" w:rsidRDefault="00EE0B47" w:rsidP="00EE0B47"/>
    <w:p w14:paraId="6853FD6E" w14:textId="77777777" w:rsidR="00EE0B47" w:rsidRPr="00C02D88" w:rsidRDefault="00EE0B47" w:rsidP="00EE0B47">
      <w:r w:rsidRPr="00C02D88">
        <w:t>L’obiettivo del processo viene raggiunto attraverso le seguenti attività:</w:t>
      </w:r>
    </w:p>
    <w:p w14:paraId="792E48B0" w14:textId="5C8A91DA" w:rsidR="00EE0B47" w:rsidRPr="00C02D88" w:rsidRDefault="00EE0B47" w:rsidP="00EE0B47">
      <w:pPr>
        <w:widowControl w:val="0"/>
        <w:numPr>
          <w:ilvl w:val="0"/>
          <w:numId w:val="34"/>
        </w:numPr>
      </w:pPr>
      <w:r w:rsidRPr="00C02D88">
        <w:t xml:space="preserve">la ricezione da enti e aziende delle richieste di </w:t>
      </w:r>
      <w:r>
        <w:t>informazioni sui servizi erogati</w:t>
      </w:r>
      <w:r w:rsidR="002D0BFB">
        <w:t xml:space="preserve"> e delle </w:t>
      </w:r>
      <w:r>
        <w:t>s</w:t>
      </w:r>
      <w:r w:rsidRPr="00C02D88">
        <w:t>egnalazioni di errori</w:t>
      </w:r>
      <w:r w:rsidR="002D0BFB">
        <w:t xml:space="preserve"> </w:t>
      </w:r>
      <w:r w:rsidRPr="00C02D88">
        <w:t>/</w:t>
      </w:r>
      <w:r w:rsidR="002D0BFB">
        <w:t xml:space="preserve"> </w:t>
      </w:r>
      <w:r w:rsidRPr="00C02D88">
        <w:t>malfunzionamenti</w:t>
      </w:r>
      <w:r w:rsidR="002D0BFB">
        <w:t>;</w:t>
      </w:r>
    </w:p>
    <w:p w14:paraId="2201A510" w14:textId="31D95A81" w:rsidR="00161476" w:rsidRPr="00C02D88" w:rsidRDefault="00161476" w:rsidP="00161476">
      <w:pPr>
        <w:pStyle w:val="Paragrafoelenco"/>
        <w:widowControl w:val="0"/>
        <w:numPr>
          <w:ilvl w:val="0"/>
          <w:numId w:val="34"/>
        </w:numPr>
      </w:pPr>
      <w:r w:rsidRPr="00C02D88">
        <w:t>l’analisi de</w:t>
      </w:r>
      <w:r>
        <w:t xml:space="preserve">lle richieste </w:t>
      </w:r>
      <w:r w:rsidRPr="00C02D88">
        <w:t>apert</w:t>
      </w:r>
      <w:r>
        <w:t>e</w:t>
      </w:r>
      <w:r w:rsidRPr="00C02D88">
        <w:t xml:space="preserve"> al fine di individuare, anche attraverso la consultazione della Knowledge </w:t>
      </w:r>
      <w:r>
        <w:t>B</w:t>
      </w:r>
      <w:r w:rsidRPr="00C02D88">
        <w:t>ase, una</w:t>
      </w:r>
      <w:r>
        <w:t xml:space="preserve"> risposta efficace </w:t>
      </w:r>
      <w:r w:rsidRPr="00C02D88">
        <w:t>nel più breve tempo possibile e nel rispetto degli accordi di servizio presi</w:t>
      </w:r>
      <w:r>
        <w:t>;</w:t>
      </w:r>
    </w:p>
    <w:p w14:paraId="5C8177A5" w14:textId="07FD3A11" w:rsidR="005F2061" w:rsidRPr="00C02D88" w:rsidRDefault="005F2061" w:rsidP="005F2061">
      <w:pPr>
        <w:pStyle w:val="Paragrafoelenco"/>
        <w:widowControl w:val="0"/>
        <w:numPr>
          <w:ilvl w:val="0"/>
          <w:numId w:val="34"/>
        </w:numPr>
      </w:pPr>
      <w:r w:rsidRPr="00C02D88">
        <w:t>l’analisi de</w:t>
      </w:r>
      <w:r>
        <w:t>l</w:t>
      </w:r>
      <w:r w:rsidR="002C0302">
        <w:t>le segnalazioni</w:t>
      </w:r>
      <w:r w:rsidRPr="00C02D88">
        <w:t xml:space="preserve"> apert</w:t>
      </w:r>
      <w:r w:rsidR="002C0302">
        <w:t>e</w:t>
      </w:r>
      <w:r w:rsidRPr="00C02D88">
        <w:t xml:space="preserve"> al fine di individuare, anche attraverso la consultazione della Knowledge </w:t>
      </w:r>
      <w:r>
        <w:t>B</w:t>
      </w:r>
      <w:r w:rsidRPr="00C02D88">
        <w:t>ase, una</w:t>
      </w:r>
      <w:r w:rsidR="00075BB6">
        <w:t xml:space="preserve"> </w:t>
      </w:r>
      <w:r w:rsidRPr="00C02D88">
        <w:t>soluzione per il ripristino del servizio nel più breve tempo possibile e nel rispetto degli accordi di servizio presi</w:t>
      </w:r>
      <w:r>
        <w:t>;</w:t>
      </w:r>
    </w:p>
    <w:p w14:paraId="7FA77F12" w14:textId="6095FBCB" w:rsidR="00EE0B47" w:rsidRPr="00C02D88" w:rsidRDefault="00EE0B47" w:rsidP="00EE0B47">
      <w:pPr>
        <w:widowControl w:val="0"/>
        <w:numPr>
          <w:ilvl w:val="0"/>
          <w:numId w:val="34"/>
        </w:numPr>
      </w:pPr>
      <w:r w:rsidRPr="00C02D88">
        <w:t>l’alimentazione di altr</w:t>
      </w:r>
      <w:r>
        <w:t>e</w:t>
      </w:r>
      <w:r w:rsidRPr="00C02D88">
        <w:t xml:space="preserve"> procedure in base al tipo di segnalazione ricevuta</w:t>
      </w:r>
      <w:r w:rsidR="002D0BFB">
        <w:t>;</w:t>
      </w:r>
    </w:p>
    <w:p w14:paraId="57C2CE8C" w14:textId="4585EA2E" w:rsidR="00EE0B47" w:rsidRPr="00C02D88" w:rsidRDefault="00EE0B47" w:rsidP="00EE0B47">
      <w:pPr>
        <w:widowControl w:val="0"/>
        <w:numPr>
          <w:ilvl w:val="0"/>
          <w:numId w:val="34"/>
        </w:numPr>
      </w:pPr>
      <w:r w:rsidRPr="00C02D88">
        <w:lastRenderedPageBreak/>
        <w:t>il monitoraggio</w:t>
      </w:r>
      <w:r w:rsidR="007D27DC">
        <w:t>,</w:t>
      </w:r>
      <w:r w:rsidRPr="00C02D88">
        <w:t xml:space="preserve"> la gestione</w:t>
      </w:r>
      <w:r w:rsidR="00CA45C5">
        <w:t>,</w:t>
      </w:r>
      <w:r w:rsidRPr="00C02D88">
        <w:t xml:space="preserve"> </w:t>
      </w:r>
      <w:r w:rsidR="00CA45C5" w:rsidRPr="00C02D88">
        <w:t xml:space="preserve">la verifica dell’effettiva risoluzione </w:t>
      </w:r>
      <w:r w:rsidR="00CA45C5">
        <w:t>del malfunzionamento</w:t>
      </w:r>
      <w:r w:rsidR="00CA45C5" w:rsidRPr="00C02D88">
        <w:t xml:space="preserve"> </w:t>
      </w:r>
      <w:r w:rsidRPr="00C02D88">
        <w:t xml:space="preserve">e </w:t>
      </w:r>
      <w:r w:rsidR="00CA45C5">
        <w:t xml:space="preserve">la </w:t>
      </w:r>
      <w:r w:rsidRPr="00C02D88">
        <w:t xml:space="preserve">chiusura e </w:t>
      </w:r>
      <w:r w:rsidR="000A010C">
        <w:t xml:space="preserve">delle </w:t>
      </w:r>
      <w:r w:rsidRPr="00C02D88">
        <w:t>richieste</w:t>
      </w:r>
      <w:r w:rsidR="00FF1D47" w:rsidRPr="00FF1D47">
        <w:t xml:space="preserve"> </w:t>
      </w:r>
      <w:r w:rsidR="00FF1D47">
        <w:t xml:space="preserve">e </w:t>
      </w:r>
      <w:r w:rsidR="00FF1D47" w:rsidRPr="00C02D88">
        <w:t>delle segnalazioni</w:t>
      </w:r>
      <w:r w:rsidR="002D0BFB">
        <w:t>;</w:t>
      </w:r>
    </w:p>
    <w:p w14:paraId="181FCD99" w14:textId="640729B3" w:rsidR="00EE0B47" w:rsidRPr="00C02D88" w:rsidRDefault="00EE0B47" w:rsidP="00EE0B47">
      <w:pPr>
        <w:pStyle w:val="Paragrafoelenco"/>
        <w:widowControl w:val="0"/>
        <w:numPr>
          <w:ilvl w:val="0"/>
          <w:numId w:val="34"/>
        </w:numPr>
      </w:pPr>
      <w:r w:rsidRPr="00C02D88">
        <w:t xml:space="preserve">l’alimentazione e </w:t>
      </w:r>
      <w:r>
        <w:t>l’</w:t>
      </w:r>
      <w:r w:rsidRPr="00C02D88">
        <w:t>aggiorna</w:t>
      </w:r>
      <w:r>
        <w:t xml:space="preserve">mento di </w:t>
      </w:r>
      <w:r w:rsidRPr="00C02D88">
        <w:t xml:space="preserve">una Knowledge </w:t>
      </w:r>
      <w:r>
        <w:t>B</w:t>
      </w:r>
      <w:r w:rsidRPr="00C02D88">
        <w:t>ase contenente</w:t>
      </w:r>
      <w:r w:rsidR="00FF1D47">
        <w:t xml:space="preserve"> le risposte alle più frequ</w:t>
      </w:r>
      <w:r w:rsidR="00A15631">
        <w:t>e</w:t>
      </w:r>
      <w:r w:rsidR="00FF1D47">
        <w:t>nti richieste di informazion</w:t>
      </w:r>
      <w:r w:rsidR="00DD6052">
        <w:t>i</w:t>
      </w:r>
      <w:r w:rsidR="00FF1D47">
        <w:t xml:space="preserve"> e</w:t>
      </w:r>
      <w:r w:rsidRPr="00C02D88">
        <w:t xml:space="preserve"> gli articoli relativi ai malfunzionamenti e alle soluzioni applicate</w:t>
      </w:r>
      <w:r w:rsidR="00135EC7">
        <w:t>;</w:t>
      </w:r>
    </w:p>
    <w:p w14:paraId="171F1E42" w14:textId="77777777" w:rsidR="00EE0B47" w:rsidRPr="00C02D88" w:rsidRDefault="00EE0B47" w:rsidP="00EE0B47">
      <w:pPr>
        <w:pStyle w:val="Paragrafoelenco"/>
        <w:widowControl w:val="0"/>
        <w:numPr>
          <w:ilvl w:val="0"/>
          <w:numId w:val="34"/>
        </w:numPr>
      </w:pPr>
      <w:r w:rsidRPr="00C02D88">
        <w:t>la supervisione e l'intervento sul processo in caso di necessità da parte del Responsabile del Servizio</w:t>
      </w:r>
      <w:r>
        <w:t>.</w:t>
      </w:r>
    </w:p>
    <w:p w14:paraId="74012941" w14:textId="5C403280" w:rsidR="00B578A4" w:rsidRDefault="00B578A4" w:rsidP="00B578A4">
      <w:pPr>
        <w:pStyle w:val="Titolo2"/>
      </w:pPr>
      <w:r>
        <w:br w:type="page"/>
      </w:r>
    </w:p>
    <w:p w14:paraId="6B989926" w14:textId="77777777" w:rsidR="00B578A4" w:rsidRDefault="00B578A4" w:rsidP="007F4CD3">
      <w:pPr>
        <w:pStyle w:val="Titolo2"/>
      </w:pPr>
      <w:bookmarkStart w:id="18" w:name="_Toc505612471"/>
      <w:bookmarkStart w:id="19" w:name="_Toc516595095"/>
      <w:r>
        <w:lastRenderedPageBreak/>
        <w:t xml:space="preserve">Ruoli e </w:t>
      </w:r>
      <w:r w:rsidRPr="007F4CD3">
        <w:t>responsabilità</w:t>
      </w:r>
      <w:bookmarkEnd w:id="18"/>
      <w:bookmarkEnd w:id="19"/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420"/>
      </w:tblGrid>
      <w:tr w:rsidR="00B578A4" w14:paraId="60B9FB2D" w14:textId="77777777" w:rsidTr="007049A7">
        <w:trPr>
          <w:trHeight w:val="600"/>
        </w:trPr>
        <w:tc>
          <w:tcPr>
            <w:tcW w:w="24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2E6E" w14:textId="77777777" w:rsidR="00B578A4" w:rsidRDefault="00B578A4" w:rsidP="007049A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Ruolo / Funzione</w:t>
            </w:r>
          </w:p>
        </w:tc>
        <w:tc>
          <w:tcPr>
            <w:tcW w:w="64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13E4" w14:textId="77777777" w:rsidR="00B578A4" w:rsidRDefault="00B578A4" w:rsidP="007049A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Attività</w:t>
            </w:r>
          </w:p>
        </w:tc>
      </w:tr>
      <w:tr w:rsidR="00B578A4" w:rsidRPr="00C16686" w14:paraId="1B764818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62C" w14:textId="55083B26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1BB2" w14:textId="15C00883" w:rsidR="00B578A4" w:rsidRPr="008D2CA5" w:rsidRDefault="008D2CA5" w:rsidP="00B578A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="00B578A4"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0E806D0B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EB0" w14:textId="6F60026A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9AD4" w14:textId="30613EF0" w:rsidR="00B578A4" w:rsidRPr="008D2CA5" w:rsidRDefault="008D2CA5" w:rsidP="00B578A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="00B578A4"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03F2605E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F10C" w14:textId="0EB7B32F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6BFB" w14:textId="56A37E48" w:rsidR="00B578A4" w:rsidRPr="008D2CA5" w:rsidRDefault="008D2CA5" w:rsidP="00B578A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3332D5B3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A402" w14:textId="18943307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4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9A80" w14:textId="322E2400" w:rsidR="00B578A4" w:rsidRPr="008D2CA5" w:rsidRDefault="008D2CA5" w:rsidP="00B578A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46AFE426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0C85" w14:textId="3FC297A1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5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1A7" w14:textId="2592142F" w:rsidR="00A819DC" w:rsidRPr="008D2CA5" w:rsidRDefault="008D2CA5" w:rsidP="00B578A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617BEB6C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4D49" w14:textId="590CD07C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6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D9C4" w14:textId="241A2B58" w:rsidR="00B578A4" w:rsidRPr="008D2CA5" w:rsidRDefault="008D2CA5" w:rsidP="00B578A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</w:tbl>
    <w:p w14:paraId="6A03896A" w14:textId="280079CD" w:rsidR="00B578A4" w:rsidRDefault="00B578A4" w:rsidP="00B578A4">
      <w:pPr>
        <w:rPr>
          <w:sz w:val="18"/>
          <w:szCs w:val="18"/>
        </w:rPr>
      </w:pPr>
    </w:p>
    <w:p w14:paraId="354D8058" w14:textId="794185C2" w:rsidR="005B4213" w:rsidRDefault="005B4213" w:rsidP="00B578A4">
      <w:pPr>
        <w:rPr>
          <w:sz w:val="18"/>
          <w:szCs w:val="18"/>
        </w:rPr>
      </w:pPr>
    </w:p>
    <w:p w14:paraId="61B562DA" w14:textId="01CE081E" w:rsidR="005B4213" w:rsidRPr="00C16686" w:rsidRDefault="005B4213" w:rsidP="00B578A4">
      <w:pPr>
        <w:rPr>
          <w:sz w:val="18"/>
          <w:szCs w:val="18"/>
        </w:rPr>
      </w:pPr>
      <w:r w:rsidRPr="00B962BB">
        <w:rPr>
          <w:sz w:val="18"/>
          <w:szCs w:val="18"/>
          <w:highlight w:val="yellow"/>
        </w:rPr>
        <w:t xml:space="preserve">Deve quadrare con la Matrice Raci </w:t>
      </w:r>
      <w:r w:rsidR="00B962BB" w:rsidRPr="00B962BB">
        <w:rPr>
          <w:sz w:val="18"/>
          <w:szCs w:val="18"/>
          <w:highlight w:val="yellow"/>
        </w:rPr>
        <w:t>finale</w:t>
      </w:r>
    </w:p>
    <w:p w14:paraId="24BB9907" w14:textId="77777777" w:rsidR="00B578A4" w:rsidRDefault="00B578A4" w:rsidP="00B578A4">
      <w:r>
        <w:br w:type="page"/>
      </w:r>
    </w:p>
    <w:p w14:paraId="6E3635A4" w14:textId="75A8B230" w:rsidR="00F66C15" w:rsidRPr="003714CA" w:rsidRDefault="00D155CA" w:rsidP="00DE7489">
      <w:pPr>
        <w:pStyle w:val="Titolo1"/>
        <w:numPr>
          <w:ilvl w:val="0"/>
          <w:numId w:val="43"/>
        </w:numPr>
      </w:pPr>
      <w:bookmarkStart w:id="20" w:name="_Toc515972359"/>
      <w:bookmarkStart w:id="21" w:name="_Toc516595096"/>
      <w:r>
        <w:lastRenderedPageBreak/>
        <w:t>Acquisi</w:t>
      </w:r>
      <w:r w:rsidR="00F66C15">
        <w:t xml:space="preserve">re la </w:t>
      </w:r>
      <w:r w:rsidR="00F66C15" w:rsidRPr="00DD6052">
        <w:t>segnalazione</w:t>
      </w:r>
      <w:bookmarkEnd w:id="20"/>
      <w:bookmarkEnd w:id="21"/>
    </w:p>
    <w:p w14:paraId="00492293" w14:textId="4D441A60" w:rsidR="005E7641" w:rsidRDefault="005E7641" w:rsidP="005E7641">
      <w:pPr>
        <w:rPr>
          <w:szCs w:val="24"/>
        </w:rPr>
      </w:pPr>
      <w:r w:rsidRPr="007772D5">
        <w:rPr>
          <w:szCs w:val="24"/>
        </w:rPr>
        <w:t>L’</w:t>
      </w:r>
      <w:r>
        <w:rPr>
          <w:szCs w:val="24"/>
        </w:rPr>
        <w:t>A</w:t>
      </w:r>
      <w:r w:rsidRPr="007772D5">
        <w:rPr>
          <w:szCs w:val="24"/>
        </w:rPr>
        <w:t xml:space="preserve">rea </w:t>
      </w:r>
      <w:r>
        <w:rPr>
          <w:szCs w:val="24"/>
        </w:rPr>
        <w:t xml:space="preserve">esercizio dei servizi di </w:t>
      </w:r>
      <w:r w:rsidRPr="007772D5">
        <w:rPr>
          <w:szCs w:val="24"/>
        </w:rPr>
        <w:t>conservazione</w:t>
      </w:r>
      <w:r w:rsidRPr="00440E9D">
        <w:rPr>
          <w:szCs w:val="24"/>
        </w:rPr>
        <w:t xml:space="preserve"> recepisce tutte le richieste e segnalazioni che possono giungere dagli enti produttori</w:t>
      </w:r>
      <w:r>
        <w:rPr>
          <w:szCs w:val="24"/>
        </w:rPr>
        <w:t xml:space="preserve"> (via telefonica oppure via e-mail agli indirizzi </w:t>
      </w:r>
      <w:r w:rsidR="00D51A82">
        <w:rPr>
          <w:szCs w:val="24"/>
        </w:rPr>
        <w:t>dell’help desk</w:t>
      </w:r>
      <w:r>
        <w:rPr>
          <w:szCs w:val="24"/>
        </w:rPr>
        <w:t>), fra le quali:</w:t>
      </w:r>
    </w:p>
    <w:p w14:paraId="10C008F8" w14:textId="77777777" w:rsidR="005E7641" w:rsidRDefault="005E7641" w:rsidP="005E7641">
      <w:pPr>
        <w:pStyle w:val="Paragrafoelenco"/>
        <w:widowControl w:val="0"/>
        <w:numPr>
          <w:ilvl w:val="0"/>
          <w:numId w:val="36"/>
        </w:numPr>
        <w:ind w:hanging="720"/>
        <w:rPr>
          <w:szCs w:val="24"/>
        </w:rPr>
      </w:pPr>
      <w:r w:rsidRPr="00CB7B3B">
        <w:rPr>
          <w:szCs w:val="24"/>
        </w:rPr>
        <w:t xml:space="preserve">segnalazioni dovute a richieste </w:t>
      </w:r>
      <w:r>
        <w:rPr>
          <w:szCs w:val="24"/>
        </w:rPr>
        <w:t>informazioni sul servizio;</w:t>
      </w:r>
    </w:p>
    <w:p w14:paraId="3224C1FA" w14:textId="77777777" w:rsidR="005E7641" w:rsidRDefault="005E7641" w:rsidP="005E7641">
      <w:pPr>
        <w:pStyle w:val="Paragrafoelenco"/>
        <w:widowControl w:val="0"/>
        <w:numPr>
          <w:ilvl w:val="0"/>
          <w:numId w:val="36"/>
        </w:numPr>
        <w:ind w:hanging="720"/>
        <w:rPr>
          <w:szCs w:val="24"/>
        </w:rPr>
      </w:pPr>
      <w:r w:rsidRPr="00CB7B3B">
        <w:rPr>
          <w:szCs w:val="24"/>
        </w:rPr>
        <w:t xml:space="preserve">segnalazioni dovute a richieste di </w:t>
      </w:r>
      <w:r>
        <w:rPr>
          <w:szCs w:val="24"/>
        </w:rPr>
        <w:t>assistenza;</w:t>
      </w:r>
    </w:p>
    <w:p w14:paraId="47325849" w14:textId="77777777" w:rsidR="005E7641" w:rsidRDefault="005E7641" w:rsidP="005E7641">
      <w:pPr>
        <w:pStyle w:val="Paragrafoelenco"/>
        <w:widowControl w:val="0"/>
        <w:numPr>
          <w:ilvl w:val="0"/>
          <w:numId w:val="36"/>
        </w:numPr>
        <w:ind w:hanging="720"/>
        <w:rPr>
          <w:szCs w:val="24"/>
        </w:rPr>
      </w:pPr>
      <w:r>
        <w:rPr>
          <w:szCs w:val="24"/>
        </w:rPr>
        <w:t>s</w:t>
      </w:r>
      <w:r w:rsidRPr="00440E9D">
        <w:rPr>
          <w:szCs w:val="24"/>
        </w:rPr>
        <w:t xml:space="preserve">egnalazioni dovute a </w:t>
      </w:r>
      <w:r w:rsidRPr="00CB7B3B">
        <w:rPr>
          <w:szCs w:val="24"/>
        </w:rPr>
        <w:t>malfunzionamenti</w:t>
      </w:r>
      <w:r>
        <w:rPr>
          <w:szCs w:val="24"/>
        </w:rPr>
        <w:t>.</w:t>
      </w:r>
    </w:p>
    <w:p w14:paraId="7171CAF9" w14:textId="77777777" w:rsidR="005E7641" w:rsidRDefault="005E7641" w:rsidP="005E7641">
      <w:pPr>
        <w:widowControl w:val="0"/>
        <w:rPr>
          <w:szCs w:val="24"/>
        </w:rPr>
      </w:pPr>
    </w:p>
    <w:p w14:paraId="30B4B84F" w14:textId="77777777" w:rsidR="00F66C15" w:rsidRPr="00CB7B3B" w:rsidRDefault="00F66C15" w:rsidP="00F66C15">
      <w:r>
        <w:t>Ricevuta la segnalazione l</w:t>
      </w:r>
      <w:r w:rsidRPr="00CB7B3B">
        <w:t>’</w:t>
      </w:r>
      <w:r>
        <w:t xml:space="preserve">operatore </w:t>
      </w:r>
      <w:r w:rsidRPr="00CB7B3B">
        <w:t xml:space="preserve">valuta se </w:t>
      </w:r>
      <w:r>
        <w:t xml:space="preserve">la segnalazione </w:t>
      </w:r>
      <w:r w:rsidRPr="00CB7B3B">
        <w:t xml:space="preserve">è processabile o se riguarda richieste </w:t>
      </w:r>
      <w:r>
        <w:t xml:space="preserve">non </w:t>
      </w:r>
      <w:r w:rsidRPr="00CB7B3B">
        <w:t xml:space="preserve">corrette o non pertinenti. </w:t>
      </w:r>
      <w:r>
        <w:t>Se</w:t>
      </w:r>
      <w:r w:rsidRPr="00CB7B3B">
        <w:t xml:space="preserve"> </w:t>
      </w:r>
      <w:r>
        <w:t>la segnalazione non è pertinente, la stessa</w:t>
      </w:r>
      <w:r w:rsidRPr="00CB7B3B">
        <w:t xml:space="preserve"> v</w:t>
      </w:r>
      <w:r>
        <w:t>iene</w:t>
      </w:r>
      <w:r w:rsidRPr="00CB7B3B">
        <w:t xml:space="preserve"> scartat</w:t>
      </w:r>
      <w:r>
        <w:t>a e viene inviata notifica al richiedente</w:t>
      </w:r>
      <w:r w:rsidRPr="00CB7B3B">
        <w:t>.</w:t>
      </w:r>
    </w:p>
    <w:p w14:paraId="200F7F8D" w14:textId="77777777" w:rsidR="00F66C15" w:rsidRDefault="00F66C15" w:rsidP="00F66C15"/>
    <w:p w14:paraId="0D9CF754" w14:textId="76D11F63" w:rsidR="00F66C15" w:rsidRDefault="00F66C15" w:rsidP="00F66C15">
      <w:r w:rsidRPr="00CB7B3B">
        <w:t xml:space="preserve">Per </w:t>
      </w:r>
      <w:r>
        <w:t xml:space="preserve">le segnalazioni </w:t>
      </w:r>
      <w:r w:rsidRPr="00CB7B3B">
        <w:t>di propria competenza, l’</w:t>
      </w:r>
      <w:r>
        <w:t>operatore</w:t>
      </w:r>
      <w:r w:rsidR="009C536D">
        <w:t xml:space="preserve"> di help desk</w:t>
      </w:r>
      <w:r>
        <w:t xml:space="preserve"> </w:t>
      </w:r>
      <w:r w:rsidRPr="00CB7B3B">
        <w:t>ricerca le informazioni necessarie per rispondere alla richiesta</w:t>
      </w:r>
      <w:r w:rsidR="00A021AC">
        <w:t xml:space="preserve"> </w:t>
      </w:r>
      <w:r w:rsidRPr="00CB7B3B">
        <w:t>/</w:t>
      </w:r>
      <w:r w:rsidR="00A021AC">
        <w:t xml:space="preserve"> </w:t>
      </w:r>
      <w:r w:rsidRPr="00CB7B3B">
        <w:t>segnalazione ricevuta, per poi applicare e/o comunicare la soluzione</w:t>
      </w:r>
      <w:r>
        <w:t xml:space="preserve"> e c</w:t>
      </w:r>
      <w:r w:rsidRPr="00CB7B3B">
        <w:t>ontestualmente invia</w:t>
      </w:r>
      <w:r>
        <w:t>re</w:t>
      </w:r>
      <w:r w:rsidRPr="00CB7B3B">
        <w:t xml:space="preserve"> una notifica </w:t>
      </w:r>
      <w:r>
        <w:t>al richiedente</w:t>
      </w:r>
      <w:r w:rsidRPr="00CB7B3B">
        <w:t>.</w:t>
      </w:r>
      <w:bookmarkStart w:id="22" w:name="_Toc400114121"/>
    </w:p>
    <w:p w14:paraId="59C90058" w14:textId="77777777" w:rsidR="00F66C15" w:rsidRDefault="00F66C15" w:rsidP="00F66C15"/>
    <w:bookmarkEnd w:id="22"/>
    <w:p w14:paraId="0F1F1DF7" w14:textId="77777777" w:rsidR="00F66C15" w:rsidRPr="00FC458D" w:rsidRDefault="00F66C15" w:rsidP="00F66C15">
      <w:pPr>
        <w:rPr>
          <w:szCs w:val="20"/>
        </w:rPr>
      </w:pPr>
      <w:r>
        <w:rPr>
          <w:szCs w:val="20"/>
          <w:lang w:eastAsia="it-IT"/>
        </w:rPr>
        <w:t xml:space="preserve">La segnalazione ricevuta dall’operatore </w:t>
      </w:r>
      <w:r w:rsidRPr="00FC458D">
        <w:rPr>
          <w:szCs w:val="20"/>
          <w:lang w:eastAsia="it-IT"/>
        </w:rPr>
        <w:t>viene valutat</w:t>
      </w:r>
      <w:r>
        <w:rPr>
          <w:szCs w:val="20"/>
          <w:lang w:eastAsia="it-IT"/>
        </w:rPr>
        <w:t>a</w:t>
      </w:r>
      <w:r w:rsidRPr="00FC458D">
        <w:rPr>
          <w:szCs w:val="20"/>
          <w:lang w:eastAsia="it-IT"/>
        </w:rPr>
        <w:t xml:space="preserve"> </w:t>
      </w:r>
      <w:r w:rsidRPr="00FC458D">
        <w:rPr>
          <w:szCs w:val="20"/>
        </w:rPr>
        <w:t>con lo scopo di determinar</w:t>
      </w:r>
      <w:r>
        <w:rPr>
          <w:szCs w:val="20"/>
        </w:rPr>
        <w:t>n</w:t>
      </w:r>
      <w:r w:rsidRPr="00FC458D">
        <w:rPr>
          <w:szCs w:val="20"/>
        </w:rPr>
        <w:t>e gravità e tipologia degli impatti, in modo da definire:</w:t>
      </w:r>
    </w:p>
    <w:p w14:paraId="37CD5915" w14:textId="310F0824" w:rsidR="00F66C15" w:rsidRDefault="00F66C15" w:rsidP="00F66C15">
      <w:pPr>
        <w:pStyle w:val="Elencopuntato1"/>
        <w:numPr>
          <w:ilvl w:val="0"/>
          <w:numId w:val="41"/>
        </w:numPr>
        <w:spacing w:line="276" w:lineRule="auto"/>
        <w:rPr>
          <w:rFonts w:ascii="Verdana" w:hAnsi="Verdana"/>
        </w:rPr>
      </w:pPr>
      <w:r w:rsidRPr="00FC458D">
        <w:rPr>
          <w:rFonts w:ascii="Verdana" w:hAnsi="Verdana"/>
        </w:rPr>
        <w:t xml:space="preserve">gruppi di competenza a cui indirizzare la </w:t>
      </w:r>
      <w:r>
        <w:rPr>
          <w:rFonts w:ascii="Verdana" w:hAnsi="Verdana"/>
        </w:rPr>
        <w:t>segnalazione</w:t>
      </w:r>
      <w:r w:rsidR="00A021AC">
        <w:rPr>
          <w:rFonts w:ascii="Verdana" w:hAnsi="Verdana"/>
        </w:rPr>
        <w:t>;</w:t>
      </w:r>
    </w:p>
    <w:p w14:paraId="5BDF57FD" w14:textId="2F17F3B7" w:rsidR="00F66C15" w:rsidRPr="00FC458D" w:rsidRDefault="00F66C15" w:rsidP="00F66C15">
      <w:pPr>
        <w:pStyle w:val="Elencopuntato1"/>
        <w:numPr>
          <w:ilvl w:val="0"/>
          <w:numId w:val="41"/>
        </w:numPr>
        <w:spacing w:line="276" w:lineRule="auto"/>
        <w:rPr>
          <w:rFonts w:ascii="Verdana" w:hAnsi="Verdana"/>
        </w:rPr>
      </w:pPr>
      <w:r w:rsidRPr="00FC458D">
        <w:rPr>
          <w:rFonts w:ascii="Verdana" w:hAnsi="Verdana"/>
        </w:rPr>
        <w:t>procedure esterne o modalità operative a cui indirizzare la</w:t>
      </w:r>
      <w:r w:rsidR="00A021AC">
        <w:rPr>
          <w:rFonts w:ascii="Verdana" w:hAnsi="Verdana"/>
        </w:rPr>
        <w:t xml:space="preserve"> </w:t>
      </w:r>
      <w:r w:rsidRPr="00FC458D">
        <w:rPr>
          <w:rFonts w:ascii="Verdana" w:hAnsi="Verdana"/>
        </w:rPr>
        <w:t>notifica per le azioni di risposta ai singoli malfunzionamenti</w:t>
      </w:r>
      <w:r w:rsidR="00A51E4D">
        <w:rPr>
          <w:rFonts w:ascii="Verdana" w:hAnsi="Verdana"/>
        </w:rPr>
        <w:t>;</w:t>
      </w:r>
    </w:p>
    <w:p w14:paraId="223F6B30" w14:textId="77777777" w:rsidR="00F66C15" w:rsidRDefault="00F66C15" w:rsidP="00F66C15">
      <w:pPr>
        <w:pStyle w:val="Elencopuntato1"/>
        <w:numPr>
          <w:ilvl w:val="0"/>
          <w:numId w:val="41"/>
        </w:numPr>
        <w:spacing w:line="276" w:lineRule="auto"/>
        <w:rPr>
          <w:rFonts w:ascii="Verdana" w:hAnsi="Verdana"/>
        </w:rPr>
      </w:pPr>
      <w:r w:rsidRPr="00FC458D">
        <w:rPr>
          <w:rFonts w:ascii="Verdana" w:hAnsi="Verdana"/>
        </w:rPr>
        <w:t xml:space="preserve">priorità delle azioni correttive o di risposta; il grado di priorità è necessario per organizzare le attività di risposta e/o di adeguamento del sistema. </w:t>
      </w:r>
    </w:p>
    <w:p w14:paraId="75FFE7F3" w14:textId="77777777" w:rsidR="00F66C15" w:rsidRDefault="00F66C15" w:rsidP="00F66C15">
      <w:pPr>
        <w:pStyle w:val="Elencopuntato1"/>
        <w:numPr>
          <w:ilvl w:val="0"/>
          <w:numId w:val="0"/>
        </w:numPr>
        <w:spacing w:line="276" w:lineRule="auto"/>
        <w:rPr>
          <w:rFonts w:ascii="Verdana" w:hAnsi="Verdana"/>
        </w:rPr>
      </w:pPr>
    </w:p>
    <w:p w14:paraId="75725B79" w14:textId="75A04749" w:rsidR="00F66C15" w:rsidRDefault="00F66C15" w:rsidP="00F66C15">
      <w:pPr>
        <w:rPr>
          <w:szCs w:val="24"/>
        </w:rPr>
      </w:pPr>
      <w:r>
        <w:rPr>
          <w:szCs w:val="24"/>
        </w:rPr>
        <w:t xml:space="preserve">Nel caso si tratti di segnalazioni </w:t>
      </w:r>
      <w:r w:rsidR="00E04D43">
        <w:rPr>
          <w:szCs w:val="24"/>
        </w:rPr>
        <w:t xml:space="preserve">cui l’operatore di help desk non è in grado </w:t>
      </w:r>
      <w:proofErr w:type="spellStart"/>
      <w:r w:rsidR="00E04D43">
        <w:rPr>
          <w:szCs w:val="24"/>
        </w:rPr>
        <w:t>si</w:t>
      </w:r>
      <w:proofErr w:type="spellEnd"/>
      <w:r w:rsidR="00E04D43">
        <w:rPr>
          <w:szCs w:val="24"/>
        </w:rPr>
        <w:t xml:space="preserve"> rispondere direttamente</w:t>
      </w:r>
      <w:r w:rsidR="00C00BD6">
        <w:rPr>
          <w:szCs w:val="24"/>
        </w:rPr>
        <w:t>, se si tratta di</w:t>
      </w:r>
      <w:r>
        <w:rPr>
          <w:szCs w:val="24"/>
        </w:rPr>
        <w:t xml:space="preserve">: </w:t>
      </w:r>
    </w:p>
    <w:p w14:paraId="3F2C1716" w14:textId="20DBB7E7" w:rsidR="00F66C15" w:rsidRDefault="00F66C15" w:rsidP="00F66C15">
      <w:pPr>
        <w:numPr>
          <w:ilvl w:val="0"/>
          <w:numId w:val="42"/>
        </w:numPr>
        <w:rPr>
          <w:szCs w:val="24"/>
        </w:rPr>
      </w:pPr>
      <w:r>
        <w:rPr>
          <w:szCs w:val="24"/>
        </w:rPr>
        <w:t>richieste</w:t>
      </w:r>
      <w:r w:rsidR="00A51E4D">
        <w:rPr>
          <w:szCs w:val="24"/>
        </w:rPr>
        <w:t xml:space="preserve"> </w:t>
      </w:r>
      <w:r>
        <w:rPr>
          <w:szCs w:val="24"/>
        </w:rPr>
        <w:t>/</w:t>
      </w:r>
      <w:r w:rsidR="00A51E4D">
        <w:rPr>
          <w:szCs w:val="24"/>
        </w:rPr>
        <w:t xml:space="preserve"> </w:t>
      </w:r>
      <w:r>
        <w:rPr>
          <w:szCs w:val="24"/>
        </w:rPr>
        <w:t>malfunzionamenti di tipo applicativo</w:t>
      </w:r>
      <w:r w:rsidR="00C00BD6">
        <w:rPr>
          <w:szCs w:val="24"/>
        </w:rPr>
        <w:t>,</w:t>
      </w:r>
      <w:r>
        <w:rPr>
          <w:szCs w:val="24"/>
        </w:rPr>
        <w:t xml:space="preserve"> l’operatore trasmette la segnalazione ricevuta all’Area tecnologie e sviluppo sistemi di conservazione</w:t>
      </w:r>
      <w:r w:rsidR="00B213B6">
        <w:rPr>
          <w:szCs w:val="24"/>
        </w:rPr>
        <w:t>;</w:t>
      </w:r>
    </w:p>
    <w:p w14:paraId="197E70A6" w14:textId="063ECE9D" w:rsidR="00F66C15" w:rsidRDefault="00F66C15" w:rsidP="00F66C15">
      <w:pPr>
        <w:numPr>
          <w:ilvl w:val="0"/>
          <w:numId w:val="41"/>
        </w:numPr>
        <w:rPr>
          <w:szCs w:val="24"/>
        </w:rPr>
      </w:pPr>
      <w:r>
        <w:rPr>
          <w:szCs w:val="24"/>
        </w:rPr>
        <w:t>richieste</w:t>
      </w:r>
      <w:r w:rsidR="00A51E4D">
        <w:rPr>
          <w:szCs w:val="24"/>
        </w:rPr>
        <w:t xml:space="preserve"> </w:t>
      </w:r>
      <w:r>
        <w:rPr>
          <w:szCs w:val="24"/>
        </w:rPr>
        <w:t>/</w:t>
      </w:r>
      <w:r w:rsidR="00A51E4D">
        <w:rPr>
          <w:szCs w:val="24"/>
        </w:rPr>
        <w:t xml:space="preserve"> </w:t>
      </w:r>
      <w:r>
        <w:rPr>
          <w:szCs w:val="24"/>
        </w:rPr>
        <w:t>malfunzionamenti relativi all’infrastruttura</w:t>
      </w:r>
      <w:r w:rsidR="00C00BD6">
        <w:rPr>
          <w:szCs w:val="24"/>
        </w:rPr>
        <w:t>,</w:t>
      </w:r>
      <w:r>
        <w:rPr>
          <w:szCs w:val="24"/>
        </w:rPr>
        <w:t xml:space="preserve"> l’operatore trasmette la segnalazione ricevuta all’Area servizi tecnologici e infrastrutture (che contatterà</w:t>
      </w:r>
      <w:r w:rsidR="00C00BD6">
        <w:rPr>
          <w:szCs w:val="24"/>
        </w:rPr>
        <w:t xml:space="preserve"> se necessario</w:t>
      </w:r>
      <w:r>
        <w:rPr>
          <w:szCs w:val="24"/>
        </w:rPr>
        <w:t xml:space="preserve"> i gestor</w:t>
      </w:r>
      <w:r w:rsidR="00C00BD6">
        <w:rPr>
          <w:szCs w:val="24"/>
        </w:rPr>
        <w:t>i</w:t>
      </w:r>
      <w:r>
        <w:rPr>
          <w:szCs w:val="24"/>
        </w:rPr>
        <w:t xml:space="preserve"> dell’infrastruttura)</w:t>
      </w:r>
      <w:r w:rsidR="00B213B6">
        <w:rPr>
          <w:szCs w:val="24"/>
        </w:rPr>
        <w:t>;</w:t>
      </w:r>
    </w:p>
    <w:p w14:paraId="22B458FD" w14:textId="3289124F" w:rsidR="00F66C15" w:rsidRPr="002627FE" w:rsidRDefault="00F66C15" w:rsidP="00F66C15">
      <w:pPr>
        <w:numPr>
          <w:ilvl w:val="0"/>
          <w:numId w:val="41"/>
        </w:numPr>
        <w:rPr>
          <w:szCs w:val="24"/>
        </w:rPr>
      </w:pPr>
      <w:r>
        <w:rPr>
          <w:szCs w:val="24"/>
        </w:rPr>
        <w:t>richieste</w:t>
      </w:r>
      <w:r w:rsidR="00FD25B4">
        <w:rPr>
          <w:szCs w:val="24"/>
        </w:rPr>
        <w:t xml:space="preserve"> </w:t>
      </w:r>
      <w:r>
        <w:rPr>
          <w:szCs w:val="24"/>
        </w:rPr>
        <w:t>/</w:t>
      </w:r>
      <w:r w:rsidR="00FD25B4">
        <w:rPr>
          <w:szCs w:val="24"/>
        </w:rPr>
        <w:t xml:space="preserve"> </w:t>
      </w:r>
      <w:r>
        <w:rPr>
          <w:szCs w:val="24"/>
        </w:rPr>
        <w:t xml:space="preserve">malfunzionamenti di configurazione </w:t>
      </w:r>
      <w:r w:rsidR="00FD25B4">
        <w:rPr>
          <w:szCs w:val="24"/>
        </w:rPr>
        <w:t>dell’applicativo</w:t>
      </w:r>
      <w:r w:rsidR="00C00BD6">
        <w:rPr>
          <w:szCs w:val="24"/>
        </w:rPr>
        <w:t>,</w:t>
      </w:r>
      <w:r>
        <w:rPr>
          <w:szCs w:val="24"/>
        </w:rPr>
        <w:t xml:space="preserve"> l’operatore trasmette la segnalazione ricevuta all’Area esercizio dei servizi di conservazione.</w:t>
      </w:r>
    </w:p>
    <w:p w14:paraId="0D777BF7" w14:textId="77777777" w:rsidR="00F66C15" w:rsidRDefault="00F66C15" w:rsidP="00F66C15">
      <w:pPr>
        <w:rPr>
          <w:szCs w:val="20"/>
        </w:rPr>
      </w:pPr>
    </w:p>
    <w:p w14:paraId="3BDB77E4" w14:textId="5A387B6A" w:rsidR="00F66C15" w:rsidRPr="00FC458D" w:rsidRDefault="00F66C15" w:rsidP="00F66C15">
      <w:pPr>
        <w:rPr>
          <w:szCs w:val="20"/>
        </w:rPr>
      </w:pPr>
      <w:r w:rsidRPr="00FC458D">
        <w:rPr>
          <w:szCs w:val="20"/>
        </w:rPr>
        <w:t>La mail di notifica dell’evento riporta le seguenti informazioni:</w:t>
      </w:r>
    </w:p>
    <w:p w14:paraId="6D933267" w14:textId="171990B4" w:rsidR="00F66C15" w:rsidRPr="00FC458D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riferimenti temporali della segnalazione raccolta o dell’evento osservato direttamente</w:t>
      </w:r>
      <w:r w:rsidR="00B213B6">
        <w:rPr>
          <w:rFonts w:ascii="Verdana" w:hAnsi="Verdana"/>
          <w:lang w:eastAsia="en-US"/>
        </w:rPr>
        <w:t>;</w:t>
      </w:r>
    </w:p>
    <w:p w14:paraId="43018BAF" w14:textId="77D9BA6E" w:rsidR="00F66C15" w:rsidRPr="00FC458D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nominativo / unità organizzativa di chi ha effettuato la segnalazione o rilevato l’evento</w:t>
      </w:r>
      <w:r w:rsidR="00A36130">
        <w:rPr>
          <w:rFonts w:ascii="Verdana" w:hAnsi="Verdana"/>
          <w:lang w:eastAsia="en-US"/>
        </w:rPr>
        <w:t>;</w:t>
      </w:r>
    </w:p>
    <w:p w14:paraId="2D589291" w14:textId="0F06B300" w:rsidR="00F66C15" w:rsidRPr="00FC458D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categoria di appartenenza dell’evento (</w:t>
      </w:r>
      <w:r w:rsidR="00A36130">
        <w:rPr>
          <w:rFonts w:ascii="Verdana" w:hAnsi="Verdana"/>
          <w:lang w:eastAsia="en-US"/>
        </w:rPr>
        <w:t xml:space="preserve">informativa, </w:t>
      </w:r>
      <w:r w:rsidRPr="00FC458D">
        <w:rPr>
          <w:rFonts w:ascii="Verdana" w:hAnsi="Verdana"/>
          <w:lang w:eastAsia="en-US"/>
        </w:rPr>
        <w:t>malware, errore procedurale, etc.)</w:t>
      </w:r>
      <w:r w:rsidR="00A36130">
        <w:rPr>
          <w:rFonts w:ascii="Verdana" w:hAnsi="Verdana"/>
          <w:lang w:eastAsia="en-US"/>
        </w:rPr>
        <w:t>;</w:t>
      </w:r>
    </w:p>
    <w:p w14:paraId="39FB7DEC" w14:textId="210C4866" w:rsidR="00F66C15" w:rsidRPr="00FC458D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 xml:space="preserve">evento tracciato nella Knowledge </w:t>
      </w:r>
      <w:r>
        <w:rPr>
          <w:rFonts w:ascii="Verdana" w:hAnsi="Verdana"/>
          <w:lang w:eastAsia="en-US"/>
        </w:rPr>
        <w:t>B</w:t>
      </w:r>
      <w:r w:rsidRPr="00FC458D">
        <w:rPr>
          <w:rFonts w:ascii="Verdana" w:hAnsi="Verdana"/>
          <w:lang w:eastAsia="en-US"/>
        </w:rPr>
        <w:t>ase (SI/NO)</w:t>
      </w:r>
      <w:r w:rsidR="008B353F">
        <w:rPr>
          <w:rFonts w:ascii="Verdana" w:hAnsi="Verdana"/>
          <w:lang w:eastAsia="en-US"/>
        </w:rPr>
        <w:t>;</w:t>
      </w:r>
    </w:p>
    <w:p w14:paraId="480E2BFA" w14:textId="2F09DAF2" w:rsidR="00F66C15" w:rsidRPr="00FC458D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modalità di rilevamento dell’evento</w:t>
      </w:r>
      <w:r w:rsidR="00B97A68">
        <w:rPr>
          <w:rFonts w:ascii="Verdana" w:hAnsi="Verdana"/>
          <w:lang w:eastAsia="en-US"/>
        </w:rPr>
        <w:t>;</w:t>
      </w:r>
    </w:p>
    <w:p w14:paraId="62B9ED51" w14:textId="6990A4C2" w:rsidR="00F66C15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descrizione dell’evento rilevato (specificando anche la tipologia della risorsa colpita)</w:t>
      </w:r>
      <w:r w:rsidR="00B97A68">
        <w:rPr>
          <w:rFonts w:ascii="Verdana" w:hAnsi="Verdana"/>
          <w:lang w:eastAsia="en-US"/>
        </w:rPr>
        <w:t>;</w:t>
      </w:r>
    </w:p>
    <w:p w14:paraId="6D0D8E1A" w14:textId="7C37395A" w:rsidR="004D20B3" w:rsidRPr="00FC458D" w:rsidRDefault="004D20B3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>
        <w:rPr>
          <w:rFonts w:ascii="Verdana" w:hAnsi="Verdana"/>
          <w:lang w:eastAsia="en-US"/>
        </w:rPr>
        <w:t>priorità richiesta per la soluzione</w:t>
      </w:r>
    </w:p>
    <w:p w14:paraId="11D22421" w14:textId="77777777" w:rsidR="00F66C15" w:rsidRPr="00FC458D" w:rsidRDefault="00F66C15" w:rsidP="00F66C15">
      <w:pPr>
        <w:pStyle w:val="Elencopuntato1"/>
        <w:numPr>
          <w:ilvl w:val="0"/>
          <w:numId w:val="40"/>
        </w:numPr>
        <w:spacing w:line="276" w:lineRule="auto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azioni eventualmente eseguite (dispaccio al gruppo di competenza, azioni di risposta immediate).</w:t>
      </w:r>
    </w:p>
    <w:p w14:paraId="45C0C873" w14:textId="77777777" w:rsidR="00F66C15" w:rsidRPr="00FC458D" w:rsidRDefault="00F66C15" w:rsidP="00F66C15">
      <w:pPr>
        <w:pStyle w:val="Elencopuntato1"/>
        <w:numPr>
          <w:ilvl w:val="0"/>
          <w:numId w:val="0"/>
        </w:numPr>
        <w:spacing w:line="276" w:lineRule="auto"/>
        <w:rPr>
          <w:rFonts w:ascii="Verdana" w:hAnsi="Verdana"/>
        </w:rPr>
      </w:pPr>
    </w:p>
    <w:p w14:paraId="0FD6C20A" w14:textId="7805EA1B" w:rsidR="00F66C15" w:rsidRDefault="00F66C15" w:rsidP="00F66C15">
      <w:pPr>
        <w:pStyle w:val="Elencopuntato1"/>
        <w:numPr>
          <w:ilvl w:val="0"/>
          <w:numId w:val="0"/>
        </w:numPr>
        <w:spacing w:line="276" w:lineRule="auto"/>
        <w:rPr>
          <w:rFonts w:ascii="Verdana" w:hAnsi="Verdana"/>
        </w:rPr>
      </w:pPr>
      <w:r w:rsidRPr="00E25D1F">
        <w:rPr>
          <w:rFonts w:ascii="Verdana" w:hAnsi="Verdana"/>
        </w:rPr>
        <w:t>La segnalazione</w:t>
      </w:r>
      <w:r w:rsidR="00276FA9">
        <w:rPr>
          <w:rFonts w:ascii="Verdana" w:hAnsi="Verdana"/>
        </w:rPr>
        <w:t>, ricevut</w:t>
      </w:r>
      <w:r w:rsidR="004A10A9">
        <w:rPr>
          <w:rFonts w:ascii="Verdana" w:hAnsi="Verdana"/>
        </w:rPr>
        <w:t>a</w:t>
      </w:r>
      <w:r w:rsidRPr="00E25D1F">
        <w:rPr>
          <w:rFonts w:ascii="Verdana" w:hAnsi="Verdana"/>
        </w:rPr>
        <w:t xml:space="preserve"> </w:t>
      </w:r>
      <w:r w:rsidR="004A10A9">
        <w:rPr>
          <w:rFonts w:ascii="Verdana" w:hAnsi="Verdana"/>
        </w:rPr>
        <w:t>d</w:t>
      </w:r>
      <w:r w:rsidRPr="00E25D1F">
        <w:rPr>
          <w:rFonts w:ascii="Verdana" w:hAnsi="Verdana"/>
        </w:rPr>
        <w:t xml:space="preserve">al gruppo competente, viene assegnata ad un operatore che ne verifica la corretta assegnazione al gruppo. Nel caso in cui essa non sia corretta, l’operatore </w:t>
      </w:r>
      <w:r w:rsidRPr="00E25D1F">
        <w:rPr>
          <w:rFonts w:ascii="Verdana" w:hAnsi="Verdana"/>
        </w:rPr>
        <w:lastRenderedPageBreak/>
        <w:t xml:space="preserve">rinvia la segnalazione al gruppo che l’ha attribuita, altrimenti la prende in </w:t>
      </w:r>
      <w:r w:rsidR="004A10A9">
        <w:rPr>
          <w:rFonts w:ascii="Verdana" w:hAnsi="Verdana"/>
        </w:rPr>
        <w:t>carico.</w:t>
      </w:r>
      <w:r w:rsidRPr="00E25D1F">
        <w:rPr>
          <w:rFonts w:ascii="Verdana" w:hAnsi="Verdana"/>
        </w:rPr>
        <w:t xml:space="preserve"> </w:t>
      </w:r>
      <w:proofErr w:type="gramStart"/>
      <w:r w:rsidR="00E370E7">
        <w:rPr>
          <w:rFonts w:ascii="Verdana" w:hAnsi="Verdana"/>
        </w:rPr>
        <w:t>Infine</w:t>
      </w:r>
      <w:proofErr w:type="gramEnd"/>
      <w:r w:rsidR="004F73CB">
        <w:rPr>
          <w:rFonts w:ascii="Verdana" w:hAnsi="Verdana"/>
        </w:rPr>
        <w:t xml:space="preserve"> viene</w:t>
      </w:r>
      <w:r w:rsidRPr="00FC458D">
        <w:rPr>
          <w:rFonts w:ascii="Verdana" w:hAnsi="Verdana"/>
        </w:rPr>
        <w:t xml:space="preserve"> assegnata o modificata</w:t>
      </w:r>
      <w:r w:rsidR="00D05747">
        <w:rPr>
          <w:rFonts w:ascii="Verdana" w:hAnsi="Verdana"/>
        </w:rPr>
        <w:t>,</w:t>
      </w:r>
      <w:r w:rsidRPr="00FC458D">
        <w:rPr>
          <w:rFonts w:ascii="Verdana" w:hAnsi="Verdana"/>
        </w:rPr>
        <w:t xml:space="preserve"> se</w:t>
      </w:r>
      <w:r w:rsidR="00D05747">
        <w:rPr>
          <w:rFonts w:ascii="Verdana" w:hAnsi="Verdana"/>
        </w:rPr>
        <w:t xml:space="preserve"> già</w:t>
      </w:r>
      <w:r w:rsidRPr="00FC458D">
        <w:rPr>
          <w:rFonts w:ascii="Verdana" w:hAnsi="Verdana"/>
        </w:rPr>
        <w:t xml:space="preserve"> presente, la priorità con la quale risolvere </w:t>
      </w:r>
      <w:r w:rsidR="00131C2C">
        <w:rPr>
          <w:rFonts w:ascii="Verdana" w:hAnsi="Verdana"/>
        </w:rPr>
        <w:t>la segnalazione</w:t>
      </w:r>
      <w:r w:rsidRPr="00FC458D">
        <w:rPr>
          <w:rFonts w:ascii="Verdana" w:hAnsi="Verdana"/>
        </w:rPr>
        <w:t>.</w:t>
      </w:r>
    </w:p>
    <w:p w14:paraId="3CDEC071" w14:textId="77777777" w:rsidR="00F66C15" w:rsidRDefault="00F66C15" w:rsidP="00F66C15">
      <w:pPr>
        <w:pStyle w:val="Elencopuntato1"/>
        <w:numPr>
          <w:ilvl w:val="0"/>
          <w:numId w:val="0"/>
        </w:numPr>
        <w:spacing w:line="276" w:lineRule="auto"/>
        <w:rPr>
          <w:rFonts w:ascii="Verdana" w:hAnsi="Verdana"/>
        </w:rPr>
      </w:pPr>
    </w:p>
    <w:p w14:paraId="4D5322A6" w14:textId="77777777" w:rsidR="00891C6B" w:rsidRPr="00053A1A" w:rsidRDefault="00891C6B" w:rsidP="00891C6B"/>
    <w:p w14:paraId="695EF3C2" w14:textId="2CF2CBF0" w:rsidR="00F66C15" w:rsidRPr="00E9305A" w:rsidRDefault="00F7135E" w:rsidP="00DE7489">
      <w:pPr>
        <w:pStyle w:val="Titolo1"/>
        <w:numPr>
          <w:ilvl w:val="0"/>
          <w:numId w:val="43"/>
        </w:numPr>
        <w:rPr>
          <w:lang w:eastAsia="it-IT"/>
        </w:rPr>
      </w:pPr>
      <w:bookmarkStart w:id="23" w:name="_Toc515972360"/>
      <w:bookmarkStart w:id="24" w:name="_Toc516595097"/>
      <w:r>
        <w:rPr>
          <w:lang w:eastAsia="it-IT"/>
        </w:rPr>
        <w:t>Risolvere</w:t>
      </w:r>
      <w:r w:rsidR="00F66C15" w:rsidRPr="00E9305A">
        <w:rPr>
          <w:lang w:eastAsia="it-IT"/>
        </w:rPr>
        <w:t xml:space="preserve"> </w:t>
      </w:r>
      <w:bookmarkEnd w:id="23"/>
      <w:r w:rsidR="000747A0">
        <w:rPr>
          <w:lang w:eastAsia="it-IT"/>
        </w:rPr>
        <w:t>la</w:t>
      </w:r>
      <w:r w:rsidR="007F63E3">
        <w:rPr>
          <w:lang w:eastAsia="it-IT"/>
        </w:rPr>
        <w:t xml:space="preserve"> segnalazione</w:t>
      </w:r>
      <w:bookmarkEnd w:id="24"/>
    </w:p>
    <w:p w14:paraId="7ABA35C9" w14:textId="79793ED8" w:rsidR="00F66C15" w:rsidRDefault="00F66C15" w:rsidP="00F66C15">
      <w:pPr>
        <w:rPr>
          <w:szCs w:val="20"/>
          <w:lang w:eastAsia="it-IT"/>
        </w:rPr>
      </w:pPr>
      <w:r w:rsidRPr="00FC458D">
        <w:rPr>
          <w:szCs w:val="20"/>
          <w:lang w:eastAsia="it-IT"/>
        </w:rPr>
        <w:t>L’operatore</w:t>
      </w:r>
      <w:r>
        <w:rPr>
          <w:szCs w:val="20"/>
          <w:lang w:eastAsia="it-IT"/>
        </w:rPr>
        <w:t xml:space="preserve"> </w:t>
      </w:r>
      <w:r w:rsidRPr="00FC458D">
        <w:rPr>
          <w:szCs w:val="20"/>
          <w:lang w:eastAsia="it-IT"/>
        </w:rPr>
        <w:t xml:space="preserve">incaricato </w:t>
      </w:r>
      <w:r w:rsidR="00BE363C">
        <w:rPr>
          <w:szCs w:val="20"/>
          <w:lang w:eastAsia="it-IT"/>
        </w:rPr>
        <w:t>d</w:t>
      </w:r>
      <w:r w:rsidRPr="00FC458D">
        <w:rPr>
          <w:szCs w:val="20"/>
          <w:lang w:eastAsia="it-IT"/>
        </w:rPr>
        <w:t>ella risoluzione del</w:t>
      </w:r>
      <w:r>
        <w:rPr>
          <w:szCs w:val="20"/>
          <w:lang w:eastAsia="it-IT"/>
        </w:rPr>
        <w:t>la segnalazione</w:t>
      </w:r>
      <w:r w:rsidR="00BE363C">
        <w:rPr>
          <w:szCs w:val="20"/>
          <w:lang w:eastAsia="it-IT"/>
        </w:rPr>
        <w:t xml:space="preserve"> la</w:t>
      </w:r>
      <w:r w:rsidRPr="00FC458D">
        <w:rPr>
          <w:szCs w:val="20"/>
          <w:lang w:eastAsia="it-IT"/>
        </w:rPr>
        <w:t xml:space="preserve"> analizza, </w:t>
      </w:r>
      <w:r w:rsidR="0083348E">
        <w:rPr>
          <w:szCs w:val="20"/>
          <w:lang w:eastAsia="it-IT"/>
        </w:rPr>
        <w:t xml:space="preserve">eventualmente </w:t>
      </w:r>
      <w:r w:rsidRPr="00FC458D">
        <w:rPr>
          <w:szCs w:val="20"/>
          <w:lang w:eastAsia="it-IT"/>
        </w:rPr>
        <w:t>consulta</w:t>
      </w:r>
      <w:r w:rsidR="0083348E">
        <w:rPr>
          <w:szCs w:val="20"/>
          <w:lang w:eastAsia="it-IT"/>
        </w:rPr>
        <w:t>ndo</w:t>
      </w:r>
      <w:r w:rsidRPr="00FC458D">
        <w:rPr>
          <w:szCs w:val="20"/>
          <w:lang w:eastAsia="it-IT"/>
        </w:rPr>
        <w:t xml:space="preserve"> la </w:t>
      </w:r>
      <w:r>
        <w:rPr>
          <w:szCs w:val="20"/>
          <w:lang w:eastAsia="it-IT"/>
        </w:rPr>
        <w:t>K</w:t>
      </w:r>
      <w:r w:rsidRPr="00FC458D">
        <w:rPr>
          <w:szCs w:val="20"/>
          <w:lang w:eastAsia="it-IT"/>
        </w:rPr>
        <w:t xml:space="preserve">nowledge </w:t>
      </w:r>
      <w:r>
        <w:rPr>
          <w:szCs w:val="20"/>
          <w:lang w:eastAsia="it-IT"/>
        </w:rPr>
        <w:t>B</w:t>
      </w:r>
      <w:r w:rsidRPr="00FC458D">
        <w:rPr>
          <w:szCs w:val="20"/>
          <w:lang w:eastAsia="it-IT"/>
        </w:rPr>
        <w:t xml:space="preserve">ase alla ricerca di soluzioni già attuate e identifica una possibile soluzione o un </w:t>
      </w:r>
      <w:proofErr w:type="spellStart"/>
      <w:r w:rsidRPr="00FC458D">
        <w:rPr>
          <w:szCs w:val="20"/>
          <w:lang w:eastAsia="it-IT"/>
        </w:rPr>
        <w:t>workaround</w:t>
      </w:r>
      <w:proofErr w:type="spellEnd"/>
      <w:r>
        <w:rPr>
          <w:szCs w:val="20"/>
          <w:lang w:eastAsia="it-IT"/>
        </w:rPr>
        <w:t>.</w:t>
      </w:r>
    </w:p>
    <w:p w14:paraId="50BFBD51" w14:textId="77777777" w:rsidR="00E0404E" w:rsidRDefault="00E0404E" w:rsidP="00E0404E">
      <w:pPr>
        <w:rPr>
          <w:szCs w:val="20"/>
          <w:lang w:eastAsia="it-IT"/>
        </w:rPr>
      </w:pPr>
      <w:r>
        <w:rPr>
          <w:szCs w:val="20"/>
          <w:lang w:eastAsia="it-IT"/>
        </w:rPr>
        <w:t>N</w:t>
      </w:r>
      <w:r w:rsidRPr="00FC458D">
        <w:rPr>
          <w:szCs w:val="20"/>
          <w:lang w:eastAsia="it-IT"/>
        </w:rPr>
        <w:t xml:space="preserve">el caso in cui la soluzione o il </w:t>
      </w:r>
      <w:proofErr w:type="spellStart"/>
      <w:r w:rsidRPr="00FC458D">
        <w:rPr>
          <w:szCs w:val="20"/>
          <w:lang w:eastAsia="it-IT"/>
        </w:rPr>
        <w:t>workaround</w:t>
      </w:r>
      <w:proofErr w:type="spellEnd"/>
      <w:r w:rsidRPr="00FC458D">
        <w:rPr>
          <w:szCs w:val="20"/>
          <w:lang w:eastAsia="it-IT"/>
        </w:rPr>
        <w:t xml:space="preserve"> implichi tempi di applicazione “significativi” e comunque superiori </w:t>
      </w:r>
      <w:r>
        <w:rPr>
          <w:szCs w:val="20"/>
          <w:lang w:eastAsia="it-IT"/>
        </w:rPr>
        <w:t>al tempo richiesto dall’utente</w:t>
      </w:r>
      <w:r w:rsidRPr="00FC458D">
        <w:rPr>
          <w:szCs w:val="20"/>
          <w:lang w:eastAsia="it-IT"/>
        </w:rPr>
        <w:t xml:space="preserve">, </w:t>
      </w:r>
      <w:r>
        <w:rPr>
          <w:szCs w:val="20"/>
          <w:lang w:eastAsia="it-IT"/>
        </w:rPr>
        <w:t>l’operatore</w:t>
      </w:r>
      <w:r w:rsidRPr="00FC458D">
        <w:rPr>
          <w:szCs w:val="20"/>
          <w:lang w:eastAsia="it-IT"/>
        </w:rPr>
        <w:t xml:space="preserve"> provvede a inviare opportuna notifica all’utente.</w:t>
      </w:r>
    </w:p>
    <w:p w14:paraId="54AE57D4" w14:textId="77777777" w:rsidR="00F66C15" w:rsidRPr="00FC458D" w:rsidRDefault="00F66C15" w:rsidP="00F66C15">
      <w:pPr>
        <w:rPr>
          <w:szCs w:val="20"/>
          <w:lang w:eastAsia="it-IT"/>
        </w:rPr>
      </w:pPr>
    </w:p>
    <w:p w14:paraId="3F6C4AF0" w14:textId="66CEB852" w:rsidR="00F66C15" w:rsidRDefault="00F66C15" w:rsidP="00F66C15">
      <w:pPr>
        <w:rPr>
          <w:szCs w:val="20"/>
          <w:lang w:eastAsia="it-IT"/>
        </w:rPr>
      </w:pPr>
      <w:r w:rsidRPr="00FC458D">
        <w:rPr>
          <w:szCs w:val="20"/>
          <w:lang w:eastAsia="it-IT"/>
        </w:rPr>
        <w:t xml:space="preserve">Qualora, durante l’analisi della soluzione identificata, l’operatore riscontri la necessità di attuare </w:t>
      </w:r>
      <w:r w:rsidR="00FE75A7">
        <w:rPr>
          <w:szCs w:val="20"/>
          <w:lang w:eastAsia="it-IT"/>
        </w:rPr>
        <w:t>modifiche o migliorie al sistema</w:t>
      </w:r>
      <w:r w:rsidR="00787F4B">
        <w:rPr>
          <w:szCs w:val="20"/>
          <w:lang w:eastAsia="it-IT"/>
        </w:rPr>
        <w:t xml:space="preserve">, </w:t>
      </w:r>
      <w:r w:rsidRPr="00FC458D">
        <w:rPr>
          <w:szCs w:val="20"/>
          <w:lang w:eastAsia="it-IT"/>
        </w:rPr>
        <w:t>viene attivat</w:t>
      </w:r>
      <w:r w:rsidR="00787F4B">
        <w:rPr>
          <w:szCs w:val="20"/>
          <w:lang w:eastAsia="it-IT"/>
        </w:rPr>
        <w:t>a</w:t>
      </w:r>
      <w:r w:rsidR="00AA599B">
        <w:rPr>
          <w:szCs w:val="20"/>
          <w:lang w:eastAsia="it-IT"/>
        </w:rPr>
        <w:t xml:space="preserve"> la procedura di Gestione delle Richieste di Cambiamento </w:t>
      </w:r>
      <w:r>
        <w:rPr>
          <w:szCs w:val="20"/>
          <w:lang w:eastAsia="it-IT"/>
        </w:rPr>
        <w:t>e a</w:t>
      </w:r>
      <w:r w:rsidRPr="00FC458D">
        <w:rPr>
          <w:szCs w:val="20"/>
          <w:lang w:eastAsia="it-IT"/>
        </w:rPr>
        <w:t>l</w:t>
      </w:r>
      <w:r>
        <w:rPr>
          <w:szCs w:val="20"/>
          <w:lang w:eastAsia="it-IT"/>
        </w:rPr>
        <w:t xml:space="preserve">la segnalazione </w:t>
      </w:r>
      <w:r w:rsidRPr="00FC458D">
        <w:rPr>
          <w:szCs w:val="20"/>
          <w:lang w:eastAsia="it-IT"/>
        </w:rPr>
        <w:t>v</w:t>
      </w:r>
      <w:r w:rsidR="00692B17">
        <w:rPr>
          <w:szCs w:val="20"/>
          <w:lang w:eastAsia="it-IT"/>
        </w:rPr>
        <w:t>iene</w:t>
      </w:r>
      <w:r w:rsidRPr="00FC458D">
        <w:rPr>
          <w:szCs w:val="20"/>
          <w:lang w:eastAsia="it-IT"/>
        </w:rPr>
        <w:t xml:space="preserve"> pertanto agganciata una Richiesta di cambiamento</w:t>
      </w:r>
      <w:r>
        <w:rPr>
          <w:szCs w:val="20"/>
          <w:lang w:eastAsia="it-IT"/>
        </w:rPr>
        <w:t>.</w:t>
      </w:r>
    </w:p>
    <w:p w14:paraId="309FF7E5" w14:textId="77777777" w:rsidR="00F66C15" w:rsidRPr="005363C9" w:rsidRDefault="00F66C15" w:rsidP="00F66C15">
      <w:pPr>
        <w:rPr>
          <w:szCs w:val="20"/>
          <w:lang w:eastAsia="it-IT"/>
        </w:rPr>
      </w:pPr>
    </w:p>
    <w:p w14:paraId="03F5E31D" w14:textId="53ABC694" w:rsidR="00F66C15" w:rsidRPr="00FC458D" w:rsidRDefault="00F66C15" w:rsidP="00F66C15">
      <w:pPr>
        <w:rPr>
          <w:szCs w:val="20"/>
          <w:lang w:eastAsia="it-IT"/>
        </w:rPr>
      </w:pPr>
      <w:r w:rsidRPr="00FC458D">
        <w:rPr>
          <w:szCs w:val="20"/>
          <w:lang w:eastAsia="it-IT"/>
        </w:rPr>
        <w:t xml:space="preserve">L’operatore applica la soluzione o il </w:t>
      </w:r>
      <w:proofErr w:type="spellStart"/>
      <w:r w:rsidRPr="00FC458D">
        <w:rPr>
          <w:szCs w:val="20"/>
          <w:lang w:eastAsia="it-IT"/>
        </w:rPr>
        <w:t>workaround</w:t>
      </w:r>
      <w:proofErr w:type="spellEnd"/>
      <w:r w:rsidRPr="00FC458D">
        <w:rPr>
          <w:szCs w:val="20"/>
          <w:lang w:eastAsia="it-IT"/>
        </w:rPr>
        <w:t xml:space="preserve"> identificato in relazione </w:t>
      </w:r>
      <w:r w:rsidR="00E0404E">
        <w:rPr>
          <w:szCs w:val="20"/>
          <w:lang w:eastAsia="it-IT"/>
        </w:rPr>
        <w:t>alle problematiche</w:t>
      </w:r>
      <w:r w:rsidRPr="00FC458D">
        <w:rPr>
          <w:szCs w:val="20"/>
          <w:lang w:eastAsia="it-IT"/>
        </w:rPr>
        <w:t xml:space="preserve"> su cui dispone competenze </w:t>
      </w:r>
      <w:r w:rsidR="00364992">
        <w:rPr>
          <w:szCs w:val="20"/>
          <w:lang w:eastAsia="it-IT"/>
        </w:rPr>
        <w:t>adeguate</w:t>
      </w:r>
      <w:r w:rsidRPr="00FC458D">
        <w:rPr>
          <w:szCs w:val="20"/>
          <w:lang w:eastAsia="it-IT"/>
        </w:rPr>
        <w:t>.</w:t>
      </w:r>
      <w:r>
        <w:rPr>
          <w:b/>
          <w:szCs w:val="20"/>
          <w:lang w:eastAsia="it-IT"/>
        </w:rPr>
        <w:t xml:space="preserve"> </w:t>
      </w:r>
      <w:r w:rsidRPr="00FC458D">
        <w:rPr>
          <w:szCs w:val="20"/>
          <w:lang w:eastAsia="it-IT"/>
        </w:rPr>
        <w:t xml:space="preserve">Nel caso in cui l’applicazione della soluzione o del </w:t>
      </w:r>
      <w:proofErr w:type="spellStart"/>
      <w:r w:rsidRPr="00FC458D">
        <w:rPr>
          <w:szCs w:val="20"/>
          <w:lang w:eastAsia="it-IT"/>
        </w:rPr>
        <w:t>workaround</w:t>
      </w:r>
      <w:proofErr w:type="spellEnd"/>
      <w:r w:rsidRPr="00FC458D">
        <w:rPr>
          <w:szCs w:val="20"/>
          <w:lang w:eastAsia="it-IT"/>
        </w:rPr>
        <w:t xml:space="preserve"> necessiti dell’intervento di altri gruppi, l’operatore coinvolgerà il personale specifico, inoltrando</w:t>
      </w:r>
      <w:r>
        <w:rPr>
          <w:szCs w:val="20"/>
          <w:lang w:eastAsia="it-IT"/>
        </w:rPr>
        <w:t xml:space="preserve"> di nuovo</w:t>
      </w:r>
      <w:r w:rsidRPr="00FC458D">
        <w:rPr>
          <w:szCs w:val="20"/>
          <w:lang w:eastAsia="it-IT"/>
        </w:rPr>
        <w:t xml:space="preserve"> </w:t>
      </w:r>
      <w:r>
        <w:rPr>
          <w:szCs w:val="20"/>
          <w:lang w:eastAsia="it-IT"/>
        </w:rPr>
        <w:t xml:space="preserve">la segnalazione </w:t>
      </w:r>
      <w:r w:rsidRPr="00FC458D">
        <w:rPr>
          <w:szCs w:val="20"/>
          <w:lang w:eastAsia="it-IT"/>
        </w:rPr>
        <w:t xml:space="preserve">per la </w:t>
      </w:r>
      <w:proofErr w:type="spellStart"/>
      <w:r w:rsidRPr="00FC458D">
        <w:rPr>
          <w:szCs w:val="20"/>
          <w:lang w:eastAsia="it-IT"/>
        </w:rPr>
        <w:t>riattribuzione</w:t>
      </w:r>
      <w:proofErr w:type="spellEnd"/>
      <w:r w:rsidRPr="00FC458D">
        <w:rPr>
          <w:szCs w:val="20"/>
          <w:lang w:eastAsia="it-IT"/>
        </w:rPr>
        <w:t xml:space="preserve"> dell</w:t>
      </w:r>
      <w:r>
        <w:rPr>
          <w:szCs w:val="20"/>
          <w:lang w:eastAsia="it-IT"/>
        </w:rPr>
        <w:t>a</w:t>
      </w:r>
      <w:r w:rsidRPr="00FC458D">
        <w:rPr>
          <w:szCs w:val="20"/>
          <w:lang w:eastAsia="it-IT"/>
        </w:rPr>
        <w:t xml:space="preserve"> stess</w:t>
      </w:r>
      <w:r>
        <w:rPr>
          <w:szCs w:val="20"/>
          <w:lang w:eastAsia="it-IT"/>
        </w:rPr>
        <w:t>a</w:t>
      </w:r>
      <w:r w:rsidRPr="00FC458D">
        <w:rPr>
          <w:szCs w:val="20"/>
          <w:lang w:eastAsia="it-IT"/>
        </w:rPr>
        <w:t>.</w:t>
      </w:r>
    </w:p>
    <w:p w14:paraId="79B5DAF0" w14:textId="2D9F6768" w:rsidR="00891C6B" w:rsidRDefault="00891C6B" w:rsidP="00F66C15">
      <w:pPr>
        <w:rPr>
          <w:szCs w:val="20"/>
          <w:lang w:eastAsia="it-IT"/>
        </w:rPr>
      </w:pPr>
      <w:bookmarkStart w:id="25" w:name="_Toc389050188"/>
      <w:bookmarkStart w:id="26" w:name="_Toc400114123"/>
    </w:p>
    <w:p w14:paraId="574EC51D" w14:textId="77777777" w:rsidR="00891C6B" w:rsidRPr="00053A1A" w:rsidRDefault="00891C6B" w:rsidP="00F66C15">
      <w:pPr>
        <w:rPr>
          <w:szCs w:val="20"/>
          <w:lang w:eastAsia="it-IT"/>
        </w:rPr>
      </w:pPr>
    </w:p>
    <w:p w14:paraId="7DA8C1D8" w14:textId="52E2685B" w:rsidR="00F66C15" w:rsidRPr="00A653CD" w:rsidRDefault="00B43C6B" w:rsidP="005A3F37">
      <w:pPr>
        <w:pStyle w:val="Titolo1"/>
        <w:numPr>
          <w:ilvl w:val="0"/>
          <w:numId w:val="43"/>
        </w:numPr>
      </w:pPr>
      <w:bookmarkStart w:id="27" w:name="_Toc515972361"/>
      <w:bookmarkStart w:id="28" w:name="_Toc516595098"/>
      <w:bookmarkEnd w:id="25"/>
      <w:bookmarkEnd w:id="26"/>
      <w:r>
        <w:t>C</w:t>
      </w:r>
      <w:r w:rsidR="00F66C15">
        <w:t>hiu</w:t>
      </w:r>
      <w:r w:rsidR="001C1A1C">
        <w:t>dere</w:t>
      </w:r>
      <w:r w:rsidR="00F66C15">
        <w:t xml:space="preserve"> la segnalazione</w:t>
      </w:r>
      <w:bookmarkEnd w:id="27"/>
      <w:bookmarkEnd w:id="28"/>
    </w:p>
    <w:p w14:paraId="4E2183EA" w14:textId="3268FEF3" w:rsidR="00F66C15" w:rsidRPr="00CB7B3B" w:rsidRDefault="00F66C15" w:rsidP="00F66C15">
      <w:r>
        <w:t>L</w:t>
      </w:r>
      <w:r w:rsidRPr="00CB7B3B">
        <w:t>’</w:t>
      </w:r>
      <w:r>
        <w:t>operatore</w:t>
      </w:r>
      <w:r w:rsidRPr="00CB7B3B">
        <w:t xml:space="preserve"> </w:t>
      </w:r>
      <w:r w:rsidR="003A3E56">
        <w:t>che ha risolto la</w:t>
      </w:r>
      <w:r>
        <w:t xml:space="preserve"> segnalazione </w:t>
      </w:r>
      <w:r w:rsidRPr="00CB7B3B">
        <w:t xml:space="preserve">verifica la presenza di eventuali feedback dell’utente riguardo la soluzione proposta, in modo da poter chiudere </w:t>
      </w:r>
      <w:r>
        <w:t>la segnalazione</w:t>
      </w:r>
      <w:r w:rsidRPr="00CB7B3B">
        <w:t>.</w:t>
      </w:r>
    </w:p>
    <w:p w14:paraId="6FDA9894" w14:textId="77777777" w:rsidR="00C92C6C" w:rsidRDefault="00C92C6C" w:rsidP="00F66C15"/>
    <w:p w14:paraId="6A0502C3" w14:textId="0BE75350" w:rsidR="00F66C15" w:rsidRDefault="00F66C15" w:rsidP="00F66C15">
      <w:r>
        <w:rPr>
          <w:szCs w:val="20"/>
          <w:lang w:eastAsia="it-IT"/>
        </w:rPr>
        <w:t>L’operatore, a valle dell</w:t>
      </w:r>
      <w:r w:rsidRPr="00FC458D">
        <w:rPr>
          <w:szCs w:val="20"/>
          <w:lang w:eastAsia="it-IT"/>
        </w:rPr>
        <w:t>’avvenuta chiusura del</w:t>
      </w:r>
      <w:r>
        <w:rPr>
          <w:szCs w:val="20"/>
          <w:lang w:eastAsia="it-IT"/>
        </w:rPr>
        <w:t xml:space="preserve">la segnalazione, </w:t>
      </w:r>
      <w:r w:rsidRPr="00FC458D">
        <w:rPr>
          <w:szCs w:val="20"/>
          <w:lang w:eastAsia="it-IT"/>
        </w:rPr>
        <w:t>crea</w:t>
      </w:r>
      <w:r>
        <w:rPr>
          <w:szCs w:val="20"/>
          <w:lang w:eastAsia="it-IT"/>
        </w:rPr>
        <w:t xml:space="preserve"> o </w:t>
      </w:r>
      <w:r w:rsidRPr="00FC458D">
        <w:rPr>
          <w:szCs w:val="20"/>
          <w:lang w:eastAsia="it-IT"/>
        </w:rPr>
        <w:t>aggiorna</w:t>
      </w:r>
      <w:r w:rsidR="00C92C6C">
        <w:rPr>
          <w:szCs w:val="20"/>
          <w:lang w:eastAsia="it-IT"/>
        </w:rPr>
        <w:t>,</w:t>
      </w:r>
      <w:r>
        <w:rPr>
          <w:szCs w:val="20"/>
          <w:lang w:eastAsia="it-IT"/>
        </w:rPr>
        <w:t xml:space="preserve"> </w:t>
      </w:r>
      <w:r w:rsidRPr="00FC458D">
        <w:rPr>
          <w:szCs w:val="20"/>
          <w:lang w:eastAsia="it-IT"/>
        </w:rPr>
        <w:t>se già esistente</w:t>
      </w:r>
      <w:r w:rsidR="00C92C6C">
        <w:rPr>
          <w:szCs w:val="20"/>
          <w:lang w:eastAsia="it-IT"/>
        </w:rPr>
        <w:t>,</w:t>
      </w:r>
      <w:r w:rsidRPr="00FC458D">
        <w:rPr>
          <w:szCs w:val="20"/>
          <w:lang w:eastAsia="it-IT"/>
        </w:rPr>
        <w:t xml:space="preserve"> una voce all’interno del</w:t>
      </w:r>
      <w:r>
        <w:rPr>
          <w:szCs w:val="20"/>
          <w:lang w:eastAsia="it-IT"/>
        </w:rPr>
        <w:t>la</w:t>
      </w:r>
      <w:r w:rsidRPr="00FC458D">
        <w:rPr>
          <w:szCs w:val="20"/>
          <w:lang w:eastAsia="it-IT"/>
        </w:rPr>
        <w:t xml:space="preserve"> Knowledge </w:t>
      </w:r>
      <w:r>
        <w:rPr>
          <w:szCs w:val="20"/>
          <w:lang w:eastAsia="it-IT"/>
        </w:rPr>
        <w:t>Base con la soluzione utilizzata.</w:t>
      </w:r>
    </w:p>
    <w:p w14:paraId="5D47E627" w14:textId="77777777" w:rsidR="00F66C15" w:rsidRDefault="00F66C15" w:rsidP="00F66C15"/>
    <w:p w14:paraId="2A5554EA" w14:textId="730D26FF" w:rsidR="00F66C15" w:rsidRDefault="00F66C15" w:rsidP="00F66C15">
      <w:pPr>
        <w:rPr>
          <w:i/>
        </w:rPr>
      </w:pPr>
      <w:r w:rsidRPr="00CB7B3B">
        <w:t>Qualora la soluzione individuata non soddisfi l’utente</w:t>
      </w:r>
      <w:r w:rsidR="006D43A9">
        <w:t>,</w:t>
      </w:r>
      <w:r w:rsidRPr="00CB7B3B">
        <w:t xml:space="preserve"> è necessario rilavorare </w:t>
      </w:r>
      <w:r>
        <w:t>la segnalazione</w:t>
      </w:r>
      <w:r w:rsidRPr="00CB7B3B">
        <w:t>. Questo evento genera la riapertura del</w:t>
      </w:r>
      <w:r>
        <w:t>la segnalazione</w:t>
      </w:r>
      <w:r w:rsidRPr="00CB7B3B">
        <w:t xml:space="preserve"> che</w:t>
      </w:r>
      <w:r w:rsidR="006D43A9">
        <w:t xml:space="preserve"> </w:t>
      </w:r>
      <w:r w:rsidRPr="00CB7B3B">
        <w:t>rappresenta una nuova segnalazione</w:t>
      </w:r>
      <w:r w:rsidR="00E63739">
        <w:t>, correlata alla precedente,</w:t>
      </w:r>
      <w:r w:rsidRPr="00CB7B3B">
        <w:t xml:space="preserve"> in input a</w:t>
      </w:r>
      <w:r>
        <w:t>ll’attività</w:t>
      </w:r>
      <w:r w:rsidRPr="00CB7B3B">
        <w:t xml:space="preserve"> </w:t>
      </w:r>
      <w:r>
        <w:t>“</w:t>
      </w:r>
      <w:r>
        <w:rPr>
          <w:szCs w:val="24"/>
        </w:rPr>
        <w:t>Processare la richiesta”</w:t>
      </w:r>
      <w:r w:rsidRPr="00CB7B3B">
        <w:rPr>
          <w:i/>
        </w:rPr>
        <w:t>.</w:t>
      </w:r>
    </w:p>
    <w:p w14:paraId="3EB9509B" w14:textId="78CC5084" w:rsidR="00891C6B" w:rsidRDefault="00891C6B" w:rsidP="00F66C15"/>
    <w:p w14:paraId="5139CA71" w14:textId="77777777" w:rsidR="00891C6B" w:rsidRDefault="00891C6B" w:rsidP="00F66C15"/>
    <w:p w14:paraId="26A75A51" w14:textId="368CD457" w:rsidR="00F66C15" w:rsidRPr="00FC458D" w:rsidRDefault="00F66C15" w:rsidP="005A3F37">
      <w:pPr>
        <w:pStyle w:val="Titolo1"/>
        <w:numPr>
          <w:ilvl w:val="0"/>
          <w:numId w:val="43"/>
        </w:numPr>
      </w:pPr>
      <w:bookmarkStart w:id="29" w:name="_Toc515972362"/>
      <w:bookmarkStart w:id="30" w:name="_Toc516595099"/>
      <w:r w:rsidRPr="00155589">
        <w:t>A</w:t>
      </w:r>
      <w:r>
        <w:t>ggiornare</w:t>
      </w:r>
      <w:r w:rsidRPr="00155589">
        <w:t xml:space="preserve"> </w:t>
      </w:r>
      <w:r w:rsidR="001C1A1C">
        <w:t xml:space="preserve">la </w:t>
      </w:r>
      <w:r w:rsidRPr="00155589">
        <w:t>K</w:t>
      </w:r>
      <w:r>
        <w:t xml:space="preserve">nowledge </w:t>
      </w:r>
      <w:r w:rsidRPr="00155589">
        <w:t>B</w:t>
      </w:r>
      <w:r>
        <w:t>ase</w:t>
      </w:r>
      <w:bookmarkEnd w:id="29"/>
      <w:bookmarkEnd w:id="30"/>
    </w:p>
    <w:p w14:paraId="7D40AFF0" w14:textId="7A57C76B" w:rsidR="00F66C15" w:rsidRDefault="00F66C15" w:rsidP="00F66C15">
      <w:pPr>
        <w:rPr>
          <w:szCs w:val="20"/>
        </w:rPr>
      </w:pPr>
      <w:r w:rsidRPr="00FC458D">
        <w:rPr>
          <w:szCs w:val="20"/>
        </w:rPr>
        <w:t xml:space="preserve">La responsabilità di aggiornamento della Knowledge </w:t>
      </w:r>
      <w:r>
        <w:rPr>
          <w:szCs w:val="20"/>
        </w:rPr>
        <w:t>B</w:t>
      </w:r>
      <w:r w:rsidRPr="00FC458D">
        <w:rPr>
          <w:szCs w:val="20"/>
        </w:rPr>
        <w:t>ase è a carico dell’operatore che ha svolto un intervento.</w:t>
      </w:r>
    </w:p>
    <w:p w14:paraId="35AA7436" w14:textId="77777777" w:rsidR="00F66C15" w:rsidRPr="00FC458D" w:rsidRDefault="00F66C15" w:rsidP="00F66C15">
      <w:pPr>
        <w:rPr>
          <w:szCs w:val="20"/>
        </w:rPr>
      </w:pPr>
    </w:p>
    <w:p w14:paraId="141B79A0" w14:textId="45D4EFC9" w:rsidR="00F66C15" w:rsidRPr="00FC458D" w:rsidRDefault="00F66C15" w:rsidP="00F66C15">
      <w:pPr>
        <w:rPr>
          <w:szCs w:val="20"/>
        </w:rPr>
      </w:pPr>
      <w:r w:rsidRPr="00FC458D">
        <w:rPr>
          <w:szCs w:val="20"/>
        </w:rPr>
        <w:t xml:space="preserve">L’attività di aggiornamento della Knowledge </w:t>
      </w:r>
      <w:r>
        <w:rPr>
          <w:szCs w:val="20"/>
        </w:rPr>
        <w:t>B</w:t>
      </w:r>
      <w:r w:rsidRPr="00FC458D">
        <w:rPr>
          <w:szCs w:val="20"/>
        </w:rPr>
        <w:t xml:space="preserve">ase </w:t>
      </w:r>
      <w:r w:rsidR="00CD06C7">
        <w:rPr>
          <w:szCs w:val="20"/>
        </w:rPr>
        <w:t>prevede</w:t>
      </w:r>
      <w:r w:rsidRPr="00FC458D">
        <w:rPr>
          <w:szCs w:val="20"/>
        </w:rPr>
        <w:t xml:space="preserve"> sia l’aggiornamento di un nuovo contenuto, da intendersi come nuovo articolo a fronte di un intervento mai sostenuto </w:t>
      </w:r>
      <w:r w:rsidR="00A859EE">
        <w:rPr>
          <w:szCs w:val="20"/>
        </w:rPr>
        <w:t xml:space="preserve">prima </w:t>
      </w:r>
      <w:r w:rsidRPr="00FC458D">
        <w:rPr>
          <w:szCs w:val="20"/>
        </w:rPr>
        <w:t>(</w:t>
      </w:r>
      <w:r w:rsidR="00A859EE">
        <w:rPr>
          <w:szCs w:val="20"/>
        </w:rPr>
        <w:t>p.e.</w:t>
      </w:r>
      <w:r w:rsidRPr="00FC458D">
        <w:rPr>
          <w:szCs w:val="20"/>
        </w:rPr>
        <w:t xml:space="preserve"> malfunzionamento che si verifica per la prima volta su una determinata applicazione), che l’aggiornamento di un contenuto già esistente (</w:t>
      </w:r>
      <w:r w:rsidR="00A859EE">
        <w:rPr>
          <w:szCs w:val="20"/>
        </w:rPr>
        <w:t>p.e.</w:t>
      </w:r>
      <w:r w:rsidRPr="00FC458D">
        <w:rPr>
          <w:szCs w:val="20"/>
        </w:rPr>
        <w:t xml:space="preserve"> malfunzionamento not</w:t>
      </w:r>
      <w:r w:rsidR="00A859EE">
        <w:rPr>
          <w:szCs w:val="20"/>
        </w:rPr>
        <w:t>o,</w:t>
      </w:r>
      <w:r w:rsidRPr="00FC458D">
        <w:rPr>
          <w:szCs w:val="20"/>
        </w:rPr>
        <w:t xml:space="preserve"> verificat</w:t>
      </w:r>
      <w:r w:rsidR="00A859EE">
        <w:rPr>
          <w:szCs w:val="20"/>
        </w:rPr>
        <w:t>o</w:t>
      </w:r>
      <w:r w:rsidRPr="00FC458D">
        <w:rPr>
          <w:szCs w:val="20"/>
        </w:rPr>
        <w:t>si però su un</w:t>
      </w:r>
      <w:r w:rsidR="00A859EE">
        <w:rPr>
          <w:szCs w:val="20"/>
        </w:rPr>
        <w:t>a</w:t>
      </w:r>
      <w:r w:rsidRPr="00FC458D">
        <w:rPr>
          <w:szCs w:val="20"/>
        </w:rPr>
        <w:t xml:space="preserve"> </w:t>
      </w:r>
      <w:r w:rsidR="00A859EE">
        <w:rPr>
          <w:szCs w:val="20"/>
        </w:rPr>
        <w:t>nuova release</w:t>
      </w:r>
      <w:r w:rsidRPr="00FC458D">
        <w:rPr>
          <w:szCs w:val="20"/>
        </w:rPr>
        <w:t xml:space="preserve"> dell’applicazione).</w:t>
      </w:r>
    </w:p>
    <w:p w14:paraId="7D15BD6C" w14:textId="77777777" w:rsidR="00F66C15" w:rsidRPr="00FC458D" w:rsidRDefault="00F66C15" w:rsidP="00F66C15">
      <w:pPr>
        <w:rPr>
          <w:szCs w:val="20"/>
        </w:rPr>
      </w:pPr>
    </w:p>
    <w:p w14:paraId="4610D152" w14:textId="40D145E0" w:rsidR="00F66C15" w:rsidRPr="00FC458D" w:rsidRDefault="00F66C15" w:rsidP="00F66C15">
      <w:pPr>
        <w:rPr>
          <w:szCs w:val="20"/>
        </w:rPr>
      </w:pPr>
      <w:r w:rsidRPr="00FC458D">
        <w:rPr>
          <w:szCs w:val="20"/>
        </w:rPr>
        <w:t>Per ciascun</w:t>
      </w:r>
      <w:r w:rsidR="00077422">
        <w:rPr>
          <w:szCs w:val="20"/>
        </w:rPr>
        <w:t>a</w:t>
      </w:r>
      <w:r w:rsidR="005A3F37">
        <w:rPr>
          <w:szCs w:val="20"/>
        </w:rPr>
        <w:t xml:space="preserve"> </w:t>
      </w:r>
      <w:r w:rsidR="00077422">
        <w:rPr>
          <w:szCs w:val="20"/>
        </w:rPr>
        <w:t>segnalazione</w:t>
      </w:r>
      <w:r w:rsidRPr="00FC458D">
        <w:rPr>
          <w:szCs w:val="20"/>
        </w:rPr>
        <w:t xml:space="preserve"> sono previsti i seguenti campi informativi:</w:t>
      </w:r>
    </w:p>
    <w:p w14:paraId="0E3AFEA6" w14:textId="2516F5C2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riferimenti temporali della segnalazione raccolta o dell’evento osservato direttamente</w:t>
      </w:r>
      <w:r w:rsidR="00F90ACE">
        <w:rPr>
          <w:rFonts w:ascii="Verdana" w:hAnsi="Verdana"/>
          <w:lang w:eastAsia="en-US"/>
        </w:rPr>
        <w:t>;</w:t>
      </w:r>
    </w:p>
    <w:p w14:paraId="0847E134" w14:textId="0CC4EAD0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nominativo / unità organizzativa di chi ha effettuato la segnalazione o rilevato l’evento</w:t>
      </w:r>
      <w:r w:rsidR="00F90ACE">
        <w:rPr>
          <w:rFonts w:ascii="Verdana" w:hAnsi="Verdana"/>
          <w:lang w:eastAsia="en-US"/>
        </w:rPr>
        <w:t>;</w:t>
      </w:r>
    </w:p>
    <w:p w14:paraId="6B7A2614" w14:textId="0662C3AB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categoria di appartenenza dell’evento (</w:t>
      </w:r>
      <w:r w:rsidR="00F90ACE">
        <w:rPr>
          <w:rFonts w:ascii="Verdana" w:hAnsi="Verdana"/>
          <w:lang w:eastAsia="en-US"/>
        </w:rPr>
        <w:t xml:space="preserve">informativa, </w:t>
      </w:r>
      <w:r w:rsidRPr="00FC458D">
        <w:rPr>
          <w:rFonts w:ascii="Verdana" w:hAnsi="Verdana"/>
          <w:lang w:eastAsia="en-US"/>
        </w:rPr>
        <w:t>malware, errore procedurale, e</w:t>
      </w:r>
      <w:r w:rsidR="00F42EB2">
        <w:rPr>
          <w:rFonts w:ascii="Verdana" w:hAnsi="Verdana"/>
          <w:lang w:eastAsia="en-US"/>
        </w:rPr>
        <w:t>tc</w:t>
      </w:r>
      <w:r w:rsidRPr="00FC458D">
        <w:rPr>
          <w:rFonts w:ascii="Verdana" w:hAnsi="Verdana"/>
          <w:lang w:eastAsia="en-US"/>
        </w:rPr>
        <w:t>.)</w:t>
      </w:r>
      <w:r>
        <w:rPr>
          <w:rFonts w:ascii="Verdana" w:hAnsi="Verdana"/>
          <w:lang w:eastAsia="en-US"/>
        </w:rPr>
        <w:t>,</w:t>
      </w:r>
    </w:p>
    <w:p w14:paraId="4813C095" w14:textId="77777777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 xml:space="preserve">evento tracciato nella Knowledge </w:t>
      </w:r>
      <w:r>
        <w:rPr>
          <w:rFonts w:ascii="Verdana" w:hAnsi="Verdana"/>
          <w:lang w:eastAsia="en-US"/>
        </w:rPr>
        <w:t>B</w:t>
      </w:r>
      <w:r w:rsidRPr="00FC458D">
        <w:rPr>
          <w:rFonts w:ascii="Verdana" w:hAnsi="Verdana"/>
          <w:lang w:eastAsia="en-US"/>
        </w:rPr>
        <w:t>ase (SI/NO)</w:t>
      </w:r>
      <w:r>
        <w:rPr>
          <w:rFonts w:ascii="Verdana" w:hAnsi="Verdana"/>
          <w:lang w:eastAsia="en-US"/>
        </w:rPr>
        <w:t>,</w:t>
      </w:r>
    </w:p>
    <w:p w14:paraId="5FB00DEC" w14:textId="77777777" w:rsidR="00F42EB2" w:rsidRPr="00FC458D" w:rsidRDefault="00F42EB2" w:rsidP="00F42EB2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modalità di rilevamento dell’evento</w:t>
      </w:r>
      <w:r>
        <w:rPr>
          <w:rFonts w:ascii="Verdana" w:hAnsi="Verdana"/>
          <w:lang w:eastAsia="en-US"/>
        </w:rPr>
        <w:t>;</w:t>
      </w:r>
    </w:p>
    <w:p w14:paraId="2A65F267" w14:textId="77777777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descrizione dell’evento rilevato (specificando anche la tipologia della risorsa colpita)</w:t>
      </w:r>
      <w:r>
        <w:rPr>
          <w:rFonts w:ascii="Verdana" w:hAnsi="Verdana"/>
          <w:lang w:eastAsia="en-US"/>
        </w:rPr>
        <w:t>,</w:t>
      </w:r>
    </w:p>
    <w:p w14:paraId="4B4C44AC" w14:textId="77777777" w:rsidR="00F42EB2" w:rsidRPr="00FC458D" w:rsidRDefault="00F42EB2" w:rsidP="00F42EB2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valutazione dell’evento</w:t>
      </w:r>
      <w:r>
        <w:rPr>
          <w:rFonts w:ascii="Verdana" w:hAnsi="Verdana"/>
          <w:lang w:eastAsia="en-US"/>
        </w:rPr>
        <w:t>,</w:t>
      </w:r>
    </w:p>
    <w:p w14:paraId="24113090" w14:textId="77777777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 xml:space="preserve">stato di risoluzione (rilevato, notificato ai gruppi di competenza, in fase di risoluzione, attuato </w:t>
      </w:r>
      <w:proofErr w:type="spellStart"/>
      <w:r w:rsidRPr="00FC458D">
        <w:rPr>
          <w:rFonts w:ascii="Verdana" w:hAnsi="Verdana"/>
          <w:lang w:eastAsia="en-US"/>
        </w:rPr>
        <w:t>workaround</w:t>
      </w:r>
      <w:proofErr w:type="spellEnd"/>
      <w:r w:rsidRPr="00FC458D">
        <w:rPr>
          <w:rFonts w:ascii="Verdana" w:hAnsi="Verdana"/>
          <w:lang w:eastAsia="en-US"/>
        </w:rPr>
        <w:t>, incidente risolto con rimozione delle cause, incidente risolto ma cause non completamente rimosse)</w:t>
      </w:r>
      <w:r>
        <w:rPr>
          <w:rFonts w:ascii="Verdana" w:hAnsi="Verdana"/>
          <w:lang w:eastAsia="en-US"/>
        </w:rPr>
        <w:t>,</w:t>
      </w:r>
    </w:p>
    <w:p w14:paraId="4280C14E" w14:textId="36551F8E" w:rsidR="00F66C15" w:rsidRPr="00FC458D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  <w:rPr>
          <w:rFonts w:ascii="Verdana" w:hAnsi="Verdana"/>
          <w:lang w:eastAsia="en-US"/>
        </w:rPr>
      </w:pPr>
      <w:r w:rsidRPr="00FC458D">
        <w:rPr>
          <w:rFonts w:ascii="Verdana" w:hAnsi="Verdana"/>
          <w:lang w:eastAsia="en-US"/>
        </w:rPr>
        <w:t>azioni eseguite</w:t>
      </w:r>
      <w:r w:rsidR="005A3F37">
        <w:rPr>
          <w:rFonts w:ascii="Verdana" w:hAnsi="Verdana"/>
          <w:lang w:eastAsia="en-US"/>
        </w:rPr>
        <w:t>.</w:t>
      </w:r>
    </w:p>
    <w:p w14:paraId="6084A1A1" w14:textId="77777777" w:rsidR="00F66C15" w:rsidRPr="008B7FB8" w:rsidRDefault="00F66C15" w:rsidP="00F66C15">
      <w:pPr>
        <w:pStyle w:val="Elencopuntato1"/>
        <w:numPr>
          <w:ilvl w:val="0"/>
          <w:numId w:val="39"/>
        </w:numPr>
        <w:spacing w:line="276" w:lineRule="auto"/>
        <w:ind w:hanging="680"/>
      </w:pPr>
      <w:r w:rsidRPr="00FC458D">
        <w:rPr>
          <w:rFonts w:ascii="Verdana" w:hAnsi="Verdana"/>
          <w:lang w:eastAsia="en-US"/>
        </w:rPr>
        <w:t>notifica alle autorità.</w:t>
      </w:r>
    </w:p>
    <w:p w14:paraId="44CB0A49" w14:textId="77777777" w:rsidR="00077422" w:rsidRPr="005A3F37" w:rsidRDefault="00077422" w:rsidP="005A3F37">
      <w:pPr>
        <w:rPr>
          <w:szCs w:val="20"/>
        </w:rPr>
      </w:pPr>
    </w:p>
    <w:p w14:paraId="055E5D72" w14:textId="32BAD6B1" w:rsidR="00B578A4" w:rsidRPr="005A3F37" w:rsidRDefault="00B578A4" w:rsidP="005A3F37">
      <w:pPr>
        <w:rPr>
          <w:szCs w:val="20"/>
        </w:rPr>
      </w:pPr>
      <w:r w:rsidRPr="005A3F37">
        <w:rPr>
          <w:szCs w:val="20"/>
        </w:rPr>
        <w:br w:type="page"/>
      </w:r>
    </w:p>
    <w:p w14:paraId="1033854E" w14:textId="46F7758B" w:rsidR="00B578A4" w:rsidRDefault="00FF3BE5" w:rsidP="00B578A4">
      <w:pPr>
        <w:pStyle w:val="Titolo1"/>
        <w:spacing w:before="100"/>
      </w:pPr>
      <w:bookmarkStart w:id="31" w:name="_Toc505612479"/>
      <w:bookmarkStart w:id="32" w:name="_Toc516595100"/>
      <w:r>
        <w:lastRenderedPageBreak/>
        <w:t>Matrice</w:t>
      </w:r>
      <w:r w:rsidR="00B578A4">
        <w:t xml:space="preserve"> delle responsabilità</w:t>
      </w:r>
      <w:bookmarkEnd w:id="31"/>
      <w:bookmarkEnd w:id="32"/>
    </w:p>
    <w:p w14:paraId="238DBF3B" w14:textId="77777777" w:rsidR="00B578A4" w:rsidRDefault="00B578A4" w:rsidP="00B578A4">
      <w:pPr>
        <w:spacing w:before="100"/>
        <w:rPr>
          <w:b/>
        </w:rPr>
      </w:pPr>
    </w:p>
    <w:tbl>
      <w:tblPr>
        <w:tblW w:w="895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1181"/>
        <w:gridCol w:w="1182"/>
        <w:gridCol w:w="1181"/>
        <w:gridCol w:w="1182"/>
        <w:gridCol w:w="1181"/>
        <w:gridCol w:w="1182"/>
      </w:tblGrid>
      <w:tr w:rsidR="00B578A4" w14:paraId="2179C123" w14:textId="77777777" w:rsidTr="0095246A">
        <w:trPr>
          <w:jc w:val="center"/>
        </w:trPr>
        <w:tc>
          <w:tcPr>
            <w:tcW w:w="1870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13D7B8D3" w:rsid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Ruolo 1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FD9" w14:textId="6DCDB2E8" w:rsid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2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6FA54905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3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D90" w14:textId="1FB08892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1181" w:type="dxa"/>
            <w:shd w:val="clear" w:color="auto" w:fill="009900"/>
          </w:tcPr>
          <w:p w14:paraId="4BE70607" w14:textId="46E1C32B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16C7" w14:textId="1F2E3E08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6</w:t>
            </w:r>
          </w:p>
        </w:tc>
      </w:tr>
      <w:tr w:rsidR="00B578A4" w14:paraId="347461AA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5139F0E9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1- </w:t>
            </w:r>
            <w:proofErr w:type="spellStart"/>
            <w:r w:rsidR="00936990">
              <w:rPr>
                <w:b/>
                <w:color w:val="1155CC"/>
                <w:sz w:val="16"/>
                <w:szCs w:val="16"/>
                <w:u w:val="single"/>
              </w:rPr>
              <w:t>Attvità</w:t>
            </w:r>
            <w:proofErr w:type="spellEnd"/>
            <w:r w:rsidR="00936990">
              <w:rPr>
                <w:b/>
                <w:color w:val="1155CC"/>
                <w:sz w:val="16"/>
                <w:szCs w:val="16"/>
                <w:u w:val="single"/>
              </w:rPr>
              <w:t xml:space="preserve"> 1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205D2475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F597F" w14:textId="681C4A59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71493ACB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17FE6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B578A4" w14:paraId="5D480964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2A2F9655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r w:rsidR="0067533A">
              <w:rPr>
                <w:b/>
                <w:color w:val="2F5496" w:themeColor="accent1" w:themeShade="BF"/>
                <w:sz w:val="16"/>
                <w:szCs w:val="16"/>
              </w:rPr>
              <w:t>A</w:t>
            </w:r>
            <w:r w:rsidR="00936990">
              <w:rPr>
                <w:b/>
                <w:color w:val="1155CC"/>
                <w:sz w:val="16"/>
                <w:szCs w:val="16"/>
                <w:u w:val="single"/>
              </w:rPr>
              <w:t>tt</w:t>
            </w:r>
            <w:r w:rsidR="00886D37">
              <w:rPr>
                <w:b/>
                <w:color w:val="1155CC"/>
                <w:sz w:val="16"/>
                <w:szCs w:val="16"/>
                <w:u w:val="single"/>
              </w:rPr>
              <w:t>i</w:t>
            </w:r>
            <w:r w:rsidR="00936990">
              <w:rPr>
                <w:b/>
                <w:color w:val="1155CC"/>
                <w:sz w:val="16"/>
                <w:szCs w:val="16"/>
                <w:u w:val="single"/>
              </w:rPr>
              <w:t xml:space="preserve">vità </w:t>
            </w:r>
            <w:r w:rsidR="0067533A">
              <w:rPr>
                <w:b/>
                <w:color w:val="1155CC"/>
                <w:sz w:val="16"/>
                <w:szCs w:val="16"/>
                <w:u w:val="single"/>
              </w:rPr>
              <w:t>2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4B6D1EA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5D3167EF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F5C9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2F461FB3" w14:textId="7B433ABD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DD49" w14:textId="304C541A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B578A4" w14:paraId="1F6D2E2D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4FE686C9" w:rsidR="00B578A4" w:rsidRDefault="00353CB9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="00B578A4">
              <w:rPr>
                <w:b/>
                <w:sz w:val="16"/>
                <w:szCs w:val="16"/>
              </w:rPr>
              <w:t xml:space="preserve">- </w:t>
            </w:r>
            <w:r w:rsidR="0067533A">
              <w:rPr>
                <w:b/>
                <w:color w:val="2F5496" w:themeColor="accent1" w:themeShade="BF"/>
                <w:sz w:val="16"/>
                <w:szCs w:val="16"/>
              </w:rPr>
              <w:t>A</w:t>
            </w:r>
            <w:r w:rsidR="0054675B">
              <w:rPr>
                <w:b/>
                <w:color w:val="1155CC"/>
                <w:sz w:val="16"/>
                <w:szCs w:val="16"/>
                <w:u w:val="single"/>
              </w:rPr>
              <w:t xml:space="preserve">ttività </w:t>
            </w:r>
            <w:r w:rsidR="0067533A">
              <w:rPr>
                <w:b/>
                <w:color w:val="1155CC"/>
                <w:sz w:val="16"/>
                <w:szCs w:val="16"/>
                <w:u w:val="single"/>
              </w:rPr>
              <w:t>3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2DBF58C5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671F1040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AEA0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449BD7B0" w14:textId="4450B43B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512F" w14:textId="343DDCE9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54675B" w14:paraId="1B30DB61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1A09" w14:textId="43F6DB88" w:rsidR="0054675B" w:rsidRDefault="00353CB9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="0095246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="0095246A">
              <w:rPr>
                <w:b/>
                <w:color w:val="1155CC"/>
                <w:sz w:val="16"/>
                <w:szCs w:val="16"/>
                <w:u w:val="single"/>
              </w:rPr>
              <w:t>Attvità</w:t>
            </w:r>
            <w:proofErr w:type="spellEnd"/>
            <w:r w:rsidR="0095246A">
              <w:rPr>
                <w:b/>
                <w:color w:val="1155CC"/>
                <w:sz w:val="16"/>
                <w:szCs w:val="16"/>
                <w:u w:val="single"/>
              </w:rPr>
              <w:t xml:space="preserve"> </w:t>
            </w:r>
            <w:r w:rsidR="0067533A">
              <w:rPr>
                <w:b/>
                <w:color w:val="1155CC"/>
                <w:sz w:val="16"/>
                <w:szCs w:val="16"/>
                <w:u w:val="single"/>
              </w:rPr>
              <w:t>4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4BBAB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02DEB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5CF4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0AFD1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1E45C117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52DD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</w:tbl>
    <w:p w14:paraId="63D0F1F5" w14:textId="77777777" w:rsidR="00B578A4" w:rsidRDefault="00B578A4" w:rsidP="00B578A4">
      <w:pPr>
        <w:spacing w:before="100"/>
        <w:rPr>
          <w:b/>
        </w:rPr>
      </w:pPr>
    </w:p>
    <w:p w14:paraId="61DF3A3D" w14:textId="77777777" w:rsidR="00B578A4" w:rsidRDefault="00B578A4" w:rsidP="00B578A4">
      <w:pPr>
        <w:spacing w:before="100"/>
      </w:pPr>
      <w:r>
        <w:rPr>
          <w:b/>
        </w:rPr>
        <w:t>R, Responsabile</w:t>
      </w:r>
      <w:r>
        <w:t xml:space="preserve">: è responsabile dei risultati dell’attività o ha un ruolo di approvatore </w:t>
      </w:r>
    </w:p>
    <w:p w14:paraId="4BCA2820" w14:textId="77777777" w:rsidR="00B578A4" w:rsidRDefault="00B578A4" w:rsidP="00B578A4">
      <w:pPr>
        <w:spacing w:before="100"/>
      </w:pPr>
      <w:r>
        <w:rPr>
          <w:b/>
        </w:rPr>
        <w:t>A, Attuatore</w:t>
      </w:r>
      <w:r>
        <w:t xml:space="preserve">: ha il compito di svolgere una particolare attività </w:t>
      </w:r>
    </w:p>
    <w:p w14:paraId="25723808" w14:textId="77777777" w:rsidR="00B578A4" w:rsidRDefault="00B578A4" w:rsidP="00B578A4">
      <w:pPr>
        <w:spacing w:before="100"/>
      </w:pPr>
      <w:r>
        <w:rPr>
          <w:b/>
        </w:rPr>
        <w:t>C, Coinvolto</w:t>
      </w:r>
      <w:r>
        <w:t>: è coinvolto attivamente nel processo indirizzando le azioni da compiere o le decisioni da prendere</w:t>
      </w:r>
    </w:p>
    <w:p w14:paraId="29DC4DAB" w14:textId="4C0E8E79" w:rsidR="00B578A4" w:rsidRDefault="00B578A4" w:rsidP="00B578A4">
      <w:pPr>
        <w:spacing w:before="100"/>
      </w:pPr>
      <w:r>
        <w:rPr>
          <w:b/>
        </w:rPr>
        <w:t>I, Informato</w:t>
      </w:r>
      <w:r>
        <w:t>: è mantenuto informato sulle azioni da compiere o sulle decisioni prese. Il soggetto informato non può influenzare il risultato</w:t>
      </w:r>
    </w:p>
    <w:p w14:paraId="657CA26E" w14:textId="79703411" w:rsidR="00044B99" w:rsidRDefault="00044B99" w:rsidP="00B578A4">
      <w:pPr>
        <w:spacing w:before="100"/>
      </w:pPr>
    </w:p>
    <w:p w14:paraId="608A75C5" w14:textId="3AD501AD" w:rsidR="00044B99" w:rsidRDefault="00044B99" w:rsidP="00B578A4">
      <w:pPr>
        <w:spacing w:before="100"/>
      </w:pPr>
    </w:p>
    <w:p w14:paraId="18AE0E09" w14:textId="6C846EE3" w:rsidR="00044B99" w:rsidRDefault="00044B99" w:rsidP="00B578A4">
      <w:pPr>
        <w:spacing w:before="100"/>
      </w:pPr>
      <w:r w:rsidRPr="00044B99">
        <w:rPr>
          <w:highlight w:val="yellow"/>
        </w:rPr>
        <w:t>Verificare la coerenza con Ruoli e Responsabilità</w:t>
      </w:r>
    </w:p>
    <w:p w14:paraId="5FA849FB" w14:textId="77777777" w:rsidR="00B35970" w:rsidRPr="00B35970" w:rsidRDefault="00B35970" w:rsidP="00B578A4">
      <w:pPr>
        <w:pStyle w:val="Titolo1"/>
        <w:rPr>
          <w:sz w:val="12"/>
          <w:szCs w:val="18"/>
        </w:rPr>
      </w:pPr>
    </w:p>
    <w:sectPr w:rsidR="00B35970" w:rsidRPr="00B35970" w:rsidSect="00707073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245AB" w14:textId="77777777" w:rsidR="006D532B" w:rsidRDefault="006D532B" w:rsidP="00972ACD">
      <w:pPr>
        <w:spacing w:line="240" w:lineRule="auto"/>
      </w:pPr>
      <w:r>
        <w:separator/>
      </w:r>
    </w:p>
  </w:endnote>
  <w:endnote w:type="continuationSeparator" w:id="0">
    <w:p w14:paraId="5C609B2E" w14:textId="77777777" w:rsidR="006D532B" w:rsidRDefault="006D532B" w:rsidP="00972ACD">
      <w:pPr>
        <w:spacing w:line="240" w:lineRule="auto"/>
      </w:pPr>
      <w:r>
        <w:continuationSeparator/>
      </w:r>
    </w:p>
  </w:endnote>
  <w:endnote w:type="continuationNotice" w:id="1">
    <w:p w14:paraId="639614AC" w14:textId="77777777" w:rsidR="006D532B" w:rsidRDefault="006D53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3CEDF671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D476AD">
      <w:rPr>
        <w:rFonts w:ascii="Verdana" w:hAnsi="Verdana"/>
        <w:sz w:val="18"/>
        <w:szCs w:val="18"/>
      </w:rPr>
      <w:t xml:space="preserve">[ </w:t>
    </w:r>
    <w:r w:rsidRPr="00D476AD">
      <w:rPr>
        <w:rFonts w:ascii="Verdana" w:hAnsi="Verdana"/>
        <w:sz w:val="18"/>
        <w:szCs w:val="18"/>
      </w:rPr>
      <w:fldChar w:fldCharType="begin"/>
    </w:r>
    <w:r w:rsidRPr="00D476AD">
      <w:rPr>
        <w:rFonts w:ascii="Verdana" w:hAnsi="Verdana"/>
        <w:sz w:val="18"/>
        <w:szCs w:val="18"/>
      </w:rPr>
      <w:instrText>PAGE   \* MERGEFORMAT</w:instrText>
    </w:r>
    <w:r w:rsidRPr="00D476AD">
      <w:rPr>
        <w:rFonts w:ascii="Verdana" w:hAnsi="Verdana"/>
        <w:sz w:val="18"/>
        <w:szCs w:val="18"/>
      </w:rPr>
      <w:fldChar w:fldCharType="separate"/>
    </w:r>
    <w:r w:rsidRPr="00D476AD">
      <w:rPr>
        <w:sz w:val="18"/>
        <w:szCs w:val="18"/>
      </w:rPr>
      <w:t>1</w:t>
    </w:r>
    <w:r w:rsidRPr="00D476AD">
      <w:rPr>
        <w:rFonts w:ascii="Verdana" w:hAnsi="Verdana"/>
        <w:sz w:val="18"/>
        <w:szCs w:val="18"/>
      </w:rPr>
      <w:fldChar w:fldCharType="end"/>
    </w:r>
    <w:r w:rsidRPr="00D476AD">
      <w:rPr>
        <w:rFonts w:ascii="Verdana" w:hAnsi="Verdana"/>
        <w:sz w:val="18"/>
        <w:szCs w:val="18"/>
      </w:rPr>
      <w:t xml:space="preserve"> ]</w:t>
    </w:r>
    <w:r w:rsidRPr="00D476AD">
      <w:rPr>
        <w:rFonts w:ascii="Verdana" w:hAnsi="Verdana"/>
        <w:sz w:val="18"/>
        <w:szCs w:val="18"/>
      </w:rPr>
      <w:tab/>
    </w:r>
    <w:r w:rsidRPr="00D476AD">
      <w:rPr>
        <w:rFonts w:ascii="Verdana" w:hAnsi="Verdana"/>
        <w:sz w:val="18"/>
      </w:rPr>
      <w:fldChar w:fldCharType="begin"/>
    </w:r>
    <w:r w:rsidRPr="00D476AD">
      <w:rPr>
        <w:rFonts w:ascii="Verdana" w:hAnsi="Verdana"/>
        <w:sz w:val="18"/>
      </w:rPr>
      <w:instrText xml:space="preserve"> TITLE   \* MERGEFORMAT </w:instrText>
    </w:r>
    <w:r w:rsidRPr="00D476AD">
      <w:rPr>
        <w:rFonts w:ascii="Verdana" w:hAnsi="Verdana"/>
        <w:sz w:val="18"/>
      </w:rPr>
      <w:fldChar w:fldCharType="separate"/>
    </w:r>
    <w:r w:rsidR="00D476AD" w:rsidRPr="00D476AD">
      <w:rPr>
        <w:rFonts w:ascii="Verdana" w:hAnsi="Verdana"/>
        <w:sz w:val="18"/>
      </w:rPr>
      <w:t>Gestione Richieste e Malfunzionamenti</w:t>
    </w:r>
    <w:r w:rsidRPr="00D476AD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07218699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D476AD">
      <w:rPr>
        <w:rFonts w:ascii="Verdana" w:hAnsi="Verdana"/>
        <w:sz w:val="18"/>
        <w:szCs w:val="18"/>
      </w:rPr>
      <w:t xml:space="preserve">[ </w:t>
    </w:r>
    <w:r w:rsidRPr="00D476AD">
      <w:rPr>
        <w:rFonts w:ascii="Verdana" w:hAnsi="Verdana"/>
        <w:sz w:val="18"/>
        <w:szCs w:val="18"/>
      </w:rPr>
      <w:fldChar w:fldCharType="begin"/>
    </w:r>
    <w:r w:rsidRPr="00D476AD">
      <w:rPr>
        <w:rFonts w:ascii="Verdana" w:hAnsi="Verdana"/>
        <w:sz w:val="18"/>
        <w:szCs w:val="18"/>
      </w:rPr>
      <w:instrText>PAGE   \* MERGEFORMAT</w:instrText>
    </w:r>
    <w:r w:rsidRPr="00D476AD">
      <w:rPr>
        <w:rFonts w:ascii="Verdana" w:hAnsi="Verdana"/>
        <w:sz w:val="18"/>
        <w:szCs w:val="18"/>
      </w:rPr>
      <w:fldChar w:fldCharType="separate"/>
    </w:r>
    <w:r w:rsidRPr="00D476AD">
      <w:rPr>
        <w:rFonts w:ascii="Verdana" w:hAnsi="Verdana"/>
        <w:sz w:val="18"/>
        <w:szCs w:val="18"/>
      </w:rPr>
      <w:t>2</w:t>
    </w:r>
    <w:r w:rsidRPr="00D476AD">
      <w:rPr>
        <w:rFonts w:ascii="Verdana" w:hAnsi="Verdana"/>
        <w:sz w:val="18"/>
        <w:szCs w:val="18"/>
      </w:rPr>
      <w:fldChar w:fldCharType="end"/>
    </w:r>
    <w:r w:rsidRPr="00D476AD">
      <w:rPr>
        <w:rFonts w:ascii="Verdana" w:hAnsi="Verdana"/>
        <w:sz w:val="18"/>
        <w:szCs w:val="18"/>
      </w:rPr>
      <w:t xml:space="preserve"> ]</w:t>
    </w:r>
    <w:r w:rsidRPr="00D476AD">
      <w:rPr>
        <w:rFonts w:ascii="Verdana" w:hAnsi="Verdana"/>
        <w:sz w:val="18"/>
        <w:szCs w:val="18"/>
      </w:rPr>
      <w:tab/>
    </w:r>
    <w:r w:rsidRPr="00D476AD">
      <w:rPr>
        <w:rFonts w:ascii="Verdana" w:hAnsi="Verdana"/>
        <w:sz w:val="18"/>
      </w:rPr>
      <w:fldChar w:fldCharType="begin"/>
    </w:r>
    <w:r w:rsidRPr="00D476AD">
      <w:rPr>
        <w:rFonts w:ascii="Verdana" w:hAnsi="Verdana"/>
        <w:sz w:val="18"/>
      </w:rPr>
      <w:instrText xml:space="preserve"> TITLE   \* MERGEFORMAT </w:instrText>
    </w:r>
    <w:r w:rsidRPr="00D476AD">
      <w:rPr>
        <w:rFonts w:ascii="Verdana" w:hAnsi="Verdana"/>
        <w:sz w:val="18"/>
      </w:rPr>
      <w:fldChar w:fldCharType="separate"/>
    </w:r>
    <w:r w:rsidR="00D476AD" w:rsidRPr="00D476AD">
      <w:rPr>
        <w:rFonts w:ascii="Verdana" w:hAnsi="Verdana"/>
        <w:sz w:val="18"/>
      </w:rPr>
      <w:t>Gestione Richieste e Malfunzionamenti</w:t>
    </w:r>
    <w:r w:rsidRPr="00D476A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170F" w14:textId="77777777" w:rsidR="006D532B" w:rsidRDefault="006D532B" w:rsidP="00972ACD">
      <w:pPr>
        <w:spacing w:line="240" w:lineRule="auto"/>
      </w:pPr>
      <w:r>
        <w:separator/>
      </w:r>
    </w:p>
  </w:footnote>
  <w:footnote w:type="continuationSeparator" w:id="0">
    <w:p w14:paraId="2DAC089B" w14:textId="77777777" w:rsidR="006D532B" w:rsidRDefault="006D532B" w:rsidP="00972ACD">
      <w:pPr>
        <w:spacing w:line="240" w:lineRule="auto"/>
      </w:pPr>
      <w:r>
        <w:continuationSeparator/>
      </w:r>
    </w:p>
  </w:footnote>
  <w:footnote w:type="continuationNotice" w:id="1">
    <w:p w14:paraId="26348598" w14:textId="77777777" w:rsidR="006D532B" w:rsidRDefault="006D53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726780C"/>
    <w:multiLevelType w:val="hybridMultilevel"/>
    <w:tmpl w:val="5894A22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08695285"/>
    <w:multiLevelType w:val="hybridMultilevel"/>
    <w:tmpl w:val="3726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CF2242"/>
    <w:multiLevelType w:val="hybridMultilevel"/>
    <w:tmpl w:val="6A8C1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A7414"/>
    <w:multiLevelType w:val="hybridMultilevel"/>
    <w:tmpl w:val="D13EF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0994967"/>
    <w:multiLevelType w:val="hybridMultilevel"/>
    <w:tmpl w:val="5FF4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B9E1578"/>
    <w:multiLevelType w:val="hybridMultilevel"/>
    <w:tmpl w:val="95186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403F2"/>
    <w:multiLevelType w:val="hybridMultilevel"/>
    <w:tmpl w:val="9A1EF6A6"/>
    <w:lvl w:ilvl="0" w:tplc="2F6499E4">
      <w:start w:val="1"/>
      <w:numFmt w:val="bullet"/>
      <w:pStyle w:val="Elencopuntato1"/>
      <w:lvlText w:val=""/>
      <w:lvlJc w:val="left"/>
      <w:pPr>
        <w:ind w:left="680" w:hanging="32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2EB3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41BF4"/>
    <w:multiLevelType w:val="hybridMultilevel"/>
    <w:tmpl w:val="13E243EE"/>
    <w:lvl w:ilvl="0" w:tplc="0410000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2EB3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1632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5677534"/>
    <w:multiLevelType w:val="hybridMultilevel"/>
    <w:tmpl w:val="3DF8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B270A39"/>
    <w:multiLevelType w:val="hybridMultilevel"/>
    <w:tmpl w:val="AB906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E67E9"/>
    <w:multiLevelType w:val="hybridMultilevel"/>
    <w:tmpl w:val="370AE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49"/>
  </w:num>
  <w:num w:numId="4">
    <w:abstractNumId w:val="42"/>
  </w:num>
  <w:num w:numId="5">
    <w:abstractNumId w:val="30"/>
  </w:num>
  <w:num w:numId="6">
    <w:abstractNumId w:val="16"/>
  </w:num>
  <w:num w:numId="7">
    <w:abstractNumId w:val="36"/>
  </w:num>
  <w:num w:numId="8">
    <w:abstractNumId w:val="39"/>
  </w:num>
  <w:num w:numId="9">
    <w:abstractNumId w:val="21"/>
  </w:num>
  <w:num w:numId="10">
    <w:abstractNumId w:val="27"/>
  </w:num>
  <w:num w:numId="11">
    <w:abstractNumId w:val="46"/>
  </w:num>
  <w:num w:numId="12">
    <w:abstractNumId w:val="15"/>
  </w:num>
  <w:num w:numId="13">
    <w:abstractNumId w:val="35"/>
  </w:num>
  <w:num w:numId="14">
    <w:abstractNumId w:val="18"/>
  </w:num>
  <w:num w:numId="15">
    <w:abstractNumId w:val="38"/>
  </w:num>
  <w:num w:numId="16">
    <w:abstractNumId w:val="24"/>
  </w:num>
  <w:num w:numId="17">
    <w:abstractNumId w:val="13"/>
  </w:num>
  <w:num w:numId="18">
    <w:abstractNumId w:val="48"/>
  </w:num>
  <w:num w:numId="19">
    <w:abstractNumId w:val="31"/>
  </w:num>
  <w:num w:numId="20">
    <w:abstractNumId w:val="37"/>
  </w:num>
  <w:num w:numId="21">
    <w:abstractNumId w:val="29"/>
  </w:num>
  <w:num w:numId="22">
    <w:abstractNumId w:val="44"/>
  </w:num>
  <w:num w:numId="23">
    <w:abstractNumId w:val="19"/>
  </w:num>
  <w:num w:numId="24">
    <w:abstractNumId w:val="40"/>
  </w:num>
  <w:num w:numId="25">
    <w:abstractNumId w:val="45"/>
  </w:num>
  <w:num w:numId="26">
    <w:abstractNumId w:val="12"/>
  </w:num>
  <w:num w:numId="27">
    <w:abstractNumId w:val="34"/>
  </w:num>
  <w:num w:numId="28">
    <w:abstractNumId w:val="17"/>
  </w:num>
  <w:num w:numId="29">
    <w:abstractNumId w:val="47"/>
  </w:num>
  <w:num w:numId="30">
    <w:abstractNumId w:val="10"/>
  </w:num>
  <w:num w:numId="31">
    <w:abstractNumId w:val="22"/>
  </w:num>
  <w:num w:numId="32">
    <w:abstractNumId w:val="14"/>
  </w:num>
  <w:num w:numId="33">
    <w:abstractNumId w:val="9"/>
  </w:num>
  <w:num w:numId="34">
    <w:abstractNumId w:val="8"/>
  </w:num>
  <w:num w:numId="35">
    <w:abstractNumId w:val="23"/>
  </w:num>
  <w:num w:numId="36">
    <w:abstractNumId w:val="41"/>
  </w:num>
  <w:num w:numId="37">
    <w:abstractNumId w:val="11"/>
  </w:num>
  <w:num w:numId="38">
    <w:abstractNumId w:val="25"/>
  </w:num>
  <w:num w:numId="39">
    <w:abstractNumId w:val="26"/>
  </w:num>
  <w:num w:numId="40">
    <w:abstractNumId w:val="20"/>
  </w:num>
  <w:num w:numId="41">
    <w:abstractNumId w:val="50"/>
  </w:num>
  <w:num w:numId="42">
    <w:abstractNumId w:val="43"/>
  </w:num>
  <w:num w:numId="43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03A3"/>
    <w:rsid w:val="000010E7"/>
    <w:rsid w:val="00002A2D"/>
    <w:rsid w:val="00004306"/>
    <w:rsid w:val="00004A92"/>
    <w:rsid w:val="0000545A"/>
    <w:rsid w:val="00005B95"/>
    <w:rsid w:val="000064E0"/>
    <w:rsid w:val="0000709A"/>
    <w:rsid w:val="00010816"/>
    <w:rsid w:val="00015890"/>
    <w:rsid w:val="0002122A"/>
    <w:rsid w:val="00021F70"/>
    <w:rsid w:val="00024BE1"/>
    <w:rsid w:val="00025E6D"/>
    <w:rsid w:val="00026977"/>
    <w:rsid w:val="00032AED"/>
    <w:rsid w:val="00032BE5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7A0"/>
    <w:rsid w:val="00074E98"/>
    <w:rsid w:val="00075BB6"/>
    <w:rsid w:val="0007659E"/>
    <w:rsid w:val="00077422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010C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5FB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1C2C"/>
    <w:rsid w:val="001327C6"/>
    <w:rsid w:val="00132B46"/>
    <w:rsid w:val="00132ECE"/>
    <w:rsid w:val="00133FEB"/>
    <w:rsid w:val="00134600"/>
    <w:rsid w:val="00134616"/>
    <w:rsid w:val="00135EC7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1476"/>
    <w:rsid w:val="0016256E"/>
    <w:rsid w:val="001639FD"/>
    <w:rsid w:val="001654C6"/>
    <w:rsid w:val="00166B48"/>
    <w:rsid w:val="00166DDD"/>
    <w:rsid w:val="001675FF"/>
    <w:rsid w:val="00167647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A1C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3D5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63BF"/>
    <w:rsid w:val="001F7B80"/>
    <w:rsid w:val="001F7C0D"/>
    <w:rsid w:val="002009DD"/>
    <w:rsid w:val="00202117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365D0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6FA9"/>
    <w:rsid w:val="002774A2"/>
    <w:rsid w:val="002776D5"/>
    <w:rsid w:val="00282419"/>
    <w:rsid w:val="0028279E"/>
    <w:rsid w:val="00282EFC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3EDC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302"/>
    <w:rsid w:val="002C097B"/>
    <w:rsid w:val="002C1917"/>
    <w:rsid w:val="002C2670"/>
    <w:rsid w:val="002C35BF"/>
    <w:rsid w:val="002C4BA7"/>
    <w:rsid w:val="002C6A08"/>
    <w:rsid w:val="002C7233"/>
    <w:rsid w:val="002D0BFB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562E"/>
    <w:rsid w:val="002E6160"/>
    <w:rsid w:val="002F2C11"/>
    <w:rsid w:val="002F2C1A"/>
    <w:rsid w:val="002F3601"/>
    <w:rsid w:val="002F4D5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B7B"/>
    <w:rsid w:val="00336CA5"/>
    <w:rsid w:val="00337625"/>
    <w:rsid w:val="00340322"/>
    <w:rsid w:val="003409DD"/>
    <w:rsid w:val="00341D9E"/>
    <w:rsid w:val="00346204"/>
    <w:rsid w:val="00350C04"/>
    <w:rsid w:val="00351C1E"/>
    <w:rsid w:val="0035312B"/>
    <w:rsid w:val="00353CB9"/>
    <w:rsid w:val="00353FC6"/>
    <w:rsid w:val="003546AF"/>
    <w:rsid w:val="00354C82"/>
    <w:rsid w:val="00355451"/>
    <w:rsid w:val="00356E12"/>
    <w:rsid w:val="003575C3"/>
    <w:rsid w:val="00357C35"/>
    <w:rsid w:val="00363F27"/>
    <w:rsid w:val="00364992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828DB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3C17"/>
    <w:rsid w:val="003A3E56"/>
    <w:rsid w:val="003A55DD"/>
    <w:rsid w:val="003B061C"/>
    <w:rsid w:val="003B3227"/>
    <w:rsid w:val="003B3B86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3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2503"/>
    <w:rsid w:val="004137A1"/>
    <w:rsid w:val="00414644"/>
    <w:rsid w:val="00414CE3"/>
    <w:rsid w:val="00415B4C"/>
    <w:rsid w:val="00415CE6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77766"/>
    <w:rsid w:val="00480079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10A9"/>
    <w:rsid w:val="004A23F7"/>
    <w:rsid w:val="004A4127"/>
    <w:rsid w:val="004A423E"/>
    <w:rsid w:val="004B054E"/>
    <w:rsid w:val="004B05AA"/>
    <w:rsid w:val="004B75D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20B3"/>
    <w:rsid w:val="004D718A"/>
    <w:rsid w:val="004E1E67"/>
    <w:rsid w:val="004E7103"/>
    <w:rsid w:val="004E76E6"/>
    <w:rsid w:val="004E7D73"/>
    <w:rsid w:val="004E7E33"/>
    <w:rsid w:val="004F2E9F"/>
    <w:rsid w:val="004F3A12"/>
    <w:rsid w:val="004F444A"/>
    <w:rsid w:val="004F5204"/>
    <w:rsid w:val="004F58AD"/>
    <w:rsid w:val="004F5E23"/>
    <w:rsid w:val="004F73CB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5B54"/>
    <w:rsid w:val="00517349"/>
    <w:rsid w:val="0052186E"/>
    <w:rsid w:val="00521F03"/>
    <w:rsid w:val="00522F8D"/>
    <w:rsid w:val="0052512E"/>
    <w:rsid w:val="00526492"/>
    <w:rsid w:val="00530110"/>
    <w:rsid w:val="00530D3A"/>
    <w:rsid w:val="00531B27"/>
    <w:rsid w:val="00532C5A"/>
    <w:rsid w:val="005335F6"/>
    <w:rsid w:val="00534254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3F37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E7641"/>
    <w:rsid w:val="005F0450"/>
    <w:rsid w:val="005F2061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533A"/>
    <w:rsid w:val="00676EEA"/>
    <w:rsid w:val="0068217F"/>
    <w:rsid w:val="00682698"/>
    <w:rsid w:val="0068433F"/>
    <w:rsid w:val="00687C08"/>
    <w:rsid w:val="00690E37"/>
    <w:rsid w:val="00691A70"/>
    <w:rsid w:val="00692676"/>
    <w:rsid w:val="00692B17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319A"/>
    <w:rsid w:val="006B3335"/>
    <w:rsid w:val="006B5958"/>
    <w:rsid w:val="006B5A9C"/>
    <w:rsid w:val="006B61F5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3A9"/>
    <w:rsid w:val="006D45EA"/>
    <w:rsid w:val="006D5243"/>
    <w:rsid w:val="006D532B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029"/>
    <w:rsid w:val="007605E0"/>
    <w:rsid w:val="0076138F"/>
    <w:rsid w:val="00761600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87F4B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56B6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6EA"/>
    <w:rsid w:val="007C6AA2"/>
    <w:rsid w:val="007C71DA"/>
    <w:rsid w:val="007D001F"/>
    <w:rsid w:val="007D035A"/>
    <w:rsid w:val="007D1E79"/>
    <w:rsid w:val="007D27DC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3E3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4B12"/>
    <w:rsid w:val="00826AD4"/>
    <w:rsid w:val="00830C00"/>
    <w:rsid w:val="008321B4"/>
    <w:rsid w:val="00832953"/>
    <w:rsid w:val="00833038"/>
    <w:rsid w:val="0083348E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1C6B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353F"/>
    <w:rsid w:val="008B694E"/>
    <w:rsid w:val="008B7497"/>
    <w:rsid w:val="008C012A"/>
    <w:rsid w:val="008C1F1C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1769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1BD7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3234"/>
    <w:rsid w:val="009B36DF"/>
    <w:rsid w:val="009B41AB"/>
    <w:rsid w:val="009B4234"/>
    <w:rsid w:val="009B5CEA"/>
    <w:rsid w:val="009B712B"/>
    <w:rsid w:val="009B78EB"/>
    <w:rsid w:val="009C0F8B"/>
    <w:rsid w:val="009C3587"/>
    <w:rsid w:val="009C536D"/>
    <w:rsid w:val="009C6826"/>
    <w:rsid w:val="009C69C3"/>
    <w:rsid w:val="009D0028"/>
    <w:rsid w:val="009D00D7"/>
    <w:rsid w:val="009D07F1"/>
    <w:rsid w:val="009D0ED9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799"/>
    <w:rsid w:val="009E667E"/>
    <w:rsid w:val="009F01AD"/>
    <w:rsid w:val="009F1C14"/>
    <w:rsid w:val="009F4D0A"/>
    <w:rsid w:val="009F5B56"/>
    <w:rsid w:val="009F77EB"/>
    <w:rsid w:val="00A00907"/>
    <w:rsid w:val="00A013B6"/>
    <w:rsid w:val="00A0196D"/>
    <w:rsid w:val="00A01CE9"/>
    <w:rsid w:val="00A021AC"/>
    <w:rsid w:val="00A0264F"/>
    <w:rsid w:val="00A0538A"/>
    <w:rsid w:val="00A05E55"/>
    <w:rsid w:val="00A06A2F"/>
    <w:rsid w:val="00A07000"/>
    <w:rsid w:val="00A10CCC"/>
    <w:rsid w:val="00A121F6"/>
    <w:rsid w:val="00A12EA0"/>
    <w:rsid w:val="00A13FEA"/>
    <w:rsid w:val="00A146EA"/>
    <w:rsid w:val="00A15631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96B"/>
    <w:rsid w:val="00A34BB4"/>
    <w:rsid w:val="00A35417"/>
    <w:rsid w:val="00A36130"/>
    <w:rsid w:val="00A36D3E"/>
    <w:rsid w:val="00A37E4A"/>
    <w:rsid w:val="00A41CA9"/>
    <w:rsid w:val="00A43176"/>
    <w:rsid w:val="00A43E1E"/>
    <w:rsid w:val="00A45159"/>
    <w:rsid w:val="00A47A08"/>
    <w:rsid w:val="00A51D2C"/>
    <w:rsid w:val="00A51E4D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59EE"/>
    <w:rsid w:val="00A87AFE"/>
    <w:rsid w:val="00A908B2"/>
    <w:rsid w:val="00A90ADD"/>
    <w:rsid w:val="00A90FC2"/>
    <w:rsid w:val="00A95C40"/>
    <w:rsid w:val="00AA0BD5"/>
    <w:rsid w:val="00AA1615"/>
    <w:rsid w:val="00AA4D10"/>
    <w:rsid w:val="00AA599B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3396"/>
    <w:rsid w:val="00B136CF"/>
    <w:rsid w:val="00B13CF6"/>
    <w:rsid w:val="00B16A76"/>
    <w:rsid w:val="00B213B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C6B"/>
    <w:rsid w:val="00B43D38"/>
    <w:rsid w:val="00B459A3"/>
    <w:rsid w:val="00B45AB3"/>
    <w:rsid w:val="00B50199"/>
    <w:rsid w:val="00B504FA"/>
    <w:rsid w:val="00B5226D"/>
    <w:rsid w:val="00B52898"/>
    <w:rsid w:val="00B53E46"/>
    <w:rsid w:val="00B553C7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97A68"/>
    <w:rsid w:val="00BA3C09"/>
    <w:rsid w:val="00BA3C35"/>
    <w:rsid w:val="00BA5906"/>
    <w:rsid w:val="00BA746E"/>
    <w:rsid w:val="00BA7884"/>
    <w:rsid w:val="00BB02AC"/>
    <w:rsid w:val="00BB0D11"/>
    <w:rsid w:val="00BB206F"/>
    <w:rsid w:val="00BB413E"/>
    <w:rsid w:val="00BB4A84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63C"/>
    <w:rsid w:val="00BE3AE0"/>
    <w:rsid w:val="00BE3D73"/>
    <w:rsid w:val="00BE45AD"/>
    <w:rsid w:val="00BE45F3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452A"/>
    <w:rsid w:val="00BF5131"/>
    <w:rsid w:val="00BF55C8"/>
    <w:rsid w:val="00BF6F12"/>
    <w:rsid w:val="00C00BD6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27A85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C6C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5C5"/>
    <w:rsid w:val="00CA4D7F"/>
    <w:rsid w:val="00CA4FC7"/>
    <w:rsid w:val="00CA5EEA"/>
    <w:rsid w:val="00CA638A"/>
    <w:rsid w:val="00CA703D"/>
    <w:rsid w:val="00CA7C23"/>
    <w:rsid w:val="00CA7F2F"/>
    <w:rsid w:val="00CB17B4"/>
    <w:rsid w:val="00CB1B30"/>
    <w:rsid w:val="00CB1BE2"/>
    <w:rsid w:val="00CB2DE5"/>
    <w:rsid w:val="00CB3E8E"/>
    <w:rsid w:val="00CB4609"/>
    <w:rsid w:val="00CB6338"/>
    <w:rsid w:val="00CB661B"/>
    <w:rsid w:val="00CC3672"/>
    <w:rsid w:val="00CC406D"/>
    <w:rsid w:val="00CC5351"/>
    <w:rsid w:val="00CD06C7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5B8C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747"/>
    <w:rsid w:val="00D05951"/>
    <w:rsid w:val="00D0730A"/>
    <w:rsid w:val="00D10BB5"/>
    <w:rsid w:val="00D10E9D"/>
    <w:rsid w:val="00D11B7B"/>
    <w:rsid w:val="00D12161"/>
    <w:rsid w:val="00D14D11"/>
    <w:rsid w:val="00D152D6"/>
    <w:rsid w:val="00D155CA"/>
    <w:rsid w:val="00D15731"/>
    <w:rsid w:val="00D21653"/>
    <w:rsid w:val="00D236BB"/>
    <w:rsid w:val="00D2507C"/>
    <w:rsid w:val="00D25A76"/>
    <w:rsid w:val="00D271B2"/>
    <w:rsid w:val="00D30CFA"/>
    <w:rsid w:val="00D31974"/>
    <w:rsid w:val="00D31E9C"/>
    <w:rsid w:val="00D3314B"/>
    <w:rsid w:val="00D33477"/>
    <w:rsid w:val="00D343AA"/>
    <w:rsid w:val="00D365E0"/>
    <w:rsid w:val="00D40D30"/>
    <w:rsid w:val="00D41385"/>
    <w:rsid w:val="00D428B1"/>
    <w:rsid w:val="00D464E3"/>
    <w:rsid w:val="00D476AD"/>
    <w:rsid w:val="00D477B1"/>
    <w:rsid w:val="00D47894"/>
    <w:rsid w:val="00D478EF"/>
    <w:rsid w:val="00D501EF"/>
    <w:rsid w:val="00D50C81"/>
    <w:rsid w:val="00D51A82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85D43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6052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48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02EE3"/>
    <w:rsid w:val="00E0404E"/>
    <w:rsid w:val="00E04D43"/>
    <w:rsid w:val="00E07BBB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E7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2150"/>
    <w:rsid w:val="00E62E5A"/>
    <w:rsid w:val="00E63628"/>
    <w:rsid w:val="00E63739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B47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2EB2"/>
    <w:rsid w:val="00F43548"/>
    <w:rsid w:val="00F4661C"/>
    <w:rsid w:val="00F50662"/>
    <w:rsid w:val="00F50A86"/>
    <w:rsid w:val="00F51929"/>
    <w:rsid w:val="00F57ACC"/>
    <w:rsid w:val="00F63CA8"/>
    <w:rsid w:val="00F63FAA"/>
    <w:rsid w:val="00F642BF"/>
    <w:rsid w:val="00F65FF6"/>
    <w:rsid w:val="00F66C15"/>
    <w:rsid w:val="00F7062A"/>
    <w:rsid w:val="00F7135E"/>
    <w:rsid w:val="00F71DB7"/>
    <w:rsid w:val="00F71E86"/>
    <w:rsid w:val="00F72279"/>
    <w:rsid w:val="00F72D09"/>
    <w:rsid w:val="00F72D63"/>
    <w:rsid w:val="00F7323C"/>
    <w:rsid w:val="00F75846"/>
    <w:rsid w:val="00F7599A"/>
    <w:rsid w:val="00F75FE4"/>
    <w:rsid w:val="00F801C8"/>
    <w:rsid w:val="00F81459"/>
    <w:rsid w:val="00F81880"/>
    <w:rsid w:val="00F8233D"/>
    <w:rsid w:val="00F825F3"/>
    <w:rsid w:val="00F83F9E"/>
    <w:rsid w:val="00F860E6"/>
    <w:rsid w:val="00F86E4D"/>
    <w:rsid w:val="00F87830"/>
    <w:rsid w:val="00F90ACE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25B4"/>
    <w:rsid w:val="00FD414E"/>
    <w:rsid w:val="00FD5801"/>
    <w:rsid w:val="00FD5D86"/>
    <w:rsid w:val="00FD6247"/>
    <w:rsid w:val="00FD6A0E"/>
    <w:rsid w:val="00FE0520"/>
    <w:rsid w:val="00FE1049"/>
    <w:rsid w:val="00FE3DD7"/>
    <w:rsid w:val="00FE62E5"/>
    <w:rsid w:val="00FE6FF2"/>
    <w:rsid w:val="00FE75A7"/>
    <w:rsid w:val="00FE78FA"/>
    <w:rsid w:val="00FF1A6F"/>
    <w:rsid w:val="00FF1D47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  <w:style w:type="character" w:customStyle="1" w:styleId="Elencopuntato1Carattere">
    <w:name w:val="Elenco puntato 1 Carattere"/>
    <w:link w:val="Elencopuntato1"/>
    <w:locked/>
    <w:rsid w:val="00F66C15"/>
    <w:rPr>
      <w:rFonts w:ascii="Times New Roman" w:hAnsi="Times New Roman"/>
    </w:rPr>
  </w:style>
  <w:style w:type="paragraph" w:customStyle="1" w:styleId="Elencopuntato1">
    <w:name w:val="Elenco puntato 1"/>
    <w:basedOn w:val="Normale"/>
    <w:link w:val="Elencopuntato1Carattere"/>
    <w:qFormat/>
    <w:rsid w:val="00F66C15"/>
    <w:pPr>
      <w:numPr>
        <w:numId w:val="38"/>
      </w:numPr>
      <w:spacing w:line="360" w:lineRule="auto"/>
    </w:pPr>
    <w:rPr>
      <w:rFonts w:ascii="Times New Roman" w:hAnsi="Times New Roman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BBC7C3-9391-4B89-AF2B-F23215FD6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BDFFFA-1F41-4872-8334-7EB76A65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1585</Words>
  <Characters>9038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Titolo della Procedura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Richieste e Malfunzionamenti</dc:title>
  <dc:subject/>
  <dc:creator>Giovanni Galazzini</dc:creator>
  <cp:keywords/>
  <cp:lastModifiedBy>Giovanni Galazzini</cp:lastModifiedBy>
  <cp:revision>2</cp:revision>
  <cp:lastPrinted>2015-11-27T12:19:00Z</cp:lastPrinted>
  <dcterms:created xsi:type="dcterms:W3CDTF">2018-06-27T15:11:00Z</dcterms:created>
  <dcterms:modified xsi:type="dcterms:W3CDTF">2018-06-27T15:11:00Z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