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68A74" w14:textId="29466AFD" w:rsidR="00992A5E" w:rsidRDefault="00F159F1" w:rsidP="00992A5E">
      <w:pPr>
        <w:spacing w:after="240" w:line="480" w:lineRule="auto"/>
        <w:jc w:val="center"/>
        <w:rPr>
          <w:rFonts w:ascii="Open Sans" w:hAnsi="Open Sans" w:cs="Open Sans"/>
        </w:rPr>
      </w:pPr>
      <w:r>
        <w:rPr>
          <w:noProof/>
        </w:rPr>
        <w:drawing>
          <wp:inline distT="0" distB="0" distL="0" distR="0" wp14:anchorId="0D834441" wp14:editId="7FDE2B01">
            <wp:extent cx="2161476" cy="670803"/>
            <wp:effectExtent l="0" t="0" r="0" b="0"/>
            <wp:docPr id="3" name="Immagine 2">
              <a:extLst xmlns:a="http://schemas.openxmlformats.org/drawingml/2006/main">
                <a:ext uri="{FF2B5EF4-FFF2-40B4-BE49-F238E27FC236}">
                  <a16:creationId xmlns:a16="http://schemas.microsoft.com/office/drawing/2014/main" id="{A295D316-5C65-4991-9B6B-5E4803CF7A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>
                      <a:extLst>
                        <a:ext uri="{FF2B5EF4-FFF2-40B4-BE49-F238E27FC236}">
                          <a16:creationId xmlns:a16="http://schemas.microsoft.com/office/drawing/2014/main" id="{A295D316-5C65-4991-9B6B-5E4803CF7A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476" cy="67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8"/>
      </w:tblGrid>
      <w:tr w:rsidR="00992A5E" w14:paraId="2B8B4760" w14:textId="77777777" w:rsidTr="00992A5E">
        <w:tc>
          <w:tcPr>
            <w:tcW w:w="9628" w:type="dxa"/>
            <w:shd w:val="clear" w:color="auto" w:fill="F2F2F2" w:themeFill="background1" w:themeFillShade="F2"/>
          </w:tcPr>
          <w:p w14:paraId="12AA54FE" w14:textId="7CD6B308" w:rsidR="00992A5E" w:rsidRPr="00270C82" w:rsidRDefault="00DC48DF" w:rsidP="00D105E5">
            <w:pPr>
              <w:jc w:val="center"/>
              <w:rPr>
                <w:rFonts w:ascii="Arial Narrow" w:hAnsi="Arial Narrow" w:cs="Open Sans"/>
              </w:rPr>
            </w:pPr>
            <w:r>
              <w:rPr>
                <w:rFonts w:ascii="Arial Narrow" w:hAnsi="Arial Narrow" w:cs="Open Sans"/>
                <w:sz w:val="24"/>
              </w:rPr>
              <w:t>PROCEDURA</w:t>
            </w:r>
          </w:p>
        </w:tc>
      </w:tr>
    </w:tbl>
    <w:p w14:paraId="193E0312" w14:textId="77777777" w:rsidR="00992A5E" w:rsidRDefault="00992A5E" w:rsidP="00992A5E">
      <w:pPr>
        <w:jc w:val="center"/>
        <w:rPr>
          <w:rFonts w:ascii="Open Sans" w:hAnsi="Open Sans" w:cs="Open Sans"/>
        </w:rPr>
      </w:pPr>
    </w:p>
    <w:p w14:paraId="7B08912B" w14:textId="77777777" w:rsidR="00992A5E" w:rsidRDefault="00992A5E" w:rsidP="00992A5E">
      <w:pPr>
        <w:jc w:val="center"/>
        <w:rPr>
          <w:rFonts w:ascii="Open Sans" w:hAnsi="Open Sans" w:cs="Open Sans"/>
        </w:rPr>
      </w:pPr>
    </w:p>
    <w:p w14:paraId="12B61157" w14:textId="77777777" w:rsidR="009C5036" w:rsidRDefault="009C5036" w:rsidP="00992A5E">
      <w:pPr>
        <w:jc w:val="center"/>
        <w:rPr>
          <w:rFonts w:ascii="Open Sans" w:hAnsi="Open Sans" w:cs="Open Sans"/>
        </w:rPr>
      </w:pPr>
    </w:p>
    <w:p w14:paraId="6DC3EDAD" w14:textId="77777777" w:rsidR="009C5036" w:rsidRDefault="009C5036" w:rsidP="00992A5E">
      <w:pPr>
        <w:jc w:val="center"/>
        <w:rPr>
          <w:rFonts w:ascii="Open Sans" w:hAnsi="Open Sans" w:cs="Open Sans"/>
        </w:rPr>
      </w:pPr>
    </w:p>
    <w:p w14:paraId="1081F319" w14:textId="77777777" w:rsidR="00992A5E" w:rsidRDefault="00992A5E" w:rsidP="00992A5E">
      <w:pPr>
        <w:jc w:val="center"/>
        <w:rPr>
          <w:rFonts w:ascii="Open Sans" w:hAnsi="Open Sans" w:cs="Open Sans"/>
        </w:rPr>
      </w:pPr>
    </w:p>
    <w:p w14:paraId="6457B343" w14:textId="1AB5C857" w:rsidR="00154D3D" w:rsidRPr="006972F7" w:rsidRDefault="6EE1B223" w:rsidP="006972F7">
      <w:pPr>
        <w:pStyle w:val="Titolo"/>
      </w:pPr>
      <w:r>
        <w:t>Controllo di Consistenza dell’Archivio</w:t>
      </w:r>
    </w:p>
    <w:p w14:paraId="1384FF7D" w14:textId="77777777" w:rsidR="006972F7" w:rsidRDefault="006972F7">
      <w:pPr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14:paraId="704A1255" w14:textId="77777777" w:rsidR="008E086D" w:rsidRDefault="008E086D" w:rsidP="008E086D">
      <w:pPr>
        <w:spacing w:after="0" w:line="240" w:lineRule="auto"/>
        <w:rPr>
          <w:lang w:val="en-GB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3152AD" w14:paraId="1E114732" w14:textId="77777777" w:rsidTr="009E4BA7">
        <w:trPr>
          <w:trHeight w:val="9921"/>
        </w:trPr>
        <w:tc>
          <w:tcPr>
            <w:tcW w:w="9628" w:type="dxa"/>
          </w:tcPr>
          <w:tbl>
            <w:tblPr>
              <w:tblStyle w:val="Grigliatabel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6796"/>
              <w:gridCol w:w="1415"/>
            </w:tblGrid>
            <w:tr w:rsidR="003152AD" w:rsidRPr="00992A5E" w14:paraId="0C34AA74" w14:textId="77777777" w:rsidTr="00225C81">
              <w:tc>
                <w:tcPr>
                  <w:tcW w:w="9638" w:type="dxa"/>
                  <w:gridSpan w:val="3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shd w:val="clear" w:color="auto" w:fill="F2F2F2" w:themeFill="background1" w:themeFillShade="F2"/>
                </w:tcPr>
                <w:p w14:paraId="64AE425C" w14:textId="77777777" w:rsidR="003152AD" w:rsidRPr="00CB2EAA" w:rsidRDefault="003152AD" w:rsidP="003152AD">
                  <w:pPr>
                    <w:jc w:val="center"/>
                    <w:rPr>
                      <w:rFonts w:ascii="Open Sans" w:hAnsi="Open Sans" w:cs="Open Sans"/>
                      <w:b/>
                      <w:sz w:val="18"/>
                    </w:rPr>
                  </w:pPr>
                  <w:r w:rsidRPr="00CB2EAA">
                    <w:rPr>
                      <w:b/>
                      <w:sz w:val="18"/>
                    </w:rPr>
                    <w:t>Storia delle modifiche del documento</w:t>
                  </w:r>
                </w:p>
              </w:tc>
            </w:tr>
            <w:tr w:rsidR="003152AD" w:rsidRPr="00992A5E" w14:paraId="6302B857" w14:textId="77777777" w:rsidTr="00225C81">
              <w:tc>
                <w:tcPr>
                  <w:tcW w:w="1418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5B7BCE40" w14:textId="77777777" w:rsidR="003152AD" w:rsidRPr="000E273B" w:rsidRDefault="003152AD" w:rsidP="003152AD">
                  <w:pPr>
                    <w:rPr>
                      <w:rFonts w:ascii="Open Sans" w:hAnsi="Open Sans" w:cs="Open Sans"/>
                      <w:b/>
                      <w:sz w:val="16"/>
                    </w:rPr>
                  </w:pPr>
                  <w:r w:rsidRPr="000E273B">
                    <w:rPr>
                      <w:rFonts w:ascii="Open Sans" w:hAnsi="Open Sans" w:cs="Open Sans"/>
                      <w:b/>
                      <w:sz w:val="16"/>
                    </w:rPr>
                    <w:t>Versione</w:t>
                  </w:r>
                </w:p>
              </w:tc>
              <w:tc>
                <w:tcPr>
                  <w:tcW w:w="6804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37A44A3D" w14:textId="77777777" w:rsidR="003152AD" w:rsidRPr="000E273B" w:rsidRDefault="003152AD" w:rsidP="003152AD">
                  <w:pPr>
                    <w:rPr>
                      <w:rFonts w:ascii="Open Sans" w:hAnsi="Open Sans" w:cs="Open Sans"/>
                      <w:sz w:val="16"/>
                    </w:rPr>
                  </w:pPr>
                  <w:r w:rsidRPr="000E273B">
                    <w:rPr>
                      <w:rFonts w:ascii="Open Sans" w:hAnsi="Open Sans" w:cs="Open Sans"/>
                      <w:b/>
                      <w:sz w:val="16"/>
                    </w:rPr>
                    <w:t>Variazioni</w:t>
                  </w:r>
                </w:p>
              </w:tc>
              <w:tc>
                <w:tcPr>
                  <w:tcW w:w="1416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34C0C999" w14:textId="77777777" w:rsidR="003152AD" w:rsidRPr="000E273B" w:rsidRDefault="003152AD" w:rsidP="003152AD">
                  <w:pPr>
                    <w:rPr>
                      <w:rFonts w:ascii="Open Sans" w:hAnsi="Open Sans" w:cs="Open Sans"/>
                      <w:b/>
                      <w:sz w:val="16"/>
                    </w:rPr>
                  </w:pPr>
                  <w:r w:rsidRPr="000E273B">
                    <w:rPr>
                      <w:rFonts w:ascii="Open Sans" w:hAnsi="Open Sans" w:cs="Open Sans"/>
                      <w:b/>
                      <w:sz w:val="16"/>
                    </w:rPr>
                    <w:t>Data</w:t>
                  </w:r>
                </w:p>
              </w:tc>
            </w:tr>
            <w:tr w:rsidR="003152AD" w:rsidRPr="00992A5E" w14:paraId="08FE0FDA" w14:textId="77777777" w:rsidTr="00225C81">
              <w:tc>
                <w:tcPr>
                  <w:tcW w:w="1418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7A66BF90" w14:textId="57973EFA" w:rsidR="003152AD" w:rsidRPr="000E273B" w:rsidRDefault="00120105" w:rsidP="003152AD">
                  <w:pPr>
                    <w:rPr>
                      <w:rFonts w:ascii="Open Sans" w:hAnsi="Open Sans" w:cs="Open Sans"/>
                      <w:sz w:val="16"/>
                    </w:rPr>
                  </w:pPr>
                  <w:r>
                    <w:rPr>
                      <w:rFonts w:ascii="Open Sans" w:hAnsi="Open Sans" w:cs="Open Sans"/>
                      <w:sz w:val="16"/>
                    </w:rPr>
                    <w:t>1.0</w:t>
                  </w:r>
                </w:p>
              </w:tc>
              <w:tc>
                <w:tcPr>
                  <w:tcW w:w="6804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52CFEEF9" w14:textId="2192BA00" w:rsidR="003152AD" w:rsidRPr="000E273B" w:rsidRDefault="00120105" w:rsidP="003152AD">
                  <w:pPr>
                    <w:rPr>
                      <w:rFonts w:ascii="Open Sans" w:hAnsi="Open Sans" w:cs="Open Sans"/>
                      <w:sz w:val="16"/>
                    </w:rPr>
                  </w:pPr>
                  <w:r>
                    <w:rPr>
                      <w:rFonts w:ascii="Open Sans" w:hAnsi="Open Sans" w:cs="Open Sans"/>
                      <w:sz w:val="16"/>
                    </w:rPr>
                    <w:t xml:space="preserve">Prima </w:t>
                  </w:r>
                  <w:r w:rsidR="00F34CD2">
                    <w:rPr>
                      <w:rFonts w:ascii="Open Sans" w:hAnsi="Open Sans" w:cs="Open Sans"/>
                      <w:sz w:val="16"/>
                    </w:rPr>
                    <w:t>Emissione</w:t>
                  </w:r>
                </w:p>
              </w:tc>
              <w:tc>
                <w:tcPr>
                  <w:tcW w:w="1416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0E0FA372" w14:textId="0CB4A630" w:rsidR="003152AD" w:rsidRPr="000E273B" w:rsidRDefault="003152AD" w:rsidP="003152AD">
                  <w:pPr>
                    <w:rPr>
                      <w:rFonts w:ascii="Open Sans" w:hAnsi="Open Sans" w:cs="Open Sans"/>
                      <w:sz w:val="16"/>
                    </w:rPr>
                  </w:pPr>
                </w:p>
              </w:tc>
            </w:tr>
            <w:tr w:rsidR="003152AD" w:rsidRPr="00992A5E" w14:paraId="7BFA256E" w14:textId="77777777" w:rsidTr="00225C81">
              <w:tc>
                <w:tcPr>
                  <w:tcW w:w="1418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15B2E3F5" w14:textId="77777777" w:rsidR="003152AD" w:rsidRPr="000E273B" w:rsidRDefault="003152AD" w:rsidP="003152AD">
                  <w:pPr>
                    <w:rPr>
                      <w:rFonts w:ascii="Open Sans" w:hAnsi="Open Sans" w:cs="Open Sans"/>
                      <w:sz w:val="16"/>
                    </w:rPr>
                  </w:pPr>
                </w:p>
              </w:tc>
              <w:tc>
                <w:tcPr>
                  <w:tcW w:w="6804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0ADFE59B" w14:textId="77777777" w:rsidR="003152AD" w:rsidRPr="000E273B" w:rsidRDefault="003152AD" w:rsidP="003152AD">
                  <w:pPr>
                    <w:rPr>
                      <w:rFonts w:ascii="Open Sans" w:hAnsi="Open Sans" w:cs="Open Sans"/>
                      <w:sz w:val="16"/>
                    </w:rPr>
                  </w:pPr>
                </w:p>
              </w:tc>
              <w:tc>
                <w:tcPr>
                  <w:tcW w:w="1416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4A78163E" w14:textId="4CB0D69E" w:rsidR="003152AD" w:rsidRPr="000E273B" w:rsidRDefault="003152AD" w:rsidP="003152AD">
                  <w:pPr>
                    <w:rPr>
                      <w:rFonts w:ascii="Open Sans" w:hAnsi="Open Sans" w:cs="Open Sans"/>
                      <w:sz w:val="16"/>
                    </w:rPr>
                  </w:pPr>
                </w:p>
              </w:tc>
            </w:tr>
            <w:tr w:rsidR="00DB69F3" w:rsidRPr="00992A5E" w14:paraId="2B86AFCB" w14:textId="77777777" w:rsidTr="00225C81">
              <w:tc>
                <w:tcPr>
                  <w:tcW w:w="1418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467AF628" w14:textId="77777777" w:rsidR="00DB69F3" w:rsidRPr="000E273B" w:rsidRDefault="00DB69F3" w:rsidP="003152AD">
                  <w:pPr>
                    <w:rPr>
                      <w:rFonts w:ascii="Open Sans" w:hAnsi="Open Sans" w:cs="Open Sans"/>
                      <w:sz w:val="16"/>
                    </w:rPr>
                  </w:pPr>
                </w:p>
              </w:tc>
              <w:tc>
                <w:tcPr>
                  <w:tcW w:w="6804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7642267C" w14:textId="77777777" w:rsidR="00DB69F3" w:rsidRPr="000E273B" w:rsidRDefault="00DB69F3" w:rsidP="003152AD">
                  <w:pPr>
                    <w:rPr>
                      <w:rFonts w:ascii="Open Sans" w:hAnsi="Open Sans" w:cs="Open Sans"/>
                      <w:sz w:val="16"/>
                    </w:rPr>
                  </w:pPr>
                </w:p>
              </w:tc>
              <w:tc>
                <w:tcPr>
                  <w:tcW w:w="1416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62CB4799" w14:textId="3726435D" w:rsidR="00DB69F3" w:rsidRPr="000E273B" w:rsidRDefault="00DB69F3" w:rsidP="003152AD">
                  <w:pPr>
                    <w:rPr>
                      <w:rFonts w:ascii="Open Sans" w:hAnsi="Open Sans" w:cs="Open Sans"/>
                      <w:sz w:val="16"/>
                    </w:rPr>
                  </w:pPr>
                </w:p>
              </w:tc>
            </w:tr>
          </w:tbl>
          <w:p w14:paraId="6912D835" w14:textId="77777777" w:rsidR="003152AD" w:rsidRDefault="003152AD" w:rsidP="006F02EA">
            <w:pPr>
              <w:rPr>
                <w:lang w:val="en-GB"/>
              </w:rPr>
            </w:pPr>
          </w:p>
          <w:p w14:paraId="12FD64D0" w14:textId="77777777" w:rsidR="003152AD" w:rsidRDefault="003152AD" w:rsidP="003152AD">
            <w:pPr>
              <w:rPr>
                <w:lang w:val="en-GB"/>
              </w:rPr>
            </w:pPr>
          </w:p>
        </w:tc>
      </w:tr>
      <w:tr w:rsidR="003152AD" w:rsidRPr="003152AD" w14:paraId="1E92278B" w14:textId="77777777" w:rsidTr="006F02EA">
        <w:trPr>
          <w:trHeight w:val="1984"/>
        </w:trPr>
        <w:tc>
          <w:tcPr>
            <w:tcW w:w="9628" w:type="dxa"/>
            <w:vAlign w:val="bottom"/>
          </w:tcPr>
          <w:tbl>
            <w:tblPr>
              <w:tblStyle w:val="Grigliatabel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628"/>
            </w:tblGrid>
            <w:tr w:rsidR="003152AD" w:rsidRPr="00992A5E" w14:paraId="4A774650" w14:textId="77777777" w:rsidTr="003152AD">
              <w:tc>
                <w:tcPr>
                  <w:tcW w:w="9628" w:type="dxa"/>
                </w:tcPr>
                <w:p w14:paraId="17E51585" w14:textId="4BFFDF70" w:rsidR="003152AD" w:rsidRPr="00CB2EAA" w:rsidRDefault="003152AD" w:rsidP="008E086D">
                  <w:pPr>
                    <w:pStyle w:val="Pidipagina"/>
                    <w:spacing w:before="40" w:after="4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152AD" w:rsidRPr="00992A5E" w14:paraId="2303DB19" w14:textId="77777777" w:rsidTr="003152AD">
              <w:tc>
                <w:tcPr>
                  <w:tcW w:w="9628" w:type="dxa"/>
                </w:tcPr>
                <w:p w14:paraId="5CD15157" w14:textId="0369E7E5" w:rsidR="003152AD" w:rsidRPr="003152AD" w:rsidRDefault="003152AD" w:rsidP="008E086D">
                  <w:pPr>
                    <w:spacing w:before="60" w:after="60"/>
                    <w:jc w:val="center"/>
                    <w:rPr>
                      <w:rFonts w:ascii="Open Sans" w:hAnsi="Open Sans" w:cs="Open Sans"/>
                      <w:sz w:val="18"/>
                    </w:rPr>
                  </w:pPr>
                  <w:r w:rsidRPr="003152AD">
                    <w:rPr>
                      <w:rFonts w:ascii="Open Sans" w:hAnsi="Open Sans" w:cs="Open Sans"/>
                      <w:sz w:val="18"/>
                    </w:rPr>
                    <w:t>Il presente documento è rilasciato sotto la licenza</w:t>
                  </w:r>
                  <w:r>
                    <w:rPr>
                      <w:rFonts w:ascii="Open Sans" w:hAnsi="Open Sans" w:cs="Open Sans"/>
                      <w:sz w:val="18"/>
                    </w:rPr>
                    <w:br/>
                  </w:r>
                  <w:r w:rsidRPr="00CB2EAA">
                    <w:rPr>
                      <w:b/>
                      <w:sz w:val="18"/>
                      <w:szCs w:val="16"/>
                    </w:rPr>
                    <w:t>Attribuzione - Non commerciale</w:t>
                  </w:r>
                  <w:r>
                    <w:rPr>
                      <w:b/>
                      <w:sz w:val="18"/>
                      <w:szCs w:val="16"/>
                    </w:rPr>
                    <w:br/>
                  </w:r>
                  <w:r w:rsidRPr="003152AD">
                    <w:rPr>
                      <w:rFonts w:ascii="Open Sans" w:hAnsi="Open Sans" w:cs="Open Sans"/>
                      <w:sz w:val="18"/>
                    </w:rPr>
                    <w:t>delle Creative Commons</w:t>
                  </w:r>
                </w:p>
                <w:p w14:paraId="652A4E1F" w14:textId="7E905DC2" w:rsidR="003152AD" w:rsidRPr="003152AD" w:rsidRDefault="003152AD" w:rsidP="008E086D">
                  <w:pPr>
                    <w:spacing w:before="60" w:after="60"/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  <w:noProof/>
                    </w:rPr>
                    <w:drawing>
                      <wp:inline distT="0" distB="0" distL="0" distR="0" wp14:anchorId="67D041E4" wp14:editId="3B7CB992">
                        <wp:extent cx="360000" cy="360000"/>
                        <wp:effectExtent l="0" t="0" r="2540" b="2540"/>
                        <wp:docPr id="6" name="Immagin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86A35">
                    <w:rPr>
                      <w:rFonts w:ascii="Open Sans" w:hAnsi="Open Sans" w:cs="Open Sans"/>
                    </w:rPr>
                    <w:t xml:space="preserve"> </w:t>
                  </w:r>
                  <w:r>
                    <w:rPr>
                      <w:rFonts w:ascii="Open Sans" w:hAnsi="Open Sans" w:cs="Open Sans"/>
                      <w:noProof/>
                    </w:rPr>
                    <w:drawing>
                      <wp:inline distT="0" distB="0" distL="0" distR="0" wp14:anchorId="3AE7E58A" wp14:editId="6D5DAE41">
                        <wp:extent cx="360000" cy="360000"/>
                        <wp:effectExtent l="0" t="0" r="2540" b="2540"/>
                        <wp:docPr id="7" name="Immagin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86A35">
                    <w:rPr>
                      <w:rFonts w:ascii="Open Sans" w:hAnsi="Open Sans" w:cs="Open Sans"/>
                    </w:rPr>
                    <w:t xml:space="preserve"> </w:t>
                  </w:r>
                  <w:r>
                    <w:rPr>
                      <w:rFonts w:ascii="Open Sans" w:hAnsi="Open Sans" w:cs="Open Sans"/>
                      <w:noProof/>
                    </w:rPr>
                    <w:drawing>
                      <wp:inline distT="0" distB="0" distL="0" distR="0" wp14:anchorId="3DF2EC9F" wp14:editId="2B6C7717">
                        <wp:extent cx="360000" cy="360000"/>
                        <wp:effectExtent l="0" t="0" r="2540" b="2540"/>
                        <wp:docPr id="8" name="Immagin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5F90DC5" w14:textId="77777777" w:rsidR="008E086D" w:rsidRPr="003152AD" w:rsidRDefault="008E086D" w:rsidP="008E086D">
            <w:pPr>
              <w:jc w:val="center"/>
            </w:pPr>
          </w:p>
        </w:tc>
      </w:tr>
    </w:tbl>
    <w:p w14:paraId="6803C554" w14:textId="77777777" w:rsidR="003152AD" w:rsidRDefault="003152AD">
      <w:r>
        <w:br w:type="page"/>
      </w:r>
    </w:p>
    <w:p w14:paraId="73B60C71" w14:textId="77777777" w:rsidR="00022794" w:rsidRPr="00022794" w:rsidRDefault="00022794" w:rsidP="00022794">
      <w:pPr>
        <w:rPr>
          <w:rFonts w:asciiTheme="majorHAnsi" w:eastAsiaTheme="majorEastAsia" w:hAnsiTheme="majorHAnsi" w:cstheme="majorBidi"/>
          <w:b/>
          <w:color w:val="D71016"/>
          <w:sz w:val="32"/>
          <w:szCs w:val="32"/>
          <w:lang w:val="en-GB"/>
        </w:rPr>
      </w:pPr>
      <w:r w:rsidRPr="00022794">
        <w:rPr>
          <w:rFonts w:asciiTheme="majorHAnsi" w:eastAsiaTheme="majorEastAsia" w:hAnsiTheme="majorHAnsi" w:cstheme="majorBidi"/>
          <w:b/>
          <w:color w:val="D71016"/>
          <w:sz w:val="32"/>
          <w:szCs w:val="32"/>
          <w:lang w:val="en-GB"/>
        </w:rPr>
        <w:lastRenderedPageBreak/>
        <w:t>INDICE</w:t>
      </w:r>
    </w:p>
    <w:p w14:paraId="2A083E98" w14:textId="77777777" w:rsidR="00022794" w:rsidRDefault="00022794" w:rsidP="00022794"/>
    <w:p w14:paraId="2A15972F" w14:textId="4CD461B8" w:rsidR="00F34639" w:rsidRDefault="004223D6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389306" w:history="1">
        <w:r w:rsidR="00F34639" w:rsidRPr="00EC33A9">
          <w:rPr>
            <w:rStyle w:val="Collegamentoipertestuale"/>
            <w:noProof/>
            <w:lang w:val="en-GB"/>
          </w:rPr>
          <w:t>1.</w:t>
        </w:r>
        <w:r w:rsidR="00F34639">
          <w:rPr>
            <w:rFonts w:eastAsiaTheme="minorEastAsia"/>
            <w:noProof/>
            <w:lang w:eastAsia="it-IT"/>
          </w:rPr>
          <w:tab/>
        </w:r>
        <w:r w:rsidR="00F34639" w:rsidRPr="00EC33A9">
          <w:rPr>
            <w:rStyle w:val="Collegamentoipertestuale"/>
            <w:noProof/>
            <w:lang w:val="en-GB"/>
          </w:rPr>
          <w:t>Introduzione</w:t>
        </w:r>
        <w:r w:rsidR="00F34639">
          <w:rPr>
            <w:noProof/>
            <w:webHidden/>
          </w:rPr>
          <w:tab/>
        </w:r>
        <w:r w:rsidR="00F34639">
          <w:rPr>
            <w:noProof/>
            <w:webHidden/>
          </w:rPr>
          <w:fldChar w:fldCharType="begin"/>
        </w:r>
        <w:r w:rsidR="00F34639">
          <w:rPr>
            <w:noProof/>
            <w:webHidden/>
          </w:rPr>
          <w:instrText xml:space="preserve"> PAGEREF _Toc24389306 \h </w:instrText>
        </w:r>
        <w:r w:rsidR="00F34639">
          <w:rPr>
            <w:noProof/>
            <w:webHidden/>
          </w:rPr>
        </w:r>
        <w:r w:rsidR="00F34639">
          <w:rPr>
            <w:noProof/>
            <w:webHidden/>
          </w:rPr>
          <w:fldChar w:fldCharType="separate"/>
        </w:r>
        <w:r w:rsidR="00F34639">
          <w:rPr>
            <w:noProof/>
            <w:webHidden/>
          </w:rPr>
          <w:t>4</w:t>
        </w:r>
        <w:r w:rsidR="00F34639">
          <w:rPr>
            <w:noProof/>
            <w:webHidden/>
          </w:rPr>
          <w:fldChar w:fldCharType="end"/>
        </w:r>
      </w:hyperlink>
    </w:p>
    <w:p w14:paraId="1955A1CB" w14:textId="773B6BF8" w:rsidR="00F34639" w:rsidRDefault="00F34639">
      <w:pPr>
        <w:pStyle w:val="Sommario2"/>
        <w:tabs>
          <w:tab w:val="right" w:leader="dot" w:pos="9628"/>
        </w:tabs>
        <w:rPr>
          <w:rFonts w:eastAsiaTheme="minorEastAsia"/>
          <w:noProof/>
          <w:sz w:val="22"/>
          <w:lang w:eastAsia="it-IT"/>
        </w:rPr>
      </w:pPr>
      <w:hyperlink w:anchor="_Toc24389307" w:history="1">
        <w:r w:rsidRPr="00EC33A9">
          <w:rPr>
            <w:rStyle w:val="Collegamentoipertestuale"/>
            <w:noProof/>
          </w:rPr>
          <w:t>Scopo della procedura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_Toc24389307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2CB9AC" w14:textId="310AC5B6" w:rsidR="00F34639" w:rsidRDefault="00F34639">
      <w:pPr>
        <w:pStyle w:val="Sommario2"/>
        <w:tabs>
          <w:tab w:val="right" w:leader="dot" w:pos="9628"/>
        </w:tabs>
        <w:rPr>
          <w:rFonts w:eastAsiaTheme="minorEastAsia"/>
          <w:noProof/>
          <w:sz w:val="22"/>
          <w:lang w:eastAsia="it-IT"/>
        </w:rPr>
      </w:pPr>
      <w:hyperlink w:anchor="_Toc24389308" w:history="1">
        <w:r w:rsidRPr="00EC33A9">
          <w:rPr>
            <w:rStyle w:val="Collegamentoipertestuale"/>
            <w:noProof/>
          </w:rPr>
          <w:t>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_Toc24389308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DBB58E" w14:textId="7983BFA9" w:rsidR="00F34639" w:rsidRDefault="00F34639">
      <w:pPr>
        <w:pStyle w:val="Sommario2"/>
        <w:tabs>
          <w:tab w:val="right" w:leader="dot" w:pos="9628"/>
        </w:tabs>
        <w:rPr>
          <w:rFonts w:eastAsiaTheme="minorEastAsia"/>
          <w:noProof/>
          <w:sz w:val="22"/>
          <w:lang w:eastAsia="it-IT"/>
        </w:rPr>
      </w:pPr>
      <w:hyperlink w:anchor="_Toc24389309" w:history="1">
        <w:r w:rsidRPr="00EC33A9">
          <w:rPr>
            <w:rStyle w:val="Collegamentoipertestuale"/>
            <w:noProof/>
          </w:rPr>
          <w:t>Campo di applicazione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_Toc24389309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D0D9A8" w14:textId="5FF65072" w:rsidR="00F34639" w:rsidRDefault="00F34639">
      <w:pPr>
        <w:pStyle w:val="Sommario2"/>
        <w:tabs>
          <w:tab w:val="right" w:leader="dot" w:pos="9628"/>
        </w:tabs>
        <w:rPr>
          <w:rFonts w:eastAsiaTheme="minorEastAsia"/>
          <w:noProof/>
          <w:sz w:val="22"/>
          <w:lang w:eastAsia="it-IT"/>
        </w:rPr>
      </w:pPr>
      <w:hyperlink w:anchor="_Toc24389310" w:history="1">
        <w:r w:rsidRPr="00EC33A9">
          <w:rPr>
            <w:rStyle w:val="Collegamentoipertestuale"/>
            <w:noProof/>
          </w:rPr>
          <w:t>Evoluzioni previste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_Toc24389310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3AF066" w14:textId="2697FBA7" w:rsidR="00F34639" w:rsidRDefault="00F34639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4389311" w:history="1">
        <w:r w:rsidRPr="00EC33A9">
          <w:rPr>
            <w:rStyle w:val="Collegamentoipertestuale"/>
            <w:noProof/>
            <w:lang w:val="en-GB"/>
          </w:rPr>
          <w:t>2.</w:t>
        </w:r>
        <w:r>
          <w:rPr>
            <w:rFonts w:eastAsiaTheme="minorEastAsia"/>
            <w:noProof/>
            <w:lang w:eastAsia="it-IT"/>
          </w:rPr>
          <w:tab/>
        </w:r>
        <w:r w:rsidRPr="00EC33A9">
          <w:rPr>
            <w:rStyle w:val="Collegamentoipertestuale"/>
            <w:noProof/>
            <w:lang w:val="en-GB"/>
          </w:rPr>
          <w:t>Generazione dei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_Toc24389311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25683F" w14:textId="62268E20" w:rsidR="00F34639" w:rsidRDefault="00F34639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4389312" w:history="1">
        <w:r w:rsidRPr="00EC33A9">
          <w:rPr>
            <w:rStyle w:val="Collegamentoipertestuale"/>
            <w:noProof/>
            <w:lang w:val="en-GB"/>
          </w:rPr>
          <w:t>3.</w:t>
        </w:r>
        <w:r>
          <w:rPr>
            <w:rFonts w:eastAsiaTheme="minorEastAsia"/>
            <w:noProof/>
            <w:lang w:eastAsia="it-IT"/>
          </w:rPr>
          <w:tab/>
        </w:r>
        <w:r w:rsidRPr="00EC33A9">
          <w:rPr>
            <w:rStyle w:val="Collegamentoipertestuale"/>
            <w:noProof/>
            <w:lang w:val="en-GB"/>
          </w:rPr>
          <w:t>Analisi dei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_Toc24389312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1D2802" w14:textId="3268FA5B" w:rsidR="00F34639" w:rsidRDefault="00F34639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4389313" w:history="1">
        <w:r w:rsidRPr="00EC33A9">
          <w:rPr>
            <w:rStyle w:val="Collegamentoipertestuale"/>
            <w:noProof/>
            <w:lang w:val="en-GB"/>
          </w:rPr>
          <w:t>4.</w:t>
        </w:r>
        <w:r>
          <w:rPr>
            <w:rFonts w:eastAsiaTheme="minorEastAsia"/>
            <w:noProof/>
            <w:lang w:eastAsia="it-IT"/>
          </w:rPr>
          <w:tab/>
        </w:r>
        <w:r w:rsidRPr="00EC33A9">
          <w:rPr>
            <w:rStyle w:val="Collegamentoipertestuale"/>
            <w:noProof/>
            <w:lang w:val="en-GB"/>
          </w:rPr>
          <w:t>Approfondimenti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_Toc24389313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949696" w14:textId="78CA2D35" w:rsidR="00F34639" w:rsidRDefault="00F34639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4389314" w:history="1">
        <w:r w:rsidRPr="00EC33A9">
          <w:rPr>
            <w:rStyle w:val="Collegamentoipertestuale"/>
            <w:noProof/>
            <w:lang w:val="en-GB"/>
          </w:rPr>
          <w:t>5.</w:t>
        </w:r>
        <w:r>
          <w:rPr>
            <w:rFonts w:eastAsiaTheme="minorEastAsia"/>
            <w:noProof/>
            <w:lang w:eastAsia="it-IT"/>
          </w:rPr>
          <w:tab/>
        </w:r>
        <w:r w:rsidRPr="00EC33A9">
          <w:rPr>
            <w:rStyle w:val="Collegamentoipertestuale"/>
            <w:noProof/>
            <w:lang w:val="en-GB"/>
          </w:rPr>
          <w:t>Matrice delle Responsabilità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_Toc24389314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27C10B" w14:textId="0361EBBC" w:rsidR="00827484" w:rsidRDefault="004223D6" w:rsidP="00022794">
      <w:r>
        <w:fldChar w:fldCharType="end"/>
      </w:r>
    </w:p>
    <w:p w14:paraId="66259650" w14:textId="77777777" w:rsidR="00022794" w:rsidRDefault="00022794" w:rsidP="00022794"/>
    <w:p w14:paraId="4B047AAA" w14:textId="77777777" w:rsidR="00022794" w:rsidRDefault="00022794" w:rsidP="00022794">
      <w:bookmarkStart w:id="0" w:name="_GoBack"/>
      <w:bookmarkEnd w:id="0"/>
    </w:p>
    <w:p w14:paraId="05E2B26A" w14:textId="77777777" w:rsidR="00022794" w:rsidRDefault="00022794">
      <w:pPr>
        <w:rPr>
          <w:rFonts w:asciiTheme="majorHAnsi" w:eastAsiaTheme="majorEastAsia" w:hAnsiTheme="majorHAnsi" w:cstheme="majorBidi"/>
          <w:b/>
          <w:color w:val="D71016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4E33A23" w14:textId="585F2750" w:rsidR="006972F7" w:rsidRDefault="2EFD455C" w:rsidP="2EFD455C">
      <w:pPr>
        <w:pStyle w:val="Titolo1"/>
        <w:rPr>
          <w:lang w:val="en-GB"/>
        </w:rPr>
      </w:pPr>
      <w:bookmarkStart w:id="1" w:name="_Toc24389306"/>
      <w:proofErr w:type="spellStart"/>
      <w:r w:rsidRPr="2EFD455C">
        <w:rPr>
          <w:lang w:val="en-GB"/>
        </w:rPr>
        <w:lastRenderedPageBreak/>
        <w:t>Introduzione</w:t>
      </w:r>
      <w:bookmarkEnd w:id="1"/>
      <w:proofErr w:type="spellEnd"/>
    </w:p>
    <w:p w14:paraId="0904684A" w14:textId="0C55D8AC" w:rsidR="004870E1" w:rsidRPr="00A874F8" w:rsidRDefault="005C01AF" w:rsidP="004870E1">
      <w:pPr>
        <w:pStyle w:val="Titolo2"/>
      </w:pPr>
      <w:bookmarkStart w:id="2" w:name="_Toc24389307"/>
      <w:r w:rsidRPr="00A874F8">
        <w:t>Scopo della procedura</w:t>
      </w:r>
      <w:bookmarkEnd w:id="2"/>
    </w:p>
    <w:p w14:paraId="35E2C32B" w14:textId="5EBFCAB9" w:rsidR="007A47C6" w:rsidRDefault="007A47C6" w:rsidP="007A47C6">
      <w:r>
        <w:rPr>
          <w:color w:val="000000" w:themeColor="text1"/>
        </w:rPr>
        <w:t>La presente procedura</w:t>
      </w:r>
      <w:r w:rsidRPr="00F4661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descrive le modalità </w:t>
      </w:r>
      <w:r>
        <w:t xml:space="preserve">con cui viene effettuato il controllo di consistenza dell’archivio, ovvero la verifica che tutti i documenti correttamente versati, escludendo quindi i versamenti errati, siano stati </w:t>
      </w:r>
      <w:r w:rsidR="00F10518">
        <w:t>effettiv</w:t>
      </w:r>
      <w:r>
        <w:t>amente inseriti nell’archivio o siano in fase di inserimento; il controllo si basa essenzialmente sul numero di componenti (file) versati e archiviati.</w:t>
      </w:r>
    </w:p>
    <w:p w14:paraId="4BF90080" w14:textId="77777777" w:rsidR="00A874F8" w:rsidRPr="00A874F8" w:rsidRDefault="00A874F8" w:rsidP="00022794">
      <w:pPr>
        <w:rPr>
          <w:rFonts w:ascii="Open Sans" w:hAnsi="Open Sans" w:cs="Open Sans"/>
        </w:rPr>
      </w:pPr>
    </w:p>
    <w:p w14:paraId="681F8398" w14:textId="078A9B0E" w:rsidR="005C01AF" w:rsidRPr="005C01AF" w:rsidRDefault="005C01AF" w:rsidP="005C01AF">
      <w:pPr>
        <w:pStyle w:val="Titolo2"/>
      </w:pPr>
      <w:bookmarkStart w:id="3" w:name="_Toc24389308"/>
      <w:r w:rsidRPr="005C01AF">
        <w:t>Schema</w:t>
      </w:r>
      <w:bookmarkEnd w:id="3"/>
    </w:p>
    <w:p w14:paraId="73B84C3F" w14:textId="599B6DF0" w:rsidR="00A874F8" w:rsidRDefault="00E95F71" w:rsidP="00022794">
      <w:pPr>
        <w:rPr>
          <w:rFonts w:ascii="Open Sans" w:hAnsi="Open Sans" w:cs="Open Sans"/>
        </w:rPr>
      </w:pPr>
      <w:r w:rsidRPr="008F09A5">
        <w:rPr>
          <w:noProof/>
        </w:rPr>
        <w:drawing>
          <wp:inline distT="0" distB="0" distL="0" distR="0" wp14:anchorId="3AD5666E" wp14:editId="27C7666D">
            <wp:extent cx="6095999" cy="2305050"/>
            <wp:effectExtent l="0" t="0" r="63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611" b="19166"/>
                    <a:stretch/>
                  </pic:blipFill>
                  <pic:spPr bwMode="auto">
                    <a:xfrm>
                      <a:off x="0" y="0"/>
                      <a:ext cx="6096528" cy="23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EA232" w14:textId="549EA36D" w:rsidR="005C01AF" w:rsidRPr="005C01AF" w:rsidRDefault="005C01AF" w:rsidP="005C01AF">
      <w:pPr>
        <w:pStyle w:val="Titolo2"/>
      </w:pPr>
      <w:bookmarkStart w:id="4" w:name="_Toc24389309"/>
      <w:r>
        <w:t>Campo di applicazione</w:t>
      </w:r>
      <w:bookmarkEnd w:id="4"/>
    </w:p>
    <w:p w14:paraId="298AF494" w14:textId="77777777" w:rsidR="00BF5AAB" w:rsidRDefault="00BF5AAB" w:rsidP="00BF5AAB">
      <w:pPr>
        <w:rPr>
          <w:color w:val="000000" w:themeColor="text1"/>
        </w:rPr>
      </w:pPr>
      <w:r>
        <w:rPr>
          <w:color w:val="000000" w:themeColor="text1"/>
        </w:rPr>
        <w:t>La presente procedura</w:t>
      </w:r>
      <w:r w:rsidRPr="00F4661C">
        <w:rPr>
          <w:color w:val="000000" w:themeColor="text1"/>
        </w:rPr>
        <w:t xml:space="preserve"> si applica </w:t>
      </w:r>
      <w:r>
        <w:rPr>
          <w:color w:val="000000" w:themeColor="text1"/>
        </w:rPr>
        <w:t xml:space="preserve">a tutti gli enti produttori che conservano presso il </w:t>
      </w:r>
      <w:proofErr w:type="spellStart"/>
      <w:r>
        <w:rPr>
          <w:color w:val="000000" w:themeColor="text1"/>
        </w:rPr>
        <w:t>ParER</w:t>
      </w:r>
      <w:proofErr w:type="spellEnd"/>
      <w:r>
        <w:rPr>
          <w:color w:val="000000" w:themeColor="text1"/>
        </w:rPr>
        <w:t>, indipendentemente da quale sia l’ente gestore che intermedia il processo di conservazione.</w:t>
      </w:r>
    </w:p>
    <w:p w14:paraId="52D58AB6" w14:textId="23A953BC" w:rsidR="00BF5AAB" w:rsidRDefault="00BF5AAB" w:rsidP="00BF5AAB">
      <w:pPr>
        <w:rPr>
          <w:color w:val="000000" w:themeColor="text1"/>
        </w:rPr>
      </w:pPr>
      <w:r>
        <w:rPr>
          <w:color w:val="000000" w:themeColor="text1"/>
        </w:rPr>
        <w:t xml:space="preserve">La presente procedura sarà applicabile con gli opportuni adattamenti anche da altri enti conservatori che utilizzano il sistema di conservazione del </w:t>
      </w:r>
      <w:proofErr w:type="spellStart"/>
      <w:r>
        <w:rPr>
          <w:color w:val="000000" w:themeColor="text1"/>
        </w:rPr>
        <w:t>ParER</w:t>
      </w:r>
      <w:proofErr w:type="spellEnd"/>
      <w:r>
        <w:rPr>
          <w:color w:val="000000" w:themeColor="text1"/>
        </w:rPr>
        <w:t>, limitatamente agli enti produttori da loro gestiti.</w:t>
      </w:r>
    </w:p>
    <w:p w14:paraId="31FE1443" w14:textId="77777777" w:rsidR="00011A32" w:rsidRPr="005D1FE2" w:rsidRDefault="00011A32" w:rsidP="00BF5AAB">
      <w:pPr>
        <w:rPr>
          <w:color w:val="000000" w:themeColor="text1"/>
        </w:rPr>
      </w:pPr>
    </w:p>
    <w:p w14:paraId="3394D81B" w14:textId="77777777" w:rsidR="00011A32" w:rsidRDefault="00011A32" w:rsidP="00011A32">
      <w:pPr>
        <w:pStyle w:val="Titolo2"/>
      </w:pPr>
      <w:bookmarkStart w:id="5" w:name="_Toc516554583"/>
      <w:bookmarkStart w:id="6" w:name="_Toc24389310"/>
      <w:r>
        <w:t>Evoluzioni previste</w:t>
      </w:r>
      <w:bookmarkEnd w:id="5"/>
      <w:bookmarkEnd w:id="6"/>
    </w:p>
    <w:p w14:paraId="703354BB" w14:textId="77777777" w:rsidR="00011A32" w:rsidRPr="001B5D9B" w:rsidRDefault="00011A32" w:rsidP="00011A32">
      <w:r w:rsidRPr="001B5D9B">
        <w:t xml:space="preserve">Il processo è ancora in divenire e verrà sviluppato secondo le seguenti fasi: </w:t>
      </w:r>
    </w:p>
    <w:p w14:paraId="7C466A5D" w14:textId="77777777" w:rsidR="00011A32" w:rsidRDefault="00011A32" w:rsidP="00011A32">
      <w:pPr>
        <w:numPr>
          <w:ilvl w:val="0"/>
          <w:numId w:val="9"/>
        </w:numPr>
        <w:spacing w:after="200" w:line="276" w:lineRule="auto"/>
        <w:ind w:left="425"/>
        <w:contextualSpacing/>
        <w:jc w:val="both"/>
      </w:pPr>
      <w:r>
        <w:t xml:space="preserve">la prima, descritta nell’attuale versione di questo documento, è ad elevata manualità; prevede la produzione manuale del report di controllo su richiesta e si applica solo al Conservatore </w:t>
      </w:r>
      <w:proofErr w:type="spellStart"/>
      <w:r>
        <w:t>ParER</w:t>
      </w:r>
      <w:proofErr w:type="spellEnd"/>
      <w:r>
        <w:t>;</w:t>
      </w:r>
    </w:p>
    <w:p w14:paraId="346B694C" w14:textId="77777777" w:rsidR="00011A32" w:rsidRDefault="00011A32" w:rsidP="00011A32">
      <w:pPr>
        <w:numPr>
          <w:ilvl w:val="0"/>
          <w:numId w:val="9"/>
        </w:numPr>
        <w:spacing w:after="200" w:line="276" w:lineRule="auto"/>
        <w:ind w:left="425"/>
        <w:contextualSpacing/>
        <w:jc w:val="both"/>
      </w:pPr>
      <w:r>
        <w:lastRenderedPageBreak/>
        <w:t xml:space="preserve">la seconda prevede l’automazione del processo di produzione del report di controllo in base a un calendario prestabilito, e verrà estesa a tutti i Conservatori che utilizzano il sistema del </w:t>
      </w:r>
      <w:proofErr w:type="spellStart"/>
      <w:r>
        <w:t>ParER</w:t>
      </w:r>
      <w:proofErr w:type="spellEnd"/>
      <w:r>
        <w:t>.</w:t>
      </w:r>
    </w:p>
    <w:p w14:paraId="19A46F4B" w14:textId="77777777" w:rsidR="00E12941" w:rsidRDefault="00E12941" w:rsidP="00011A32">
      <w:pPr>
        <w:spacing w:after="200"/>
        <w:ind w:left="65"/>
        <w:contextualSpacing/>
      </w:pPr>
    </w:p>
    <w:p w14:paraId="17B357A9" w14:textId="2FEC5C7A" w:rsidR="00011A32" w:rsidRDefault="00011A32" w:rsidP="00011A32">
      <w:pPr>
        <w:spacing w:after="200"/>
        <w:ind w:left="65"/>
        <w:contextualSpacing/>
      </w:pPr>
      <w:r>
        <w:t>Qui di seguito è descritta in dettaglio solo la fase 1.</w:t>
      </w:r>
    </w:p>
    <w:p w14:paraId="7B9D5C9F" w14:textId="77777777" w:rsidR="00A874F8" w:rsidRPr="00A874F8" w:rsidRDefault="00A874F8" w:rsidP="00022794">
      <w:pPr>
        <w:rPr>
          <w:rFonts w:ascii="Open Sans" w:hAnsi="Open Sans" w:cs="Open Sans"/>
        </w:rPr>
      </w:pPr>
    </w:p>
    <w:p w14:paraId="051B3086" w14:textId="77777777" w:rsidR="006972F7" w:rsidRPr="00A874F8" w:rsidRDefault="006972F7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A874F8">
        <w:rPr>
          <w:b/>
        </w:rPr>
        <w:br w:type="page"/>
      </w:r>
    </w:p>
    <w:p w14:paraId="460F5DFB" w14:textId="77777777" w:rsidR="00641600" w:rsidRPr="00641600" w:rsidRDefault="00641600" w:rsidP="00641600">
      <w:pPr>
        <w:pStyle w:val="Titolo1"/>
        <w:rPr>
          <w:lang w:val="en-GB"/>
        </w:rPr>
      </w:pPr>
      <w:bookmarkStart w:id="7" w:name="_Toc516554585"/>
      <w:bookmarkStart w:id="8" w:name="_Toc24389311"/>
      <w:proofErr w:type="spellStart"/>
      <w:r w:rsidRPr="00641600">
        <w:rPr>
          <w:lang w:val="en-GB"/>
        </w:rPr>
        <w:lastRenderedPageBreak/>
        <w:t>Generazione</w:t>
      </w:r>
      <w:proofErr w:type="spellEnd"/>
      <w:r w:rsidRPr="00641600">
        <w:rPr>
          <w:lang w:val="en-GB"/>
        </w:rPr>
        <w:t xml:space="preserve"> </w:t>
      </w:r>
      <w:proofErr w:type="spellStart"/>
      <w:r w:rsidRPr="00641600">
        <w:rPr>
          <w:lang w:val="en-GB"/>
        </w:rPr>
        <w:t>dei</w:t>
      </w:r>
      <w:proofErr w:type="spellEnd"/>
      <w:r w:rsidRPr="00641600">
        <w:rPr>
          <w:lang w:val="en-GB"/>
        </w:rPr>
        <w:t xml:space="preserve"> report</w:t>
      </w:r>
      <w:bookmarkEnd w:id="7"/>
      <w:bookmarkEnd w:id="8"/>
    </w:p>
    <w:p w14:paraId="56954604" w14:textId="7763FF81" w:rsidR="00641600" w:rsidRDefault="00DE335F" w:rsidP="00641600">
      <w:pPr>
        <w:spacing w:after="200"/>
        <w:ind w:left="65"/>
        <w:contextualSpacing/>
      </w:pPr>
      <w:r>
        <w:t>Periodica</w:t>
      </w:r>
      <w:r w:rsidR="00641600">
        <w:t>mente il Responsabile della Funzione Archivistica di Conservazione chiede al supporto tecnico l’esecuzione del report di controllo.</w:t>
      </w:r>
    </w:p>
    <w:p w14:paraId="37ABED82" w14:textId="77777777" w:rsidR="00641600" w:rsidRDefault="00641600" w:rsidP="00641600">
      <w:pPr>
        <w:spacing w:after="200"/>
        <w:ind w:left="65"/>
        <w:contextualSpacing/>
      </w:pPr>
      <w:r>
        <w:t>Il report di controllo viene inviato per mail al Responsabile della Funzione Archivistica di Conservazione.</w:t>
      </w:r>
    </w:p>
    <w:p w14:paraId="35E73BF1" w14:textId="77777777" w:rsidR="00641600" w:rsidRDefault="00641600" w:rsidP="00641600">
      <w:pPr>
        <w:spacing w:after="200"/>
        <w:ind w:left="65"/>
        <w:contextualSpacing/>
      </w:pPr>
    </w:p>
    <w:p w14:paraId="02F34B1F" w14:textId="77777777" w:rsidR="00641600" w:rsidRPr="00641600" w:rsidRDefault="00641600" w:rsidP="00641600">
      <w:pPr>
        <w:pStyle w:val="Titolo1"/>
        <w:rPr>
          <w:lang w:val="en-GB"/>
        </w:rPr>
      </w:pPr>
      <w:bookmarkStart w:id="9" w:name="_9n679onjpa2b" w:colFirst="0" w:colLast="0"/>
      <w:bookmarkStart w:id="10" w:name="_Toc516554586"/>
      <w:bookmarkStart w:id="11" w:name="_Toc24389312"/>
      <w:bookmarkEnd w:id="9"/>
      <w:proofErr w:type="spellStart"/>
      <w:r w:rsidRPr="00641600">
        <w:rPr>
          <w:lang w:val="en-GB"/>
        </w:rPr>
        <w:t>Analisi</w:t>
      </w:r>
      <w:proofErr w:type="spellEnd"/>
      <w:r w:rsidRPr="00641600">
        <w:rPr>
          <w:lang w:val="en-GB"/>
        </w:rPr>
        <w:t xml:space="preserve"> </w:t>
      </w:r>
      <w:proofErr w:type="spellStart"/>
      <w:r w:rsidRPr="00641600">
        <w:rPr>
          <w:lang w:val="en-GB"/>
        </w:rPr>
        <w:t>dei</w:t>
      </w:r>
      <w:proofErr w:type="spellEnd"/>
      <w:r w:rsidRPr="00641600">
        <w:rPr>
          <w:lang w:val="en-GB"/>
        </w:rPr>
        <w:t xml:space="preserve"> report</w:t>
      </w:r>
      <w:bookmarkEnd w:id="10"/>
      <w:bookmarkEnd w:id="11"/>
    </w:p>
    <w:p w14:paraId="4A958B13" w14:textId="77777777" w:rsidR="00641600" w:rsidRDefault="00641600" w:rsidP="00641600">
      <w:r>
        <w:t>il Responsabile della Funzione Archivistica di Conservazione verifica il contenuto del report, che per ogni Ente / Struttura versante riporta i seguenti indicatori:</w:t>
      </w:r>
    </w:p>
    <w:p w14:paraId="66053530" w14:textId="77777777" w:rsidR="00641600" w:rsidRDefault="00641600" w:rsidP="00641600">
      <w:pPr>
        <w:pStyle w:val="Paragrafoelenco"/>
        <w:numPr>
          <w:ilvl w:val="0"/>
          <w:numId w:val="11"/>
        </w:numPr>
        <w:spacing w:after="0" w:line="276" w:lineRule="auto"/>
        <w:jc w:val="both"/>
      </w:pPr>
      <w:r>
        <w:t>Numero componenti nei SIP: numero dei componenti presenti nei SIP di versamento di unità documentaria e di aggiunta documento. Rappresenta il totale dei componenti ricevuti dal Sistema</w:t>
      </w:r>
    </w:p>
    <w:p w14:paraId="70D668BF" w14:textId="77777777" w:rsidR="00641600" w:rsidRDefault="00641600" w:rsidP="00641600">
      <w:pPr>
        <w:pStyle w:val="Paragrafoelenco"/>
        <w:numPr>
          <w:ilvl w:val="0"/>
          <w:numId w:val="11"/>
        </w:numPr>
        <w:spacing w:after="0" w:line="276" w:lineRule="auto"/>
        <w:jc w:val="both"/>
      </w:pPr>
      <w:r>
        <w:t>Numero dei componenti in SIP annullati: numero dei componenti presenti nei SIP di cui è stato annullato il versamento. Vanno sottratti dai componenti presenti nei SIP versati. L’annullamento del versamento comporta la cancellazione logica degli oggetti versati</w:t>
      </w:r>
    </w:p>
    <w:p w14:paraId="6C7D6052" w14:textId="653DE951" w:rsidR="00641600" w:rsidRDefault="00641600" w:rsidP="00641600">
      <w:pPr>
        <w:pStyle w:val="Paragrafoelenco"/>
        <w:numPr>
          <w:ilvl w:val="0"/>
          <w:numId w:val="11"/>
        </w:numPr>
        <w:spacing w:after="0" w:line="276" w:lineRule="auto"/>
        <w:jc w:val="both"/>
      </w:pPr>
      <w:r>
        <w:t>Numero dei componenti presi in carico ancora da elaborare: numero dei componenti presenti nei SIP di versamento di unità documentaria per i quali ancora non è stato generato il relativo AIP</w:t>
      </w:r>
    </w:p>
    <w:p w14:paraId="20E50A39" w14:textId="77777777" w:rsidR="00641600" w:rsidRDefault="00641600" w:rsidP="00641600">
      <w:pPr>
        <w:pStyle w:val="Paragrafoelenco"/>
        <w:numPr>
          <w:ilvl w:val="0"/>
          <w:numId w:val="11"/>
        </w:numPr>
        <w:spacing w:after="0" w:line="276" w:lineRule="auto"/>
        <w:jc w:val="both"/>
      </w:pPr>
      <w:r>
        <w:t>Numero dei componenti negli AIP in aggiornamento: numero dei componenti presenti nei SIP di aggiunta documento per i quali ancora non è stato aggiornato il relativo AIP</w:t>
      </w:r>
    </w:p>
    <w:p w14:paraId="0DC5FDDC" w14:textId="77777777" w:rsidR="00641600" w:rsidRDefault="00641600" w:rsidP="00641600">
      <w:pPr>
        <w:pStyle w:val="Paragrafoelenco"/>
        <w:numPr>
          <w:ilvl w:val="0"/>
          <w:numId w:val="11"/>
        </w:numPr>
        <w:spacing w:after="0" w:line="276" w:lineRule="auto"/>
        <w:jc w:val="both"/>
      </w:pPr>
      <w:r>
        <w:t>Numero dei componenti negli AIP: numero dei componenti presenti negli AIP</w:t>
      </w:r>
    </w:p>
    <w:p w14:paraId="7FA88988" w14:textId="132CA2A4" w:rsidR="00641600" w:rsidRDefault="00641600" w:rsidP="00641600">
      <w:pPr>
        <w:pStyle w:val="Paragrafoelenco"/>
        <w:numPr>
          <w:ilvl w:val="0"/>
          <w:numId w:val="11"/>
        </w:numPr>
        <w:spacing w:after="0" w:line="276" w:lineRule="auto"/>
        <w:jc w:val="both"/>
      </w:pPr>
      <w:r>
        <w:t>Numero dei componenti nei Volumi di conservazione: numero dei componenti presenti nei Volumi di conservazione</w:t>
      </w:r>
    </w:p>
    <w:p w14:paraId="7FB1117A" w14:textId="77777777" w:rsidR="00641600" w:rsidRDefault="00641600" w:rsidP="00641600">
      <w:pPr>
        <w:pStyle w:val="Paragrafoelenco"/>
        <w:numPr>
          <w:ilvl w:val="0"/>
          <w:numId w:val="11"/>
        </w:numPr>
        <w:spacing w:after="0" w:line="276" w:lineRule="auto"/>
        <w:jc w:val="both"/>
      </w:pPr>
      <w:r>
        <w:t>Differenza tra componenti ricevuti e componenti conservati: i componenti ricevuti sono calcolati sottraendo i componenti nei versamenti annullati al totale dei componenti versati; i componenti conservati sono calcolati sommando i componenti non ancora elaborati a quelli presenti negli AIP o nei Volumi di conservazione.</w:t>
      </w:r>
    </w:p>
    <w:p w14:paraId="46F864E3" w14:textId="77777777" w:rsidR="00641600" w:rsidRDefault="00641600" w:rsidP="00641600"/>
    <w:p w14:paraId="42434423" w14:textId="77777777" w:rsidR="00641600" w:rsidRDefault="00641600" w:rsidP="00641600">
      <w:r>
        <w:t xml:space="preserve"> Un valore diverso da zero nell’ultimo indicatore indica una possibile perdita di dati.</w:t>
      </w:r>
    </w:p>
    <w:p w14:paraId="2999CD3B" w14:textId="77777777" w:rsidR="00641600" w:rsidRDefault="00641600" w:rsidP="00641600"/>
    <w:p w14:paraId="0C631419" w14:textId="77777777" w:rsidR="00641600" w:rsidRDefault="00641600" w:rsidP="00641600"/>
    <w:p w14:paraId="5006B762" w14:textId="77777777" w:rsidR="00641600" w:rsidRPr="00641600" w:rsidRDefault="00641600" w:rsidP="00641600">
      <w:pPr>
        <w:pStyle w:val="Titolo1"/>
        <w:rPr>
          <w:lang w:val="en-GB"/>
        </w:rPr>
      </w:pPr>
      <w:bookmarkStart w:id="12" w:name="_si4o8lw5npt2" w:colFirst="0" w:colLast="0"/>
      <w:bookmarkStart w:id="13" w:name="_Toc516554587"/>
      <w:bookmarkStart w:id="14" w:name="_Toc24389313"/>
      <w:bookmarkEnd w:id="12"/>
      <w:proofErr w:type="spellStart"/>
      <w:r w:rsidRPr="00641600">
        <w:rPr>
          <w:lang w:val="en-GB"/>
        </w:rPr>
        <w:lastRenderedPageBreak/>
        <w:t>Approfondimenti</w:t>
      </w:r>
      <w:bookmarkEnd w:id="13"/>
      <w:bookmarkEnd w:id="14"/>
      <w:proofErr w:type="spellEnd"/>
    </w:p>
    <w:p w14:paraId="2CB5FC33" w14:textId="77777777" w:rsidR="00641600" w:rsidRDefault="00641600" w:rsidP="00641600">
      <w:pPr>
        <w:spacing w:after="200"/>
        <w:ind w:left="65"/>
        <w:contextualSpacing/>
      </w:pPr>
      <w:r>
        <w:t xml:space="preserve">Qualora tramite il report di controllo della consistenza non rilevi alcuna inconsistenza, il Responsabile della Funzione Archivistica di Conservazione provvede ad archiviare il report nel repository documentale del </w:t>
      </w:r>
      <w:proofErr w:type="spellStart"/>
      <w:r>
        <w:t>ParER</w:t>
      </w:r>
      <w:proofErr w:type="spellEnd"/>
      <w:r>
        <w:t>, assieme alle altre evidenze di funzionamento del servizio.</w:t>
      </w:r>
    </w:p>
    <w:p w14:paraId="5C9902F2" w14:textId="77777777" w:rsidR="00641600" w:rsidRDefault="00641600" w:rsidP="00641600">
      <w:pPr>
        <w:spacing w:after="200"/>
        <w:ind w:left="65"/>
        <w:contextualSpacing/>
      </w:pPr>
    </w:p>
    <w:p w14:paraId="7512F69F" w14:textId="3D08D55C" w:rsidR="00641600" w:rsidRDefault="00641600" w:rsidP="00641600">
      <w:pPr>
        <w:spacing w:after="200"/>
        <w:ind w:left="65"/>
        <w:contextualSpacing/>
      </w:pPr>
      <w:r>
        <w:t>Qualora invece rilevi qualche inconsistenza, provvede ad aprire una segnalazione di richiesta di supporto con carattere di urgenza.</w:t>
      </w:r>
    </w:p>
    <w:p w14:paraId="738C2380" w14:textId="278CBBFC" w:rsidR="00641600" w:rsidRDefault="00641600" w:rsidP="00641600">
      <w:pPr>
        <w:spacing w:after="200"/>
        <w:ind w:left="65"/>
        <w:contextualSpacing/>
      </w:pPr>
      <w:r>
        <w:t xml:space="preserve">La richiesta viene esaminata congiuntamente dai Responsabile </w:t>
      </w:r>
      <w:r w:rsidRPr="00105AA7">
        <w:t>dei Servizi Tecnologici ed Infrastrutture</w:t>
      </w:r>
      <w:r>
        <w:t xml:space="preserve"> e </w:t>
      </w:r>
      <w:r w:rsidRPr="00105AA7">
        <w:t>Responsabile dell’Area Tecnologie e Sviluppo dei Sistemi di Conservazione</w:t>
      </w:r>
      <w:r>
        <w:t>; se nell’ambito dell’esercizio dei sistemi non risulta che si siano verificati incidenti che potrebbero avere compromesso l’integrità tecnica dei dati, la richiesta viene presa in carico dallo sviluppo.</w:t>
      </w:r>
    </w:p>
    <w:p w14:paraId="5D146F2A" w14:textId="73F97612" w:rsidR="00F10518" w:rsidRDefault="00F10518">
      <w:r>
        <w:br w:type="page"/>
      </w:r>
    </w:p>
    <w:p w14:paraId="44338C3F" w14:textId="77777777" w:rsidR="00F10518" w:rsidRDefault="00F10518" w:rsidP="00641600">
      <w:pPr>
        <w:spacing w:after="200"/>
        <w:ind w:left="65"/>
        <w:contextualSpacing/>
      </w:pPr>
    </w:p>
    <w:p w14:paraId="06576575" w14:textId="4C979D84" w:rsidR="00373977" w:rsidRPr="00022794" w:rsidRDefault="2EFD455C" w:rsidP="2EFD455C">
      <w:pPr>
        <w:pStyle w:val="Titolo1"/>
        <w:rPr>
          <w:lang w:val="en-GB"/>
        </w:rPr>
      </w:pPr>
      <w:bookmarkStart w:id="15" w:name="_Toc24389314"/>
      <w:proofErr w:type="spellStart"/>
      <w:r w:rsidRPr="2EFD455C">
        <w:rPr>
          <w:lang w:val="en-GB"/>
        </w:rPr>
        <w:t>Matrice</w:t>
      </w:r>
      <w:proofErr w:type="spellEnd"/>
      <w:r w:rsidRPr="2EFD455C">
        <w:rPr>
          <w:lang w:val="en-GB"/>
        </w:rPr>
        <w:t xml:space="preserve"> </w:t>
      </w:r>
      <w:proofErr w:type="spellStart"/>
      <w:r w:rsidRPr="2EFD455C">
        <w:rPr>
          <w:lang w:val="en-GB"/>
        </w:rPr>
        <w:t>delle</w:t>
      </w:r>
      <w:proofErr w:type="spellEnd"/>
      <w:r w:rsidRPr="2EFD455C">
        <w:rPr>
          <w:lang w:val="en-GB"/>
        </w:rPr>
        <w:t xml:space="preserve"> </w:t>
      </w:r>
      <w:proofErr w:type="spellStart"/>
      <w:r w:rsidRPr="2EFD455C">
        <w:rPr>
          <w:lang w:val="en-GB"/>
        </w:rPr>
        <w:t>Responsabilità</w:t>
      </w:r>
      <w:bookmarkEnd w:id="15"/>
      <w:proofErr w:type="spellEnd"/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</w:tblGrid>
      <w:tr w:rsidR="00A94B81" w14:paraId="250C8F79" w14:textId="77777777" w:rsidTr="00390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53486DA" w14:textId="197E7F03" w:rsidR="00A94B81" w:rsidRDefault="00A94B81" w:rsidP="00A94B81">
            <w:pPr>
              <w:spacing w:line="259" w:lineRule="auto"/>
              <w:jc w:val="right"/>
              <w:rPr>
                <w:sz w:val="18"/>
                <w:szCs w:val="18"/>
                <w:lang w:val="en-GB"/>
              </w:rPr>
            </w:pPr>
            <w:proofErr w:type="spellStart"/>
            <w:r w:rsidRPr="2EFD455C">
              <w:rPr>
                <w:sz w:val="18"/>
                <w:szCs w:val="18"/>
                <w:lang w:val="en-GB"/>
              </w:rPr>
              <w:t>Ruolo</w:t>
            </w:r>
            <w:proofErr w:type="spellEnd"/>
            <w:r>
              <w:br/>
            </w:r>
            <w:proofErr w:type="spellStart"/>
            <w:r w:rsidRPr="2EFD455C">
              <w:rPr>
                <w:sz w:val="18"/>
                <w:szCs w:val="18"/>
                <w:lang w:val="en-GB"/>
              </w:rPr>
              <w:t>Organizzativo</w:t>
            </w:r>
            <w:proofErr w:type="spellEnd"/>
          </w:p>
          <w:p w14:paraId="4879EFB1" w14:textId="28BC3570" w:rsidR="00A94B81" w:rsidRDefault="00A94B81" w:rsidP="00A94B81">
            <w:pPr>
              <w:spacing w:line="259" w:lineRule="auto"/>
              <w:rPr>
                <w:sz w:val="18"/>
                <w:szCs w:val="18"/>
                <w:lang w:val="en-GB"/>
              </w:rPr>
            </w:pPr>
          </w:p>
          <w:p w14:paraId="16602B95" w14:textId="0BFC603D" w:rsidR="00A94B81" w:rsidRDefault="00A94B81" w:rsidP="00A94B81">
            <w:pPr>
              <w:spacing w:line="259" w:lineRule="auto"/>
              <w:rPr>
                <w:sz w:val="18"/>
                <w:szCs w:val="18"/>
                <w:lang w:val="en-GB"/>
              </w:rPr>
            </w:pPr>
            <w:proofErr w:type="spellStart"/>
            <w:r w:rsidRPr="2EFD455C">
              <w:rPr>
                <w:sz w:val="18"/>
                <w:szCs w:val="18"/>
                <w:lang w:val="en-GB"/>
              </w:rPr>
              <w:t>Responsabilità</w:t>
            </w:r>
            <w:proofErr w:type="spellEnd"/>
          </w:p>
        </w:tc>
        <w:tc>
          <w:tcPr>
            <w:tcW w:w="1925" w:type="dxa"/>
          </w:tcPr>
          <w:p w14:paraId="0274C062" w14:textId="0628B353" w:rsidR="00A94B81" w:rsidRPr="00A94B81" w:rsidRDefault="00A94B81" w:rsidP="00A94B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4B81">
              <w:rPr>
                <w:sz w:val="16"/>
                <w:szCs w:val="16"/>
              </w:rPr>
              <w:t>Responsabile Funzion</w:t>
            </w:r>
            <w:r w:rsidR="002E0056">
              <w:rPr>
                <w:sz w:val="16"/>
                <w:szCs w:val="16"/>
              </w:rPr>
              <w:t>e</w:t>
            </w:r>
            <w:r w:rsidRPr="00A94B81">
              <w:rPr>
                <w:sz w:val="16"/>
                <w:szCs w:val="16"/>
              </w:rPr>
              <w:t xml:space="preserve"> Archivistica di Conservazione</w:t>
            </w:r>
          </w:p>
        </w:tc>
        <w:tc>
          <w:tcPr>
            <w:tcW w:w="1926" w:type="dxa"/>
          </w:tcPr>
          <w:p w14:paraId="54052D7E" w14:textId="0ABDECBB" w:rsidR="00A94B81" w:rsidRPr="00A94B81" w:rsidRDefault="00A94B81" w:rsidP="00A94B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4B81">
              <w:rPr>
                <w:sz w:val="16"/>
                <w:szCs w:val="16"/>
              </w:rPr>
              <w:t>Responsabile dell’Area Tecnologie e Sviluppo dei Sistemi di Conservazione</w:t>
            </w:r>
          </w:p>
        </w:tc>
        <w:tc>
          <w:tcPr>
            <w:tcW w:w="1926" w:type="dxa"/>
          </w:tcPr>
          <w:p w14:paraId="65AF15F6" w14:textId="40D47681" w:rsidR="00A94B81" w:rsidRPr="00A94B81" w:rsidRDefault="00A94B81" w:rsidP="00A94B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4B81">
              <w:rPr>
                <w:sz w:val="16"/>
                <w:szCs w:val="16"/>
              </w:rPr>
              <w:t>Responsabile dei Servizi Tecnologici ed Infrastrutture</w:t>
            </w:r>
          </w:p>
        </w:tc>
      </w:tr>
      <w:tr w:rsidR="00442B22" w14:paraId="027A7AA9" w14:textId="77777777" w:rsidTr="004F6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DE8EABF" w14:textId="2DF13333" w:rsidR="00442B22" w:rsidRPr="00442B22" w:rsidRDefault="00442B22" w:rsidP="00442B22">
            <w:pPr>
              <w:rPr>
                <w:sz w:val="18"/>
                <w:szCs w:val="18"/>
                <w:lang w:val="en-GB"/>
              </w:rPr>
            </w:pPr>
            <w:r w:rsidRPr="00442B22">
              <w:rPr>
                <w:sz w:val="16"/>
                <w:szCs w:val="16"/>
              </w:rPr>
              <w:t>Generazione dei report</w:t>
            </w:r>
          </w:p>
        </w:tc>
        <w:tc>
          <w:tcPr>
            <w:tcW w:w="1925" w:type="dxa"/>
            <w:vAlign w:val="center"/>
          </w:tcPr>
          <w:p w14:paraId="1B82A0C4" w14:textId="1B0A9FC3" w:rsidR="00442B22" w:rsidRDefault="002E0056" w:rsidP="00442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</w:rPr>
              <w:t>A</w:t>
            </w:r>
          </w:p>
        </w:tc>
        <w:tc>
          <w:tcPr>
            <w:tcW w:w="1926" w:type="dxa"/>
            <w:vAlign w:val="center"/>
          </w:tcPr>
          <w:p w14:paraId="7D5E50F2" w14:textId="69378403" w:rsidR="00442B22" w:rsidRDefault="002E0056" w:rsidP="00442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</w:rPr>
              <w:t>R</w:t>
            </w:r>
          </w:p>
        </w:tc>
        <w:tc>
          <w:tcPr>
            <w:tcW w:w="1926" w:type="dxa"/>
            <w:vAlign w:val="center"/>
          </w:tcPr>
          <w:p w14:paraId="26545AA3" w14:textId="3BC451FB" w:rsidR="00442B22" w:rsidRDefault="00442B22" w:rsidP="00442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42B22" w14:paraId="6623142B" w14:textId="77777777" w:rsidTr="004F68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FC0659C" w14:textId="54E3E3EB" w:rsidR="00442B22" w:rsidRPr="00442B22" w:rsidRDefault="00442B22" w:rsidP="00442B22">
            <w:pPr>
              <w:rPr>
                <w:sz w:val="18"/>
                <w:szCs w:val="18"/>
                <w:lang w:val="en-GB"/>
              </w:rPr>
            </w:pPr>
            <w:r w:rsidRPr="00442B22">
              <w:rPr>
                <w:sz w:val="16"/>
                <w:szCs w:val="16"/>
              </w:rPr>
              <w:t>Analisi dei report</w:t>
            </w:r>
          </w:p>
        </w:tc>
        <w:tc>
          <w:tcPr>
            <w:tcW w:w="1925" w:type="dxa"/>
            <w:vAlign w:val="center"/>
          </w:tcPr>
          <w:p w14:paraId="0306DEB4" w14:textId="4764DBB0" w:rsidR="00442B22" w:rsidRDefault="00442B22" w:rsidP="00442B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</w:rPr>
              <w:t>R / A</w:t>
            </w:r>
          </w:p>
        </w:tc>
        <w:tc>
          <w:tcPr>
            <w:tcW w:w="1926" w:type="dxa"/>
            <w:vAlign w:val="center"/>
          </w:tcPr>
          <w:p w14:paraId="399A5F61" w14:textId="034CB7FF" w:rsidR="00442B22" w:rsidRDefault="00442B22" w:rsidP="00442B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26" w:type="dxa"/>
            <w:vAlign w:val="center"/>
          </w:tcPr>
          <w:p w14:paraId="7249EAB9" w14:textId="313B68EF" w:rsidR="00442B22" w:rsidRDefault="00442B22" w:rsidP="00442B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42B22" w14:paraId="7A466E37" w14:textId="77777777" w:rsidTr="004F6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AC9A2DD" w14:textId="53253B7B" w:rsidR="00442B22" w:rsidRPr="00442B22" w:rsidRDefault="00442B22" w:rsidP="00442B22">
            <w:pPr>
              <w:rPr>
                <w:sz w:val="18"/>
                <w:szCs w:val="18"/>
                <w:lang w:val="en-GB"/>
              </w:rPr>
            </w:pPr>
            <w:r w:rsidRPr="00442B22">
              <w:rPr>
                <w:sz w:val="16"/>
                <w:szCs w:val="16"/>
              </w:rPr>
              <w:t>Approfondimenti</w:t>
            </w:r>
          </w:p>
        </w:tc>
        <w:tc>
          <w:tcPr>
            <w:tcW w:w="1925" w:type="dxa"/>
            <w:vAlign w:val="center"/>
          </w:tcPr>
          <w:p w14:paraId="5479F20B" w14:textId="757CEE63" w:rsidR="00442B22" w:rsidRDefault="00442B22" w:rsidP="00442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</w:rPr>
              <w:t>R</w:t>
            </w:r>
            <w:r w:rsidR="001E1DEA">
              <w:rPr>
                <w:b/>
              </w:rPr>
              <w:t xml:space="preserve"> / A</w:t>
            </w:r>
          </w:p>
        </w:tc>
        <w:tc>
          <w:tcPr>
            <w:tcW w:w="1926" w:type="dxa"/>
            <w:vAlign w:val="center"/>
          </w:tcPr>
          <w:p w14:paraId="65477047" w14:textId="20E97494" w:rsidR="00442B22" w:rsidRDefault="001E1DEA" w:rsidP="00442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</w:rPr>
              <w:t>C</w:t>
            </w:r>
          </w:p>
        </w:tc>
        <w:tc>
          <w:tcPr>
            <w:tcW w:w="1926" w:type="dxa"/>
            <w:vAlign w:val="center"/>
          </w:tcPr>
          <w:p w14:paraId="00AB3D4C" w14:textId="669E5913" w:rsidR="00442B22" w:rsidRDefault="001E1DEA" w:rsidP="00442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</w:rPr>
              <w:t>C</w:t>
            </w:r>
          </w:p>
        </w:tc>
      </w:tr>
    </w:tbl>
    <w:p w14:paraId="3502C21B" w14:textId="1FAE0A6B" w:rsidR="2EFD455C" w:rsidRDefault="2EFD455C" w:rsidP="2EFD455C"/>
    <w:p w14:paraId="675E8867" w14:textId="77777777" w:rsidR="00FA3566" w:rsidRPr="00FA3566" w:rsidRDefault="00FA3566" w:rsidP="00FA3566">
      <w:pPr>
        <w:pStyle w:val="Paragrafoelenco"/>
        <w:numPr>
          <w:ilvl w:val="0"/>
          <w:numId w:val="8"/>
        </w:numPr>
        <w:rPr>
          <w:rFonts w:ascii="Open Sans" w:hAnsi="Open Sans" w:cs="Open Sans"/>
        </w:rPr>
      </w:pPr>
      <w:r w:rsidRPr="00FA3566">
        <w:rPr>
          <w:rFonts w:ascii="Open Sans" w:hAnsi="Open Sans" w:cs="Open Sans"/>
          <w:b/>
        </w:rPr>
        <w:t>R, Responsible</w:t>
      </w:r>
      <w:r w:rsidRPr="00FA3566">
        <w:rPr>
          <w:rFonts w:ascii="Open Sans" w:hAnsi="Open Sans" w:cs="Open Sans"/>
        </w:rPr>
        <w:t xml:space="preserve">: ha il compito di svolgere una particolare attività </w:t>
      </w:r>
    </w:p>
    <w:p w14:paraId="13F095D9" w14:textId="77777777" w:rsidR="00FA3566" w:rsidRPr="00FA3566" w:rsidRDefault="00FA3566" w:rsidP="00FA3566">
      <w:pPr>
        <w:pStyle w:val="Paragrafoelenco"/>
        <w:numPr>
          <w:ilvl w:val="0"/>
          <w:numId w:val="8"/>
        </w:numPr>
        <w:rPr>
          <w:rFonts w:ascii="Open Sans" w:hAnsi="Open Sans" w:cs="Open Sans"/>
        </w:rPr>
      </w:pPr>
      <w:r w:rsidRPr="00FA3566">
        <w:rPr>
          <w:rFonts w:ascii="Open Sans" w:hAnsi="Open Sans" w:cs="Open Sans"/>
          <w:b/>
        </w:rPr>
        <w:t xml:space="preserve">A, </w:t>
      </w:r>
      <w:proofErr w:type="spellStart"/>
      <w:r w:rsidRPr="00FA3566">
        <w:rPr>
          <w:rFonts w:ascii="Open Sans" w:hAnsi="Open Sans" w:cs="Open Sans"/>
          <w:b/>
        </w:rPr>
        <w:t>Accountable</w:t>
      </w:r>
      <w:proofErr w:type="spellEnd"/>
      <w:r w:rsidRPr="00FA3566">
        <w:rPr>
          <w:rFonts w:ascii="Open Sans" w:hAnsi="Open Sans" w:cs="Open Sans"/>
        </w:rPr>
        <w:t xml:space="preserve">: è responsabile dei risultati dell’attività o ha un ruolo di approvatore  </w:t>
      </w:r>
    </w:p>
    <w:p w14:paraId="23C445F7" w14:textId="77777777" w:rsidR="00FA3566" w:rsidRPr="00FA3566" w:rsidRDefault="00FA3566" w:rsidP="00FA3566">
      <w:pPr>
        <w:pStyle w:val="Paragrafoelenco"/>
        <w:numPr>
          <w:ilvl w:val="0"/>
          <w:numId w:val="8"/>
        </w:numPr>
        <w:rPr>
          <w:rFonts w:ascii="Open Sans" w:hAnsi="Open Sans" w:cs="Open Sans"/>
        </w:rPr>
      </w:pPr>
      <w:r w:rsidRPr="00FA3566">
        <w:rPr>
          <w:rFonts w:ascii="Open Sans" w:hAnsi="Open Sans" w:cs="Open Sans"/>
          <w:b/>
        </w:rPr>
        <w:t xml:space="preserve">C, </w:t>
      </w:r>
      <w:proofErr w:type="spellStart"/>
      <w:r w:rsidRPr="00FA3566">
        <w:rPr>
          <w:rFonts w:ascii="Open Sans" w:hAnsi="Open Sans" w:cs="Open Sans"/>
          <w:b/>
        </w:rPr>
        <w:t>Consulted</w:t>
      </w:r>
      <w:proofErr w:type="spellEnd"/>
      <w:r w:rsidRPr="00FA3566">
        <w:rPr>
          <w:rFonts w:ascii="Open Sans" w:hAnsi="Open Sans" w:cs="Open Sans"/>
        </w:rPr>
        <w:t xml:space="preserve">: è coinvolto attivamente nel processo indirizzando le azioni da compiere o le decisioni da prendere </w:t>
      </w:r>
    </w:p>
    <w:p w14:paraId="263E1C6D" w14:textId="577B66D8" w:rsidR="00747711" w:rsidRPr="00FA3566" w:rsidRDefault="00FA3566" w:rsidP="00FA3566">
      <w:pPr>
        <w:pStyle w:val="Paragrafoelenco"/>
        <w:numPr>
          <w:ilvl w:val="0"/>
          <w:numId w:val="8"/>
        </w:numPr>
        <w:rPr>
          <w:rFonts w:ascii="Open Sans" w:hAnsi="Open Sans" w:cs="Open Sans"/>
        </w:rPr>
      </w:pPr>
      <w:r w:rsidRPr="00FA3566">
        <w:rPr>
          <w:rFonts w:ascii="Open Sans" w:hAnsi="Open Sans" w:cs="Open Sans"/>
          <w:b/>
        </w:rPr>
        <w:t xml:space="preserve">I, </w:t>
      </w:r>
      <w:proofErr w:type="spellStart"/>
      <w:r w:rsidRPr="00FA3566">
        <w:rPr>
          <w:rFonts w:ascii="Open Sans" w:hAnsi="Open Sans" w:cs="Open Sans"/>
          <w:b/>
        </w:rPr>
        <w:t>Informed</w:t>
      </w:r>
      <w:proofErr w:type="spellEnd"/>
      <w:r w:rsidRPr="00FA3566">
        <w:rPr>
          <w:rFonts w:ascii="Open Sans" w:hAnsi="Open Sans" w:cs="Open Sans"/>
        </w:rPr>
        <w:t>: è mantenuto informato sulle azioni da compiere o sulle decisioni prese. Il soggetto informato non può influenzare il risultato</w:t>
      </w:r>
    </w:p>
    <w:p w14:paraId="37D541BD" w14:textId="77777777" w:rsidR="00022794" w:rsidRPr="00845DE4" w:rsidRDefault="00022794" w:rsidP="00022794">
      <w:pPr>
        <w:rPr>
          <w:rFonts w:ascii="Open Sans" w:hAnsi="Open Sans" w:cs="Open Sans"/>
        </w:rPr>
      </w:pPr>
    </w:p>
    <w:sectPr w:rsidR="00022794" w:rsidRPr="00845DE4" w:rsidSect="00992A5E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2BE19" w14:textId="77777777" w:rsidR="00E91270" w:rsidRDefault="00E91270" w:rsidP="00154D3D">
      <w:pPr>
        <w:spacing w:after="0" w:line="240" w:lineRule="auto"/>
      </w:pPr>
      <w:r>
        <w:separator/>
      </w:r>
    </w:p>
  </w:endnote>
  <w:endnote w:type="continuationSeparator" w:id="0">
    <w:p w14:paraId="7BEAAA44" w14:textId="77777777" w:rsidR="00E91270" w:rsidRDefault="00E91270" w:rsidP="0015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89352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6D4AC8B4" w14:textId="77777777" w:rsidR="00154D3D" w:rsidRPr="000F5C67" w:rsidRDefault="00154D3D" w:rsidP="006972F7">
        <w:pPr>
          <w:pStyle w:val="Pidipagina"/>
          <w:jc w:val="center"/>
          <w:rPr>
            <w:sz w:val="18"/>
            <w:szCs w:val="18"/>
          </w:rPr>
        </w:pPr>
        <w:r w:rsidRPr="000F5C67">
          <w:rPr>
            <w:sz w:val="18"/>
            <w:szCs w:val="18"/>
          </w:rPr>
          <w:fldChar w:fldCharType="begin"/>
        </w:r>
        <w:r w:rsidRPr="000F5C67">
          <w:rPr>
            <w:sz w:val="18"/>
            <w:szCs w:val="18"/>
          </w:rPr>
          <w:instrText>PAGE   \* MERGEFORMAT</w:instrText>
        </w:r>
        <w:r w:rsidRPr="000F5C67">
          <w:rPr>
            <w:sz w:val="18"/>
            <w:szCs w:val="18"/>
          </w:rPr>
          <w:fldChar w:fldCharType="separate"/>
        </w:r>
        <w:r w:rsidRPr="000F5C67">
          <w:rPr>
            <w:sz w:val="18"/>
            <w:szCs w:val="18"/>
          </w:rPr>
          <w:t>2</w:t>
        </w:r>
        <w:r w:rsidRPr="000F5C67">
          <w:rPr>
            <w:sz w:val="18"/>
            <w:szCs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CellMar>
        <w:top w:w="40" w:type="dxa"/>
        <w:left w:w="40" w:type="dxa"/>
        <w:bottom w:w="40" w:type="dxa"/>
        <w:right w:w="40" w:type="dxa"/>
      </w:tblCellMar>
      <w:tblLook w:val="04A0" w:firstRow="1" w:lastRow="0" w:firstColumn="1" w:lastColumn="0" w:noHBand="0" w:noVBand="1"/>
    </w:tblPr>
    <w:tblGrid>
      <w:gridCol w:w="1418"/>
      <w:gridCol w:w="1134"/>
      <w:gridCol w:w="3969"/>
      <w:gridCol w:w="1134"/>
      <w:gridCol w:w="48"/>
      <w:gridCol w:w="519"/>
      <w:gridCol w:w="1416"/>
    </w:tblGrid>
    <w:tr w:rsidR="0080047B" w:rsidRPr="00992A5E" w14:paraId="7A838642" w14:textId="77777777" w:rsidTr="00186587">
      <w:tc>
        <w:tcPr>
          <w:tcW w:w="1418" w:type="dxa"/>
          <w:tcBorders>
            <w:top w:val="nil"/>
            <w:bottom w:val="single" w:sz="4" w:space="0" w:color="D9D9D9" w:themeColor="background1" w:themeShade="D9"/>
          </w:tcBorders>
        </w:tcPr>
        <w:p w14:paraId="59E77094" w14:textId="77777777" w:rsidR="0080047B" w:rsidRPr="000E273B" w:rsidRDefault="0080047B" w:rsidP="0080047B">
          <w:pPr>
            <w:rPr>
              <w:rFonts w:ascii="Open Sans" w:hAnsi="Open Sans" w:cs="Open Sans"/>
              <w:b/>
              <w:sz w:val="16"/>
            </w:rPr>
          </w:pPr>
          <w:r w:rsidRPr="000E273B">
            <w:rPr>
              <w:rFonts w:ascii="Open Sans" w:hAnsi="Open Sans" w:cs="Open Sans"/>
              <w:b/>
              <w:sz w:val="16"/>
            </w:rPr>
            <w:t>Redazione</w:t>
          </w:r>
        </w:p>
      </w:tc>
      <w:tc>
        <w:tcPr>
          <w:tcW w:w="1134" w:type="dxa"/>
          <w:tcBorders>
            <w:top w:val="nil"/>
            <w:bottom w:val="single" w:sz="4" w:space="0" w:color="D9D9D9" w:themeColor="background1" w:themeShade="D9"/>
          </w:tcBorders>
        </w:tcPr>
        <w:p w14:paraId="1ED6CEC3" w14:textId="77777777" w:rsidR="0080047B" w:rsidRPr="000E273B" w:rsidRDefault="0080047B" w:rsidP="0080047B">
          <w:pPr>
            <w:rPr>
              <w:rFonts w:ascii="Open Sans" w:hAnsi="Open Sans" w:cs="Open Sans"/>
              <w:sz w:val="16"/>
            </w:rPr>
          </w:pPr>
          <w:r w:rsidRPr="000E273B">
            <w:rPr>
              <w:rFonts w:ascii="Open Sans" w:hAnsi="Open Sans" w:cs="Open Sans"/>
              <w:sz w:val="16"/>
            </w:rPr>
            <w:t>Redattore:</w:t>
          </w:r>
        </w:p>
      </w:tc>
      <w:tc>
        <w:tcPr>
          <w:tcW w:w="5103" w:type="dxa"/>
          <w:gridSpan w:val="2"/>
          <w:tcBorders>
            <w:top w:val="nil"/>
            <w:bottom w:val="single" w:sz="4" w:space="0" w:color="D9D9D9" w:themeColor="background1" w:themeShade="D9"/>
          </w:tcBorders>
        </w:tcPr>
        <w:p w14:paraId="31C6BF05" w14:textId="43E6F3FF" w:rsidR="0080047B" w:rsidRPr="000E273B" w:rsidRDefault="0080047B" w:rsidP="0080047B">
          <w:pPr>
            <w:rPr>
              <w:rFonts w:ascii="Open Sans" w:hAnsi="Open Sans" w:cs="Open Sans"/>
              <w:sz w:val="16"/>
            </w:rPr>
          </w:pPr>
        </w:p>
      </w:tc>
      <w:tc>
        <w:tcPr>
          <w:tcW w:w="567" w:type="dxa"/>
          <w:gridSpan w:val="2"/>
          <w:tcBorders>
            <w:top w:val="nil"/>
            <w:bottom w:val="single" w:sz="4" w:space="0" w:color="D9D9D9" w:themeColor="background1" w:themeShade="D9"/>
          </w:tcBorders>
        </w:tcPr>
        <w:p w14:paraId="309AF4CA" w14:textId="77777777" w:rsidR="0080047B" w:rsidRPr="000E273B" w:rsidRDefault="0080047B" w:rsidP="0080047B">
          <w:pPr>
            <w:rPr>
              <w:rFonts w:ascii="Open Sans" w:hAnsi="Open Sans" w:cs="Open Sans"/>
              <w:sz w:val="16"/>
            </w:rPr>
          </w:pPr>
          <w:r w:rsidRPr="000E273B">
            <w:rPr>
              <w:rFonts w:ascii="Open Sans" w:hAnsi="Open Sans" w:cs="Open Sans"/>
              <w:sz w:val="16"/>
            </w:rPr>
            <w:t>Data:</w:t>
          </w:r>
        </w:p>
      </w:tc>
      <w:tc>
        <w:tcPr>
          <w:tcW w:w="1416" w:type="dxa"/>
          <w:tcBorders>
            <w:top w:val="nil"/>
            <w:bottom w:val="single" w:sz="4" w:space="0" w:color="D9D9D9" w:themeColor="background1" w:themeShade="D9"/>
          </w:tcBorders>
        </w:tcPr>
        <w:p w14:paraId="43ADB848" w14:textId="6C5C8ED8" w:rsidR="0080047B" w:rsidRPr="002E3000" w:rsidRDefault="0080047B" w:rsidP="0080047B">
          <w:pPr>
            <w:rPr>
              <w:rFonts w:ascii="Open Sans" w:hAnsi="Open Sans" w:cs="Open Sans"/>
              <w:sz w:val="16"/>
              <w:highlight w:val="yellow"/>
            </w:rPr>
          </w:pPr>
        </w:p>
      </w:tc>
    </w:tr>
    <w:tr w:rsidR="0080047B" w:rsidRPr="00992A5E" w14:paraId="7BA000AD" w14:textId="77777777" w:rsidTr="00186587">
      <w:tc>
        <w:tcPr>
          <w:tcW w:w="1418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22C28598" w14:textId="77777777" w:rsidR="0080047B" w:rsidRPr="000E273B" w:rsidRDefault="0080047B" w:rsidP="0080047B">
          <w:pPr>
            <w:rPr>
              <w:rFonts w:ascii="Open Sans" w:hAnsi="Open Sans" w:cs="Open Sans"/>
              <w:b/>
              <w:sz w:val="16"/>
            </w:rPr>
          </w:pPr>
          <w:r w:rsidRPr="000E273B">
            <w:rPr>
              <w:rFonts w:ascii="Open Sans" w:hAnsi="Open Sans" w:cs="Open Sans"/>
              <w:b/>
              <w:sz w:val="16"/>
            </w:rPr>
            <w:t>Verifica</w:t>
          </w:r>
        </w:p>
      </w:tc>
      <w:tc>
        <w:tcPr>
          <w:tcW w:w="1134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1B8BD630" w14:textId="77777777" w:rsidR="0080047B" w:rsidRPr="000E273B" w:rsidRDefault="0080047B" w:rsidP="0080047B">
          <w:pPr>
            <w:rPr>
              <w:rFonts w:ascii="Open Sans" w:hAnsi="Open Sans" w:cs="Open Sans"/>
              <w:sz w:val="16"/>
            </w:rPr>
          </w:pPr>
          <w:r w:rsidRPr="000E273B">
            <w:rPr>
              <w:rFonts w:ascii="Open Sans" w:hAnsi="Open Sans" w:cs="Open Sans"/>
              <w:sz w:val="16"/>
            </w:rPr>
            <w:t>Verificatore:</w:t>
          </w:r>
        </w:p>
      </w:tc>
      <w:tc>
        <w:tcPr>
          <w:tcW w:w="5103" w:type="dxa"/>
          <w:gridSpan w:val="2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5EA4AB3B" w14:textId="0E2B512F" w:rsidR="0080047B" w:rsidRPr="000E273B" w:rsidRDefault="0080047B" w:rsidP="0080047B">
          <w:pPr>
            <w:rPr>
              <w:rFonts w:ascii="Open Sans" w:hAnsi="Open Sans" w:cs="Open Sans"/>
              <w:sz w:val="16"/>
            </w:rPr>
          </w:pPr>
        </w:p>
      </w:tc>
      <w:tc>
        <w:tcPr>
          <w:tcW w:w="567" w:type="dxa"/>
          <w:gridSpan w:val="2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6E49CE52" w14:textId="77777777" w:rsidR="0080047B" w:rsidRPr="000E273B" w:rsidRDefault="0080047B" w:rsidP="0080047B">
          <w:pPr>
            <w:rPr>
              <w:rFonts w:ascii="Open Sans" w:hAnsi="Open Sans" w:cs="Open Sans"/>
              <w:sz w:val="16"/>
            </w:rPr>
          </w:pPr>
          <w:r w:rsidRPr="000E273B">
            <w:rPr>
              <w:rFonts w:ascii="Open Sans" w:hAnsi="Open Sans" w:cs="Open Sans"/>
              <w:sz w:val="16"/>
            </w:rPr>
            <w:t>Data:</w:t>
          </w:r>
        </w:p>
      </w:tc>
      <w:tc>
        <w:tcPr>
          <w:tcW w:w="1416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207D2277" w14:textId="35E0EFF4" w:rsidR="0080047B" w:rsidRPr="002E3000" w:rsidRDefault="0080047B" w:rsidP="0080047B">
          <w:pPr>
            <w:rPr>
              <w:rFonts w:ascii="Open Sans" w:hAnsi="Open Sans" w:cs="Open Sans"/>
              <w:sz w:val="16"/>
              <w:highlight w:val="yellow"/>
            </w:rPr>
          </w:pPr>
        </w:p>
      </w:tc>
    </w:tr>
    <w:tr w:rsidR="0080047B" w:rsidRPr="00992A5E" w14:paraId="64E6FC39" w14:textId="77777777" w:rsidTr="00186587">
      <w:tc>
        <w:tcPr>
          <w:tcW w:w="1418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4446D7B2" w14:textId="77777777" w:rsidR="0080047B" w:rsidRPr="000E273B" w:rsidRDefault="0080047B" w:rsidP="0080047B">
          <w:pPr>
            <w:rPr>
              <w:rFonts w:ascii="Open Sans" w:hAnsi="Open Sans" w:cs="Open Sans"/>
              <w:b/>
              <w:sz w:val="16"/>
            </w:rPr>
          </w:pPr>
          <w:r w:rsidRPr="000E273B">
            <w:rPr>
              <w:rFonts w:ascii="Open Sans" w:hAnsi="Open Sans" w:cs="Open Sans"/>
              <w:b/>
              <w:sz w:val="16"/>
            </w:rPr>
            <w:t>Approvazione</w:t>
          </w:r>
        </w:p>
      </w:tc>
      <w:tc>
        <w:tcPr>
          <w:tcW w:w="1134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6CCDA266" w14:textId="77777777" w:rsidR="0080047B" w:rsidRPr="000E273B" w:rsidRDefault="0080047B" w:rsidP="0080047B">
          <w:pPr>
            <w:rPr>
              <w:rFonts w:ascii="Open Sans" w:hAnsi="Open Sans" w:cs="Open Sans"/>
              <w:sz w:val="16"/>
            </w:rPr>
          </w:pPr>
          <w:r w:rsidRPr="000E273B">
            <w:rPr>
              <w:rFonts w:ascii="Open Sans" w:hAnsi="Open Sans" w:cs="Open Sans"/>
              <w:sz w:val="16"/>
            </w:rPr>
            <w:t>Approvatore:</w:t>
          </w:r>
        </w:p>
      </w:tc>
      <w:tc>
        <w:tcPr>
          <w:tcW w:w="5103" w:type="dxa"/>
          <w:gridSpan w:val="2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27DC21FC" w14:textId="2ED63FDB" w:rsidR="0080047B" w:rsidRPr="000E273B" w:rsidRDefault="0080047B" w:rsidP="0080047B">
          <w:pPr>
            <w:rPr>
              <w:rFonts w:ascii="Open Sans" w:hAnsi="Open Sans" w:cs="Open Sans"/>
              <w:sz w:val="16"/>
            </w:rPr>
          </w:pPr>
        </w:p>
      </w:tc>
      <w:tc>
        <w:tcPr>
          <w:tcW w:w="567" w:type="dxa"/>
          <w:gridSpan w:val="2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43108EFF" w14:textId="77777777" w:rsidR="0080047B" w:rsidRPr="000E273B" w:rsidRDefault="0080047B" w:rsidP="0080047B">
          <w:pPr>
            <w:rPr>
              <w:rFonts w:ascii="Open Sans" w:hAnsi="Open Sans" w:cs="Open Sans"/>
              <w:sz w:val="16"/>
            </w:rPr>
          </w:pPr>
          <w:r w:rsidRPr="000E273B">
            <w:rPr>
              <w:rFonts w:ascii="Open Sans" w:hAnsi="Open Sans" w:cs="Open Sans"/>
              <w:sz w:val="16"/>
            </w:rPr>
            <w:t>Data:</w:t>
          </w:r>
        </w:p>
      </w:tc>
      <w:tc>
        <w:tcPr>
          <w:tcW w:w="1416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6D4AAD4B" w14:textId="1162244F" w:rsidR="0080047B" w:rsidRPr="002E3000" w:rsidRDefault="0080047B" w:rsidP="0080047B">
          <w:pPr>
            <w:rPr>
              <w:rFonts w:ascii="Open Sans" w:hAnsi="Open Sans" w:cs="Open Sans"/>
              <w:sz w:val="16"/>
              <w:highlight w:val="yellow"/>
            </w:rPr>
          </w:pPr>
        </w:p>
      </w:tc>
    </w:tr>
    <w:tr w:rsidR="0080047B" w:rsidRPr="000C2303" w14:paraId="7BC38F95" w14:textId="77777777" w:rsidTr="00120105">
      <w:tc>
        <w:tcPr>
          <w:tcW w:w="1418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0C66F8CB" w14:textId="77777777" w:rsidR="0080047B" w:rsidRPr="000E273B" w:rsidRDefault="0080047B" w:rsidP="0080047B">
          <w:pPr>
            <w:rPr>
              <w:rFonts w:ascii="Open Sans" w:hAnsi="Open Sans" w:cs="Open Sans"/>
              <w:b/>
              <w:sz w:val="16"/>
            </w:rPr>
          </w:pPr>
          <w:r w:rsidRPr="000E273B">
            <w:rPr>
              <w:rFonts w:ascii="Open Sans" w:hAnsi="Open Sans" w:cs="Open Sans"/>
              <w:b/>
              <w:sz w:val="16"/>
            </w:rPr>
            <w:t>Versione</w:t>
          </w:r>
        </w:p>
      </w:tc>
      <w:tc>
        <w:tcPr>
          <w:tcW w:w="5103" w:type="dxa"/>
          <w:gridSpan w:val="2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65632E4E" w14:textId="650FBBA8" w:rsidR="0080047B" w:rsidRPr="000E273B" w:rsidRDefault="0080047B" w:rsidP="0080047B">
          <w:pPr>
            <w:rPr>
              <w:rFonts w:ascii="Open Sans" w:hAnsi="Open Sans" w:cs="Open Sans"/>
              <w:sz w:val="16"/>
            </w:rPr>
          </w:pPr>
          <w:r w:rsidRPr="000E273B">
            <w:rPr>
              <w:rFonts w:ascii="Open Sans" w:hAnsi="Open Sans" w:cs="Open Sans"/>
              <w:sz w:val="16"/>
            </w:rPr>
            <w:t>1</w:t>
          </w:r>
          <w:r w:rsidR="002E3000">
            <w:rPr>
              <w:rFonts w:ascii="Open Sans" w:hAnsi="Open Sans" w:cs="Open Sans"/>
              <w:sz w:val="16"/>
            </w:rPr>
            <w:t>.0</w:t>
          </w:r>
        </w:p>
      </w:tc>
      <w:tc>
        <w:tcPr>
          <w:tcW w:w="1134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  <w:right w:val="nil"/>
          </w:tcBorders>
        </w:tcPr>
        <w:p w14:paraId="28F446C5" w14:textId="77777777" w:rsidR="0080047B" w:rsidRPr="000E273B" w:rsidRDefault="0080047B" w:rsidP="0080047B">
          <w:pPr>
            <w:rPr>
              <w:rFonts w:ascii="Open Sans" w:hAnsi="Open Sans" w:cs="Open Sans"/>
              <w:sz w:val="16"/>
            </w:rPr>
          </w:pPr>
          <w:r w:rsidRPr="000E273B">
            <w:rPr>
              <w:rFonts w:ascii="Open Sans" w:hAnsi="Open Sans" w:cs="Open Sans"/>
              <w:b/>
              <w:sz w:val="16"/>
            </w:rPr>
            <w:t>Riservatezza</w:t>
          </w:r>
        </w:p>
      </w:tc>
      <w:tc>
        <w:tcPr>
          <w:tcW w:w="1983" w:type="dxa"/>
          <w:gridSpan w:val="3"/>
          <w:tcBorders>
            <w:top w:val="single" w:sz="4" w:space="0" w:color="D9D9D9" w:themeColor="background1" w:themeShade="D9"/>
            <w:left w:val="nil"/>
            <w:bottom w:val="single" w:sz="4" w:space="0" w:color="D9D9D9" w:themeColor="background1" w:themeShade="D9"/>
          </w:tcBorders>
        </w:tcPr>
        <w:p w14:paraId="3E4BC4A4" w14:textId="53BAA0CC" w:rsidR="002E3000" w:rsidRPr="000E273B" w:rsidRDefault="0080047B" w:rsidP="0080047B">
          <w:pPr>
            <w:rPr>
              <w:rFonts w:ascii="Open Sans" w:hAnsi="Open Sans" w:cs="Open Sans"/>
              <w:sz w:val="16"/>
            </w:rPr>
          </w:pPr>
          <w:r w:rsidRPr="000E273B">
            <w:rPr>
              <w:rFonts w:ascii="Open Sans" w:hAnsi="Open Sans" w:cs="Open Sans"/>
              <w:sz w:val="16"/>
            </w:rPr>
            <w:t>Uso interno</w:t>
          </w:r>
        </w:p>
      </w:tc>
    </w:tr>
    <w:tr w:rsidR="0080047B" w:rsidRPr="00992A5E" w14:paraId="2254EA62" w14:textId="77777777" w:rsidTr="00186587">
      <w:trPr>
        <w:trHeight w:val="264"/>
      </w:trPr>
      <w:tc>
        <w:tcPr>
          <w:tcW w:w="1418" w:type="dxa"/>
          <w:vMerge w:val="restart"/>
          <w:tcBorders>
            <w:top w:val="single" w:sz="4" w:space="0" w:color="D9D9D9" w:themeColor="background1" w:themeShade="D9"/>
          </w:tcBorders>
        </w:tcPr>
        <w:p w14:paraId="18683653" w14:textId="77777777" w:rsidR="0080047B" w:rsidRPr="000E273B" w:rsidRDefault="0080047B" w:rsidP="0080047B">
          <w:pPr>
            <w:rPr>
              <w:rFonts w:ascii="Open Sans" w:hAnsi="Open Sans" w:cs="Open Sans"/>
              <w:sz w:val="16"/>
            </w:rPr>
          </w:pPr>
          <w:r>
            <w:rPr>
              <w:rFonts w:ascii="Open Sans" w:hAnsi="Open Sans" w:cs="Open Sans"/>
              <w:b/>
              <w:sz w:val="16"/>
            </w:rPr>
            <w:t>Lista di distribuzione</w:t>
          </w:r>
        </w:p>
      </w:tc>
      <w:tc>
        <w:tcPr>
          <w:tcW w:w="6285" w:type="dxa"/>
          <w:gridSpan w:val="4"/>
          <w:tcBorders>
            <w:top w:val="single" w:sz="4" w:space="0" w:color="D9D9D9" w:themeColor="background1" w:themeShade="D9"/>
            <w:bottom w:val="nil"/>
            <w:right w:val="nil"/>
          </w:tcBorders>
        </w:tcPr>
        <w:p w14:paraId="70F8D6E8" w14:textId="7D1794CE" w:rsidR="0080047B" w:rsidRPr="000E273B" w:rsidRDefault="0080047B" w:rsidP="0080047B">
          <w:pPr>
            <w:rPr>
              <w:rFonts w:ascii="Open Sans" w:hAnsi="Open Sans" w:cs="Open Sans"/>
              <w:sz w:val="16"/>
            </w:rPr>
          </w:pPr>
        </w:p>
      </w:tc>
      <w:tc>
        <w:tcPr>
          <w:tcW w:w="1935" w:type="dxa"/>
          <w:gridSpan w:val="2"/>
          <w:tcBorders>
            <w:top w:val="single" w:sz="4" w:space="0" w:color="D9D9D9" w:themeColor="background1" w:themeShade="D9"/>
            <w:left w:val="nil"/>
            <w:bottom w:val="nil"/>
          </w:tcBorders>
        </w:tcPr>
        <w:p w14:paraId="15596A6F" w14:textId="77777777" w:rsidR="0080047B" w:rsidRPr="005101FD" w:rsidRDefault="0080047B" w:rsidP="0080047B">
          <w:pPr>
            <w:rPr>
              <w:rFonts w:ascii="Open Sans" w:hAnsi="Open Sans" w:cs="Open Sans"/>
              <w:sz w:val="16"/>
              <w:szCs w:val="16"/>
            </w:rPr>
          </w:pPr>
        </w:p>
      </w:tc>
    </w:tr>
    <w:tr w:rsidR="0080047B" w:rsidRPr="00992A5E" w14:paraId="4E5C9B92" w14:textId="77777777" w:rsidTr="00186587">
      <w:trPr>
        <w:trHeight w:val="264"/>
      </w:trPr>
      <w:tc>
        <w:tcPr>
          <w:tcW w:w="1418" w:type="dxa"/>
          <w:vMerge/>
          <w:tcBorders>
            <w:bottom w:val="nil"/>
          </w:tcBorders>
        </w:tcPr>
        <w:p w14:paraId="2EB08513" w14:textId="77777777" w:rsidR="0080047B" w:rsidRPr="000E273B" w:rsidRDefault="0080047B" w:rsidP="0080047B">
          <w:pPr>
            <w:rPr>
              <w:rFonts w:ascii="Open Sans" w:hAnsi="Open Sans" w:cs="Open Sans"/>
              <w:b/>
              <w:sz w:val="16"/>
            </w:rPr>
          </w:pPr>
        </w:p>
      </w:tc>
      <w:tc>
        <w:tcPr>
          <w:tcW w:w="6285" w:type="dxa"/>
          <w:gridSpan w:val="4"/>
          <w:tcBorders>
            <w:top w:val="nil"/>
            <w:bottom w:val="nil"/>
            <w:right w:val="nil"/>
          </w:tcBorders>
        </w:tcPr>
        <w:p w14:paraId="44EDEAB7" w14:textId="1218C8BA" w:rsidR="0080047B" w:rsidRDefault="0080047B" w:rsidP="0080047B"/>
      </w:tc>
      <w:tc>
        <w:tcPr>
          <w:tcW w:w="1935" w:type="dxa"/>
          <w:gridSpan w:val="2"/>
          <w:tcBorders>
            <w:top w:val="nil"/>
            <w:left w:val="nil"/>
            <w:bottom w:val="nil"/>
          </w:tcBorders>
        </w:tcPr>
        <w:p w14:paraId="76524CE3" w14:textId="77777777" w:rsidR="0080047B" w:rsidRPr="005101FD" w:rsidRDefault="0080047B" w:rsidP="0080047B">
          <w:pPr>
            <w:rPr>
              <w:sz w:val="16"/>
              <w:szCs w:val="16"/>
            </w:rPr>
          </w:pPr>
        </w:p>
      </w:tc>
    </w:tr>
    <w:tr w:rsidR="0080047B" w:rsidRPr="00992A5E" w14:paraId="120B626B" w14:textId="77777777" w:rsidTr="00186587">
      <w:trPr>
        <w:trHeight w:val="264"/>
      </w:trPr>
      <w:tc>
        <w:tcPr>
          <w:tcW w:w="1418" w:type="dxa"/>
          <w:tcBorders>
            <w:top w:val="nil"/>
            <w:bottom w:val="nil"/>
          </w:tcBorders>
        </w:tcPr>
        <w:p w14:paraId="51C91AA9" w14:textId="77777777" w:rsidR="0080047B" w:rsidRPr="000E273B" w:rsidRDefault="0080047B" w:rsidP="0080047B">
          <w:pPr>
            <w:rPr>
              <w:rFonts w:ascii="Open Sans" w:hAnsi="Open Sans" w:cs="Open Sans"/>
              <w:b/>
              <w:sz w:val="16"/>
            </w:rPr>
          </w:pPr>
        </w:p>
      </w:tc>
      <w:tc>
        <w:tcPr>
          <w:tcW w:w="6285" w:type="dxa"/>
          <w:gridSpan w:val="4"/>
          <w:tcBorders>
            <w:top w:val="nil"/>
            <w:bottom w:val="nil"/>
          </w:tcBorders>
        </w:tcPr>
        <w:p w14:paraId="2B10B171" w14:textId="5BD94622" w:rsidR="0080047B" w:rsidRDefault="0080047B" w:rsidP="0080047B"/>
      </w:tc>
      <w:tc>
        <w:tcPr>
          <w:tcW w:w="1935" w:type="dxa"/>
          <w:gridSpan w:val="2"/>
          <w:tcBorders>
            <w:top w:val="nil"/>
            <w:left w:val="nil"/>
            <w:bottom w:val="nil"/>
          </w:tcBorders>
        </w:tcPr>
        <w:p w14:paraId="3A74130B" w14:textId="77777777" w:rsidR="0080047B" w:rsidRPr="005101FD" w:rsidRDefault="0080047B" w:rsidP="0080047B">
          <w:pPr>
            <w:rPr>
              <w:sz w:val="16"/>
              <w:szCs w:val="16"/>
            </w:rPr>
          </w:pPr>
        </w:p>
      </w:tc>
    </w:tr>
    <w:tr w:rsidR="0080047B" w:rsidRPr="00992A5E" w14:paraId="40B1BAA3" w14:textId="77777777" w:rsidTr="00186587">
      <w:trPr>
        <w:trHeight w:val="264"/>
      </w:trPr>
      <w:tc>
        <w:tcPr>
          <w:tcW w:w="1418" w:type="dxa"/>
          <w:tcBorders>
            <w:top w:val="nil"/>
            <w:bottom w:val="nil"/>
          </w:tcBorders>
        </w:tcPr>
        <w:p w14:paraId="59CB590B" w14:textId="77777777" w:rsidR="0080047B" w:rsidRPr="000E273B" w:rsidRDefault="0080047B" w:rsidP="0080047B">
          <w:pPr>
            <w:rPr>
              <w:rFonts w:ascii="Open Sans" w:hAnsi="Open Sans" w:cs="Open Sans"/>
              <w:b/>
              <w:sz w:val="16"/>
            </w:rPr>
          </w:pPr>
        </w:p>
      </w:tc>
      <w:tc>
        <w:tcPr>
          <w:tcW w:w="6285" w:type="dxa"/>
          <w:gridSpan w:val="4"/>
          <w:tcBorders>
            <w:top w:val="nil"/>
            <w:bottom w:val="nil"/>
          </w:tcBorders>
        </w:tcPr>
        <w:p w14:paraId="6923E159" w14:textId="396479E4" w:rsidR="0080047B" w:rsidRDefault="0080047B" w:rsidP="0080047B"/>
      </w:tc>
      <w:tc>
        <w:tcPr>
          <w:tcW w:w="1935" w:type="dxa"/>
          <w:gridSpan w:val="2"/>
          <w:tcBorders>
            <w:top w:val="nil"/>
            <w:left w:val="nil"/>
            <w:bottom w:val="nil"/>
          </w:tcBorders>
        </w:tcPr>
        <w:p w14:paraId="2088F1D2" w14:textId="77777777" w:rsidR="0080047B" w:rsidRPr="005101FD" w:rsidRDefault="0080047B" w:rsidP="0080047B">
          <w:pPr>
            <w:rPr>
              <w:sz w:val="16"/>
              <w:szCs w:val="16"/>
            </w:rPr>
          </w:pPr>
        </w:p>
      </w:tc>
    </w:tr>
    <w:tr w:rsidR="0080047B" w:rsidRPr="00992A5E" w14:paraId="72FDCAAD" w14:textId="77777777" w:rsidTr="00186587">
      <w:trPr>
        <w:trHeight w:val="264"/>
      </w:trPr>
      <w:tc>
        <w:tcPr>
          <w:tcW w:w="1418" w:type="dxa"/>
          <w:tcBorders>
            <w:top w:val="nil"/>
            <w:bottom w:val="nil"/>
          </w:tcBorders>
        </w:tcPr>
        <w:p w14:paraId="7D51E5A3" w14:textId="77777777" w:rsidR="0080047B" w:rsidRPr="000E273B" w:rsidRDefault="0080047B" w:rsidP="0080047B">
          <w:pPr>
            <w:rPr>
              <w:rFonts w:ascii="Open Sans" w:hAnsi="Open Sans" w:cs="Open Sans"/>
              <w:b/>
              <w:sz w:val="16"/>
            </w:rPr>
          </w:pPr>
        </w:p>
      </w:tc>
      <w:tc>
        <w:tcPr>
          <w:tcW w:w="6285" w:type="dxa"/>
          <w:gridSpan w:val="4"/>
          <w:tcBorders>
            <w:top w:val="nil"/>
            <w:bottom w:val="nil"/>
          </w:tcBorders>
        </w:tcPr>
        <w:p w14:paraId="49E3AA08" w14:textId="5EA4FD1D" w:rsidR="0080047B" w:rsidRDefault="0080047B" w:rsidP="0080047B">
          <w:pPr>
            <w:rPr>
              <w:rFonts w:ascii="Open Sans" w:hAnsi="Open Sans" w:cs="Open Sans"/>
              <w:sz w:val="16"/>
            </w:rPr>
          </w:pPr>
        </w:p>
      </w:tc>
      <w:tc>
        <w:tcPr>
          <w:tcW w:w="1935" w:type="dxa"/>
          <w:gridSpan w:val="2"/>
          <w:tcBorders>
            <w:top w:val="nil"/>
            <w:left w:val="nil"/>
            <w:bottom w:val="nil"/>
          </w:tcBorders>
        </w:tcPr>
        <w:p w14:paraId="3DFECCA6" w14:textId="77777777" w:rsidR="0080047B" w:rsidRPr="005101FD" w:rsidRDefault="0080047B" w:rsidP="0080047B">
          <w:pPr>
            <w:rPr>
              <w:sz w:val="16"/>
              <w:szCs w:val="16"/>
            </w:rPr>
          </w:pPr>
        </w:p>
      </w:tc>
    </w:tr>
    <w:tr w:rsidR="0080047B" w:rsidRPr="00992A5E" w14:paraId="69FEB856" w14:textId="77777777" w:rsidTr="00186587">
      <w:trPr>
        <w:trHeight w:val="264"/>
      </w:trPr>
      <w:tc>
        <w:tcPr>
          <w:tcW w:w="1418" w:type="dxa"/>
          <w:tcBorders>
            <w:top w:val="nil"/>
            <w:bottom w:val="nil"/>
          </w:tcBorders>
        </w:tcPr>
        <w:p w14:paraId="0D554EE7" w14:textId="77777777" w:rsidR="0080047B" w:rsidRPr="000E273B" w:rsidRDefault="0080047B" w:rsidP="0080047B">
          <w:pPr>
            <w:rPr>
              <w:rFonts w:ascii="Open Sans" w:hAnsi="Open Sans" w:cs="Open Sans"/>
              <w:b/>
              <w:sz w:val="16"/>
            </w:rPr>
          </w:pPr>
        </w:p>
      </w:tc>
      <w:tc>
        <w:tcPr>
          <w:tcW w:w="6285" w:type="dxa"/>
          <w:gridSpan w:val="4"/>
          <w:tcBorders>
            <w:top w:val="nil"/>
            <w:bottom w:val="nil"/>
          </w:tcBorders>
        </w:tcPr>
        <w:p w14:paraId="1CC0B7BB" w14:textId="7A8F20D7" w:rsidR="0080047B" w:rsidRDefault="0080047B" w:rsidP="0080047B">
          <w:pPr>
            <w:rPr>
              <w:rFonts w:ascii="Open Sans" w:hAnsi="Open Sans" w:cs="Open Sans"/>
              <w:sz w:val="16"/>
            </w:rPr>
          </w:pPr>
        </w:p>
      </w:tc>
      <w:tc>
        <w:tcPr>
          <w:tcW w:w="1935" w:type="dxa"/>
          <w:gridSpan w:val="2"/>
          <w:tcBorders>
            <w:top w:val="nil"/>
            <w:left w:val="nil"/>
            <w:bottom w:val="nil"/>
          </w:tcBorders>
        </w:tcPr>
        <w:p w14:paraId="2855432C" w14:textId="77777777" w:rsidR="0080047B" w:rsidRPr="005101FD" w:rsidRDefault="0080047B" w:rsidP="0080047B">
          <w:pPr>
            <w:rPr>
              <w:sz w:val="16"/>
              <w:szCs w:val="16"/>
            </w:rPr>
          </w:pPr>
        </w:p>
      </w:tc>
    </w:tr>
    <w:tr w:rsidR="0080047B" w:rsidRPr="00992A5E" w14:paraId="45CCF2A7" w14:textId="77777777" w:rsidTr="00186587">
      <w:trPr>
        <w:trHeight w:val="264"/>
      </w:trPr>
      <w:tc>
        <w:tcPr>
          <w:tcW w:w="1418" w:type="dxa"/>
          <w:tcBorders>
            <w:top w:val="nil"/>
            <w:bottom w:val="nil"/>
          </w:tcBorders>
        </w:tcPr>
        <w:p w14:paraId="6BF2B4C6" w14:textId="77777777" w:rsidR="0080047B" w:rsidRPr="000E273B" w:rsidRDefault="0080047B" w:rsidP="0080047B">
          <w:pPr>
            <w:rPr>
              <w:rFonts w:ascii="Open Sans" w:hAnsi="Open Sans" w:cs="Open Sans"/>
              <w:b/>
              <w:sz w:val="16"/>
            </w:rPr>
          </w:pPr>
        </w:p>
      </w:tc>
      <w:tc>
        <w:tcPr>
          <w:tcW w:w="6285" w:type="dxa"/>
          <w:gridSpan w:val="4"/>
          <w:tcBorders>
            <w:top w:val="nil"/>
            <w:bottom w:val="nil"/>
          </w:tcBorders>
        </w:tcPr>
        <w:p w14:paraId="590E0198" w14:textId="5FEBDA1B" w:rsidR="0080047B" w:rsidRDefault="0080047B" w:rsidP="0080047B"/>
      </w:tc>
      <w:tc>
        <w:tcPr>
          <w:tcW w:w="1935" w:type="dxa"/>
          <w:gridSpan w:val="2"/>
          <w:tcBorders>
            <w:top w:val="nil"/>
            <w:left w:val="nil"/>
            <w:bottom w:val="nil"/>
          </w:tcBorders>
        </w:tcPr>
        <w:p w14:paraId="09601331" w14:textId="77777777" w:rsidR="0080047B" w:rsidRPr="005101FD" w:rsidRDefault="0080047B" w:rsidP="0080047B">
          <w:pPr>
            <w:rPr>
              <w:sz w:val="16"/>
              <w:szCs w:val="16"/>
            </w:rPr>
          </w:pPr>
        </w:p>
      </w:tc>
    </w:tr>
    <w:tr w:rsidR="0080047B" w:rsidRPr="00992A5E" w14:paraId="47A4E082" w14:textId="77777777" w:rsidTr="00186587">
      <w:trPr>
        <w:trHeight w:val="264"/>
      </w:trPr>
      <w:tc>
        <w:tcPr>
          <w:tcW w:w="1418" w:type="dxa"/>
          <w:tcBorders>
            <w:top w:val="nil"/>
            <w:bottom w:val="nil"/>
          </w:tcBorders>
        </w:tcPr>
        <w:p w14:paraId="6285BED1" w14:textId="77777777" w:rsidR="0080047B" w:rsidRPr="000E273B" w:rsidRDefault="0080047B" w:rsidP="0080047B">
          <w:pPr>
            <w:rPr>
              <w:rFonts w:ascii="Open Sans" w:hAnsi="Open Sans" w:cs="Open Sans"/>
              <w:b/>
              <w:sz w:val="16"/>
            </w:rPr>
          </w:pPr>
        </w:p>
      </w:tc>
      <w:tc>
        <w:tcPr>
          <w:tcW w:w="6285" w:type="dxa"/>
          <w:gridSpan w:val="4"/>
          <w:tcBorders>
            <w:top w:val="nil"/>
            <w:bottom w:val="nil"/>
          </w:tcBorders>
        </w:tcPr>
        <w:p w14:paraId="3FF64313" w14:textId="761B1D57" w:rsidR="0080047B" w:rsidRPr="00253090" w:rsidRDefault="0080047B" w:rsidP="0080047B">
          <w:pPr>
            <w:rPr>
              <w:rFonts w:ascii="Open Sans" w:hAnsi="Open Sans" w:cs="Open Sans"/>
              <w:sz w:val="16"/>
            </w:rPr>
          </w:pPr>
        </w:p>
      </w:tc>
      <w:tc>
        <w:tcPr>
          <w:tcW w:w="1935" w:type="dxa"/>
          <w:gridSpan w:val="2"/>
          <w:tcBorders>
            <w:top w:val="nil"/>
            <w:left w:val="nil"/>
            <w:bottom w:val="nil"/>
          </w:tcBorders>
        </w:tcPr>
        <w:p w14:paraId="65780000" w14:textId="77777777" w:rsidR="0080047B" w:rsidRPr="005101FD" w:rsidRDefault="0080047B" w:rsidP="0080047B">
          <w:pPr>
            <w:rPr>
              <w:rFonts w:ascii="Open Sans" w:hAnsi="Open Sans" w:cs="Open Sans"/>
              <w:sz w:val="16"/>
              <w:szCs w:val="16"/>
            </w:rPr>
          </w:pPr>
        </w:p>
      </w:tc>
    </w:tr>
    <w:tr w:rsidR="0080047B" w:rsidRPr="00992A5E" w14:paraId="0DDA8812" w14:textId="77777777" w:rsidTr="00186587">
      <w:trPr>
        <w:trHeight w:val="264"/>
      </w:trPr>
      <w:tc>
        <w:tcPr>
          <w:tcW w:w="1418" w:type="dxa"/>
          <w:tcBorders>
            <w:top w:val="nil"/>
          </w:tcBorders>
        </w:tcPr>
        <w:p w14:paraId="1B45B345" w14:textId="77777777" w:rsidR="0080047B" w:rsidRPr="000E273B" w:rsidRDefault="0080047B" w:rsidP="0080047B">
          <w:pPr>
            <w:rPr>
              <w:rFonts w:ascii="Open Sans" w:hAnsi="Open Sans" w:cs="Open Sans"/>
              <w:b/>
              <w:sz w:val="16"/>
            </w:rPr>
          </w:pPr>
        </w:p>
      </w:tc>
      <w:tc>
        <w:tcPr>
          <w:tcW w:w="6285" w:type="dxa"/>
          <w:gridSpan w:val="4"/>
          <w:tcBorders>
            <w:top w:val="nil"/>
          </w:tcBorders>
        </w:tcPr>
        <w:p w14:paraId="5BFB21F3" w14:textId="31511C0D" w:rsidR="0080047B" w:rsidRDefault="0080047B" w:rsidP="0080047B">
          <w:pPr>
            <w:rPr>
              <w:rFonts w:ascii="Open Sans" w:hAnsi="Open Sans" w:cs="Open Sans"/>
              <w:sz w:val="16"/>
            </w:rPr>
          </w:pPr>
        </w:p>
      </w:tc>
      <w:tc>
        <w:tcPr>
          <w:tcW w:w="1935" w:type="dxa"/>
          <w:gridSpan w:val="2"/>
          <w:tcBorders>
            <w:top w:val="nil"/>
            <w:left w:val="nil"/>
            <w:bottom w:val="nil"/>
          </w:tcBorders>
        </w:tcPr>
        <w:p w14:paraId="4C5256D8" w14:textId="09418327" w:rsidR="0080047B" w:rsidRPr="00253090" w:rsidRDefault="0080047B" w:rsidP="0080047B">
          <w:pPr>
            <w:rPr>
              <w:rFonts w:ascii="Open Sans" w:hAnsi="Open Sans" w:cs="Open Sans"/>
              <w:sz w:val="16"/>
            </w:rPr>
          </w:pPr>
        </w:p>
      </w:tc>
    </w:tr>
  </w:tbl>
  <w:p w14:paraId="3A252695" w14:textId="77777777" w:rsidR="00992A5E" w:rsidRDefault="00992A5E" w:rsidP="00992A5E">
    <w:pPr>
      <w:pStyle w:val="Pidipagina"/>
      <w:jc w:val="center"/>
      <w:rPr>
        <w:sz w:val="16"/>
        <w:szCs w:val="16"/>
      </w:rPr>
    </w:pPr>
  </w:p>
  <w:p w14:paraId="3E45EDBB" w14:textId="77777777" w:rsidR="00CB2EAA" w:rsidRDefault="00CB2EAA" w:rsidP="006849E6">
    <w:pPr>
      <w:pStyle w:val="Pidipagina"/>
      <w:jc w:val="center"/>
      <w:rPr>
        <w:sz w:val="16"/>
        <w:szCs w:val="16"/>
      </w:rPr>
    </w:pPr>
  </w:p>
  <w:p w14:paraId="1BBE0357" w14:textId="77777777" w:rsidR="003152AD" w:rsidRDefault="003152AD" w:rsidP="006849E6">
    <w:pPr>
      <w:pStyle w:val="Pidipagina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88EFF" w14:textId="77777777" w:rsidR="00E91270" w:rsidRDefault="00E91270" w:rsidP="00154D3D">
      <w:pPr>
        <w:spacing w:after="0" w:line="240" w:lineRule="auto"/>
      </w:pPr>
      <w:r>
        <w:separator/>
      </w:r>
    </w:p>
  </w:footnote>
  <w:footnote w:type="continuationSeparator" w:id="0">
    <w:p w14:paraId="2F6683DF" w14:textId="77777777" w:rsidR="00E91270" w:rsidRDefault="00E91270" w:rsidP="00154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D7592" w14:textId="77777777" w:rsidR="00270C82" w:rsidRPr="00270C82" w:rsidRDefault="00270C82" w:rsidP="00270C82">
    <w:pPr>
      <w:spacing w:after="0" w:line="240" w:lineRule="auto"/>
      <w:rPr>
        <w:sz w:val="24"/>
      </w:rPr>
    </w:pPr>
  </w:p>
  <w:p w14:paraId="522436C8" w14:textId="77777777" w:rsidR="00270C82" w:rsidRPr="00270C82" w:rsidRDefault="00270C82" w:rsidP="00270C82">
    <w:pPr>
      <w:spacing w:after="0" w:line="240" w:lineRule="auto"/>
      <w:rPr>
        <w:sz w:val="24"/>
      </w:rPr>
    </w:pPr>
  </w:p>
  <w:tbl>
    <w:tblPr>
      <w:tblStyle w:val="Grigliatabel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6803"/>
    </w:tblGrid>
    <w:tr w:rsidR="006972F7" w:rsidRPr="00270C82" w14:paraId="45D7E135" w14:textId="77777777" w:rsidTr="006972F7">
      <w:tc>
        <w:tcPr>
          <w:tcW w:w="2835" w:type="dxa"/>
        </w:tcPr>
        <w:p w14:paraId="52568134" w14:textId="77777777" w:rsidR="006972F7" w:rsidRDefault="006972F7">
          <w:pPr>
            <w:pStyle w:val="Intestazione"/>
          </w:pPr>
          <w:r w:rsidRPr="006972F7">
            <w:rPr>
              <w:noProof/>
            </w:rPr>
            <w:drawing>
              <wp:inline distT="0" distB="0" distL="0" distR="0" wp14:anchorId="60E5F3AF" wp14:editId="70C26473">
                <wp:extent cx="1631950" cy="504587"/>
                <wp:effectExtent l="0" t="0" r="635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0259" cy="513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3" w:type="dxa"/>
        </w:tcPr>
        <w:p w14:paraId="5BA78CF8" w14:textId="1328C618" w:rsidR="006972F7" w:rsidRPr="00270C82" w:rsidRDefault="000244CB" w:rsidP="00993BD7">
          <w:pPr>
            <w:pStyle w:val="Intestazione"/>
            <w:jc w:val="right"/>
            <w:rPr>
              <w:rFonts w:ascii="Arial Narrow" w:hAnsi="Arial Narrow"/>
              <w:sz w:val="20"/>
            </w:rPr>
          </w:pPr>
          <w:r>
            <w:rPr>
              <w:rFonts w:ascii="Arial Narrow" w:hAnsi="Arial Narrow"/>
              <w:sz w:val="20"/>
            </w:rPr>
            <w:t>PRO</w:t>
          </w:r>
          <w:r w:rsidR="00C03997">
            <w:rPr>
              <w:rFonts w:ascii="Arial Narrow" w:hAnsi="Arial Narrow"/>
              <w:sz w:val="20"/>
            </w:rPr>
            <w:t>CEDURA</w:t>
          </w:r>
        </w:p>
      </w:tc>
    </w:tr>
  </w:tbl>
  <w:p w14:paraId="05E7834D" w14:textId="77777777" w:rsidR="006972F7" w:rsidRDefault="006972F7">
    <w:pPr>
      <w:pStyle w:val="Intestazione"/>
    </w:pPr>
  </w:p>
  <w:p w14:paraId="1DA4DAAB" w14:textId="77777777" w:rsidR="00270C82" w:rsidRDefault="00270C82">
    <w:pPr>
      <w:pStyle w:val="Intestazione"/>
    </w:pPr>
  </w:p>
  <w:p w14:paraId="5865A6B7" w14:textId="77777777" w:rsidR="006972F7" w:rsidRDefault="006972F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2BC10899" w14:paraId="676529AE" w14:textId="77777777" w:rsidTr="2BC10899">
      <w:tc>
        <w:tcPr>
          <w:tcW w:w="3213" w:type="dxa"/>
        </w:tcPr>
        <w:p w14:paraId="2502DC2F" w14:textId="2881E481" w:rsidR="2BC10899" w:rsidRDefault="2BC10899" w:rsidP="2BC10899">
          <w:pPr>
            <w:pStyle w:val="Intestazione"/>
            <w:ind w:left="-115"/>
          </w:pPr>
        </w:p>
      </w:tc>
      <w:tc>
        <w:tcPr>
          <w:tcW w:w="3213" w:type="dxa"/>
        </w:tcPr>
        <w:p w14:paraId="5CA2B6EA" w14:textId="25C6DD5F" w:rsidR="2BC10899" w:rsidRDefault="2BC10899" w:rsidP="2BC10899">
          <w:pPr>
            <w:pStyle w:val="Intestazione"/>
            <w:jc w:val="center"/>
          </w:pPr>
        </w:p>
      </w:tc>
      <w:tc>
        <w:tcPr>
          <w:tcW w:w="3213" w:type="dxa"/>
        </w:tcPr>
        <w:p w14:paraId="7324658C" w14:textId="5654EBD3" w:rsidR="2BC10899" w:rsidRDefault="2BC10899" w:rsidP="2BC10899">
          <w:pPr>
            <w:pStyle w:val="Intestazione"/>
            <w:ind w:right="-115"/>
            <w:jc w:val="right"/>
          </w:pPr>
        </w:p>
      </w:tc>
    </w:tr>
  </w:tbl>
  <w:p w14:paraId="39F6B1E2" w14:textId="6C275F44" w:rsidR="2BC10899" w:rsidRDefault="2BC10899" w:rsidP="2BC1089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409.5pt;height:409.5pt;visibility:visible;mso-wrap-style:square" o:bullet="t">
        <v:imagedata r:id="rId1" o:title=""/>
      </v:shape>
    </w:pict>
  </w:numPicBullet>
  <w:abstractNum w:abstractNumId="0" w15:restartNumberingAfterBreak="0">
    <w:nsid w:val="04CF2DF9"/>
    <w:multiLevelType w:val="hybridMultilevel"/>
    <w:tmpl w:val="7C1CD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94E3E"/>
    <w:multiLevelType w:val="hybridMultilevel"/>
    <w:tmpl w:val="D69A81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A3D5B"/>
    <w:multiLevelType w:val="multilevel"/>
    <w:tmpl w:val="C3F65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EE12E9C"/>
    <w:multiLevelType w:val="hybridMultilevel"/>
    <w:tmpl w:val="7FDA2B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D0156"/>
    <w:multiLevelType w:val="hybridMultilevel"/>
    <w:tmpl w:val="AFE44F64"/>
    <w:lvl w:ilvl="0" w:tplc="BAF844E2">
      <w:numFmt w:val="bullet"/>
      <w:lvlText w:val="•"/>
      <w:lvlJc w:val="left"/>
      <w:pPr>
        <w:ind w:left="1070" w:hanging="710"/>
      </w:pPr>
      <w:rPr>
        <w:rFonts w:ascii="Open Sans" w:eastAsiaTheme="minorHAnsi" w:hAnsi="Open Sans" w:cs="Open Sans" w:hint="default"/>
      </w:rPr>
    </w:lvl>
    <w:lvl w:ilvl="1" w:tplc="3D60F464">
      <w:numFmt w:val="bullet"/>
      <w:lvlText w:val=""/>
      <w:lvlJc w:val="left"/>
      <w:pPr>
        <w:ind w:left="1790" w:hanging="710"/>
      </w:pPr>
      <w:rPr>
        <w:rFonts w:ascii="Symbol" w:eastAsiaTheme="minorHAnsi" w:hAnsi="Symbol" w:cs="Open San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41520"/>
    <w:multiLevelType w:val="hybridMultilevel"/>
    <w:tmpl w:val="58D67D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35219"/>
    <w:multiLevelType w:val="hybridMultilevel"/>
    <w:tmpl w:val="D0721CEE"/>
    <w:lvl w:ilvl="0" w:tplc="6B9A7DAC">
      <w:numFmt w:val="bullet"/>
      <w:lvlText w:val="-"/>
      <w:lvlJc w:val="left"/>
      <w:pPr>
        <w:ind w:left="1070" w:hanging="71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21215"/>
    <w:multiLevelType w:val="multilevel"/>
    <w:tmpl w:val="D8969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5F2AB6"/>
    <w:multiLevelType w:val="hybridMultilevel"/>
    <w:tmpl w:val="870A0A3E"/>
    <w:lvl w:ilvl="0" w:tplc="6B9A7DAC">
      <w:numFmt w:val="bullet"/>
      <w:lvlText w:val="-"/>
      <w:lvlJc w:val="left"/>
      <w:pPr>
        <w:ind w:left="1070" w:hanging="71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93A07"/>
    <w:multiLevelType w:val="hybridMultilevel"/>
    <w:tmpl w:val="C0AADE4C"/>
    <w:lvl w:ilvl="0" w:tplc="BAF844E2">
      <w:numFmt w:val="bullet"/>
      <w:lvlText w:val="•"/>
      <w:lvlJc w:val="left"/>
      <w:pPr>
        <w:ind w:left="710" w:hanging="710"/>
      </w:pPr>
      <w:rPr>
        <w:rFonts w:ascii="Open Sans" w:eastAsiaTheme="minorHAnsi" w:hAnsi="Open Sans" w:cs="Open Sans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D60E7A"/>
    <w:multiLevelType w:val="hybridMultilevel"/>
    <w:tmpl w:val="0F9EA6F8"/>
    <w:lvl w:ilvl="0" w:tplc="BC4EA142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9"/>
  </w:num>
  <w:num w:numId="6">
    <w:abstractNumId w:val="0"/>
  </w:num>
  <w:num w:numId="7">
    <w:abstractNumId w:val="10"/>
  </w:num>
  <w:num w:numId="8">
    <w:abstractNumId w:val="5"/>
  </w:num>
  <w:num w:numId="9">
    <w:abstractNumId w:val="7"/>
  </w:num>
  <w:num w:numId="10">
    <w:abstractNumId w:val="2"/>
  </w:num>
  <w:num w:numId="11">
    <w:abstractNumId w:val="1"/>
  </w:num>
  <w:num w:numId="12">
    <w:abstractNumId w:val="10"/>
  </w:num>
  <w:num w:numId="13">
    <w:abstractNumId w:val="1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47"/>
    <w:rsid w:val="00006727"/>
    <w:rsid w:val="00011A32"/>
    <w:rsid w:val="00022794"/>
    <w:rsid w:val="000244CB"/>
    <w:rsid w:val="00065FB4"/>
    <w:rsid w:val="000A5644"/>
    <w:rsid w:val="000C2303"/>
    <w:rsid w:val="000D18BB"/>
    <w:rsid w:val="000E273B"/>
    <w:rsid w:val="000E653E"/>
    <w:rsid w:val="000F2358"/>
    <w:rsid w:val="000F5C67"/>
    <w:rsid w:val="00120105"/>
    <w:rsid w:val="00127C58"/>
    <w:rsid w:val="00154D3D"/>
    <w:rsid w:val="001B38A7"/>
    <w:rsid w:val="001E1DEA"/>
    <w:rsid w:val="00270C82"/>
    <w:rsid w:val="00294DF7"/>
    <w:rsid w:val="002B119F"/>
    <w:rsid w:val="002C7B83"/>
    <w:rsid w:val="002E0056"/>
    <w:rsid w:val="002E1EC9"/>
    <w:rsid w:val="002E3000"/>
    <w:rsid w:val="002E49ED"/>
    <w:rsid w:val="002E6BA3"/>
    <w:rsid w:val="00313626"/>
    <w:rsid w:val="003152AD"/>
    <w:rsid w:val="00356C88"/>
    <w:rsid w:val="00367ADC"/>
    <w:rsid w:val="00373977"/>
    <w:rsid w:val="003B3D4C"/>
    <w:rsid w:val="003F186B"/>
    <w:rsid w:val="004223D6"/>
    <w:rsid w:val="00442B22"/>
    <w:rsid w:val="00454EB7"/>
    <w:rsid w:val="004870E1"/>
    <w:rsid w:val="004A15FF"/>
    <w:rsid w:val="004B58BE"/>
    <w:rsid w:val="004C499A"/>
    <w:rsid w:val="004F689E"/>
    <w:rsid w:val="005101FD"/>
    <w:rsid w:val="005325AE"/>
    <w:rsid w:val="00587798"/>
    <w:rsid w:val="005C01AF"/>
    <w:rsid w:val="006317FA"/>
    <w:rsid w:val="00636969"/>
    <w:rsid w:val="00641600"/>
    <w:rsid w:val="00663DF6"/>
    <w:rsid w:val="006849E6"/>
    <w:rsid w:val="006972F7"/>
    <w:rsid w:val="006A1B32"/>
    <w:rsid w:val="006C3BFC"/>
    <w:rsid w:val="006D4BA3"/>
    <w:rsid w:val="006E3D4C"/>
    <w:rsid w:val="006F02EA"/>
    <w:rsid w:val="00703D2B"/>
    <w:rsid w:val="00747711"/>
    <w:rsid w:val="00765754"/>
    <w:rsid w:val="0076756C"/>
    <w:rsid w:val="00786A35"/>
    <w:rsid w:val="00791695"/>
    <w:rsid w:val="007A47C6"/>
    <w:rsid w:val="007C51BD"/>
    <w:rsid w:val="007D3FDB"/>
    <w:rsid w:val="0080047B"/>
    <w:rsid w:val="00827484"/>
    <w:rsid w:val="00845DE4"/>
    <w:rsid w:val="00874643"/>
    <w:rsid w:val="008E086D"/>
    <w:rsid w:val="008F4CEF"/>
    <w:rsid w:val="009033A5"/>
    <w:rsid w:val="009357BA"/>
    <w:rsid w:val="00937542"/>
    <w:rsid w:val="00941825"/>
    <w:rsid w:val="00992A5E"/>
    <w:rsid w:val="00993BD7"/>
    <w:rsid w:val="009C5036"/>
    <w:rsid w:val="009E4BA7"/>
    <w:rsid w:val="009F45C0"/>
    <w:rsid w:val="00A1288D"/>
    <w:rsid w:val="00A134E5"/>
    <w:rsid w:val="00A66998"/>
    <w:rsid w:val="00A874F8"/>
    <w:rsid w:val="00A916FB"/>
    <w:rsid w:val="00A94B81"/>
    <w:rsid w:val="00B12E5E"/>
    <w:rsid w:val="00B31A34"/>
    <w:rsid w:val="00B35900"/>
    <w:rsid w:val="00B56A0B"/>
    <w:rsid w:val="00B62C37"/>
    <w:rsid w:val="00B82447"/>
    <w:rsid w:val="00B865C9"/>
    <w:rsid w:val="00BB1E96"/>
    <w:rsid w:val="00BC66E1"/>
    <w:rsid w:val="00BE7F02"/>
    <w:rsid w:val="00BF5AAB"/>
    <w:rsid w:val="00C03997"/>
    <w:rsid w:val="00C20E99"/>
    <w:rsid w:val="00C3574E"/>
    <w:rsid w:val="00C402CE"/>
    <w:rsid w:val="00C8519C"/>
    <w:rsid w:val="00CA04CC"/>
    <w:rsid w:val="00CB2EAA"/>
    <w:rsid w:val="00CC4A0E"/>
    <w:rsid w:val="00CE1255"/>
    <w:rsid w:val="00D04D57"/>
    <w:rsid w:val="00D105E5"/>
    <w:rsid w:val="00D11135"/>
    <w:rsid w:val="00D1369F"/>
    <w:rsid w:val="00D20CCC"/>
    <w:rsid w:val="00D40DF3"/>
    <w:rsid w:val="00D42D90"/>
    <w:rsid w:val="00D74413"/>
    <w:rsid w:val="00D848F0"/>
    <w:rsid w:val="00DB4DF7"/>
    <w:rsid w:val="00DB69F3"/>
    <w:rsid w:val="00DC48DF"/>
    <w:rsid w:val="00DE335F"/>
    <w:rsid w:val="00DE4AA1"/>
    <w:rsid w:val="00DF13D1"/>
    <w:rsid w:val="00E12941"/>
    <w:rsid w:val="00E359E0"/>
    <w:rsid w:val="00E46DB9"/>
    <w:rsid w:val="00E86607"/>
    <w:rsid w:val="00E91270"/>
    <w:rsid w:val="00E95F71"/>
    <w:rsid w:val="00EA3266"/>
    <w:rsid w:val="00ED00A5"/>
    <w:rsid w:val="00EE3689"/>
    <w:rsid w:val="00EF71E2"/>
    <w:rsid w:val="00F044DC"/>
    <w:rsid w:val="00F10518"/>
    <w:rsid w:val="00F159F1"/>
    <w:rsid w:val="00F1748E"/>
    <w:rsid w:val="00F34639"/>
    <w:rsid w:val="00F34CD2"/>
    <w:rsid w:val="00F767D4"/>
    <w:rsid w:val="00F92BFC"/>
    <w:rsid w:val="00FA3566"/>
    <w:rsid w:val="00FC1639"/>
    <w:rsid w:val="00FC6C28"/>
    <w:rsid w:val="00FD1DDE"/>
    <w:rsid w:val="2BC10899"/>
    <w:rsid w:val="2EFD455C"/>
    <w:rsid w:val="30A6CD71"/>
    <w:rsid w:val="3DBA587F"/>
    <w:rsid w:val="6EE1B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A6CD71"/>
  <w15:chartTrackingRefBased/>
  <w15:docId w15:val="{960297E4-ED2A-493B-927D-0211A20D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E653E"/>
    <w:pPr>
      <w:keepNext/>
      <w:keepLines/>
      <w:numPr>
        <w:numId w:val="7"/>
      </w:numPr>
      <w:spacing w:before="240" w:after="240"/>
      <w:outlineLvl w:val="0"/>
    </w:pPr>
    <w:rPr>
      <w:rFonts w:asciiTheme="majorHAnsi" w:eastAsiaTheme="majorEastAsia" w:hAnsiTheme="majorHAnsi" w:cstheme="majorBidi"/>
      <w:b/>
      <w:color w:val="D71016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40DF3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7333E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359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82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244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54D3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4D3D"/>
  </w:style>
  <w:style w:type="paragraph" w:styleId="Pidipagina">
    <w:name w:val="footer"/>
    <w:basedOn w:val="Normale"/>
    <w:link w:val="PidipaginaCarattere"/>
    <w:uiPriority w:val="99"/>
    <w:unhideWhenUsed/>
    <w:rsid w:val="00154D3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4D3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972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972F7"/>
    <w:rPr>
      <w:rFonts w:ascii="Segoe UI" w:hAnsi="Segoe UI" w:cs="Segoe U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E653E"/>
    <w:rPr>
      <w:rFonts w:asciiTheme="majorHAnsi" w:eastAsiaTheme="majorEastAsia" w:hAnsiTheme="majorHAnsi" w:cstheme="majorBidi"/>
      <w:b/>
      <w:color w:val="D71016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6972F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97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40DF3"/>
    <w:rPr>
      <w:rFonts w:asciiTheme="majorHAnsi" w:eastAsiaTheme="majorEastAsia" w:hAnsiTheme="majorHAnsi" w:cstheme="majorBidi"/>
      <w:color w:val="27333E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022794"/>
    <w:pPr>
      <w:numPr>
        <w:numId w:val="0"/>
      </w:numPr>
      <w:spacing w:after="0"/>
      <w:outlineLvl w:val="9"/>
    </w:pPr>
    <w:rPr>
      <w:b w:val="0"/>
      <w:color w:val="2F5496" w:themeColor="accent1" w:themeShade="BF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2279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223D6"/>
    <w:pPr>
      <w:spacing w:after="100"/>
      <w:ind w:left="284"/>
    </w:pPr>
    <w:rPr>
      <w:sz w:val="20"/>
    </w:rPr>
  </w:style>
  <w:style w:type="character" w:styleId="Collegamentoipertestuale">
    <w:name w:val="Hyperlink"/>
    <w:basedOn w:val="Carpredefinitoparagrafo"/>
    <w:uiPriority w:val="99"/>
    <w:unhideWhenUsed/>
    <w:rsid w:val="00022794"/>
    <w:rPr>
      <w:color w:val="0563C1" w:themeColor="hyperlink"/>
      <w:u w:val="single"/>
    </w:rPr>
  </w:style>
  <w:style w:type="table" w:styleId="Tabellasemplice-3">
    <w:name w:val="Plain Table 3"/>
    <w:basedOn w:val="Tabellanormale"/>
    <w:uiPriority w:val="43"/>
    <w:rsid w:val="003739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gliatabellachiara">
    <w:name w:val="Grid Table Light"/>
    <w:basedOn w:val="Tabellanormale"/>
    <w:uiPriority w:val="40"/>
    <w:rsid w:val="007477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bottom w:w="113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F2F2F2" w:themeFill="background1" w:themeFillShade="F2"/>
      </w:tc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ellasemplice-1">
    <w:name w:val="Plain Table 1"/>
    <w:basedOn w:val="Tabellanormale"/>
    <w:uiPriority w:val="41"/>
    <w:rsid w:val="00BB1E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BB1E9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5">
    <w:name w:val="Plain Table 5"/>
    <w:basedOn w:val="Tabellanormale"/>
    <w:uiPriority w:val="45"/>
    <w:rsid w:val="00BB1E9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BB1E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">
    <w:name w:val="Grid Table 1 Light"/>
    <w:basedOn w:val="Tabellanormale"/>
    <w:uiPriority w:val="46"/>
    <w:rsid w:val="000A56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idascalia">
    <w:name w:val="caption"/>
    <w:basedOn w:val="Normale"/>
    <w:next w:val="Normale"/>
    <w:uiPriority w:val="35"/>
    <w:unhideWhenUsed/>
    <w:qFormat/>
    <w:rsid w:val="00747711"/>
    <w:pPr>
      <w:spacing w:before="120" w:after="200" w:line="240" w:lineRule="auto"/>
      <w:jc w:val="center"/>
    </w:pPr>
    <w:rPr>
      <w:i/>
      <w:iCs/>
      <w:color w:val="44546A" w:themeColor="text2"/>
      <w:sz w:val="18"/>
      <w:szCs w:val="18"/>
      <w:lang w:val="en-GB"/>
    </w:rPr>
  </w:style>
  <w:style w:type="character" w:styleId="Rimandocommento">
    <w:name w:val="annotation reference"/>
    <w:basedOn w:val="Carpredefinitoparagrafo"/>
    <w:uiPriority w:val="99"/>
    <w:semiHidden/>
    <w:unhideWhenUsed/>
    <w:rsid w:val="000D18B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D18B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D18B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D18B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D18BB"/>
    <w:rPr>
      <w:b/>
      <w:bCs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359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CC4A0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pen Sans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dattore xmlns="f0646ad6-a4f1-46dc-a57d-873c914ee080">
      <UserInfo>
        <DisplayName>Galazzini Giovanni</DisplayName>
        <AccountId>12</AccountId>
        <AccountType/>
      </UserInfo>
    </Redattore>
    <DataFineRedazione xmlns="f0646ad6-a4f1-46dc-a57d-873c914ee080">2019-09-05T10:50:11+00:00</DataFineRedazione>
    <TaxCatchAll xmlns="f0646ad6-a4f1-46dc-a57d-873c914ee080">
      <Value>22</Value>
      <Value>10</Value>
      <Value>16</Value>
      <Value>1</Value>
      <Value>14</Value>
    </TaxCatchAll>
    <VersioneUfficiale xmlns="f0646ad6-a4f1-46dc-a57d-873c914ee080">1.0</VersioneUfficiale>
    <i3d3d67068c14147b110b445550f5993 xmlns="f0646ad6-a4f1-46dc-a57d-873c914ee080">
      <Terms xmlns="http://schemas.microsoft.com/office/infopath/2007/PartnerControls">
        <TermInfo xmlns="http://schemas.microsoft.com/office/infopath/2007/PartnerControls">
          <TermName xmlns="http://schemas.microsoft.com/office/infopath/2007/PartnerControls">Approvato</TermName>
          <TermId xmlns="http://schemas.microsoft.com/office/infopath/2007/PartnerControls">5860d26c-a582-4e39-b993-c9e70b72ad3c</TermId>
        </TermInfo>
      </Terms>
    </i3d3d67068c14147b110b445550f5993>
    <dfd58be6d7094eb2a53d3fc55b1b0223 xmlns="f0646ad6-a4f1-46dc-a57d-873c914ee080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Processi di realizzazione del servizio</TermName>
          <TermId xmlns="http://schemas.microsoft.com/office/infopath/2007/PartnerControls">e1b7fa39-9917-45ef-bee9-6efb183dccd0</TermId>
        </TermInfo>
      </Terms>
    </dfd58be6d7094eb2a53d3fc55b1b0223>
    <o9350844f78b410a8bb7367f9d197441 xmlns="f0646ad6-a4f1-46dc-a57d-873c914ee080">
      <Terms xmlns="http://schemas.microsoft.com/office/infopath/2007/PartnerControls">
        <TermInfo xmlns="http://schemas.microsoft.com/office/infopath/2007/PartnerControls">
          <TermName xmlns="http://schemas.microsoft.com/office/infopath/2007/PartnerControls">Uso interno</TermName>
          <TermId xmlns="http://schemas.microsoft.com/office/infopath/2007/PartnerControls">3882932c-9a88-4c3a-84e2-5afd330a5ce5</TermId>
        </TermInfo>
      </Terms>
    </o9350844f78b410a8bb7367f9d197441>
    <Verificatore xmlns="f0646ad6-a4f1-46dc-a57d-873c914ee080">
      <UserInfo>
        <DisplayName>Bezzi Gabriele</DisplayName>
        <AccountId>21</AccountId>
        <AccountType/>
      </UserInfo>
    </Verificatore>
    <OpenSource xmlns="f0646ad6-a4f1-46dc-a57d-873c914ee080">true</OpenSource>
    <f5060d7343ce43beb69627224a4795e4 xmlns="f0646ad6-a4f1-46dc-a57d-873c914ee080">
      <Terms xmlns="http://schemas.microsoft.com/office/infopath/2007/PartnerControls">
        <TermInfo xmlns="http://schemas.microsoft.com/office/infopath/2007/PartnerControls">
          <TermName xmlns="http://schemas.microsoft.com/office/infopath/2007/PartnerControls">Media</TermName>
          <TermId xmlns="http://schemas.microsoft.com/office/infopath/2007/PartnerControls">2e87fea3-797e-4cc9-bddd-179f5d3406f6</TermId>
        </TermInfo>
      </Terms>
    </f5060d7343ce43beb69627224a4795e4>
    <DataVerifica xmlns="f0646ad6-a4f1-46dc-a57d-873c914ee080">2019-09-16T12:50:33+00:00</DataVerifica>
    <Approvatore xmlns="f0646ad6-a4f1-46dc-a57d-873c914ee080">
      <UserInfo>
        <DisplayName>Calzolari Marco</DisplayName>
        <AccountId>16</AccountId>
        <AccountType/>
      </UserInfo>
    </Approvatore>
    <m76061afd289447e929cf6edf5ec18b5 xmlns="f0646ad6-a4f1-46dc-a57d-873c914ee080">
      <Terms xmlns="http://schemas.microsoft.com/office/infopath/2007/PartnerControls">
        <TermInfo xmlns="http://schemas.microsoft.com/office/infopath/2007/PartnerControls">
          <TermName xmlns="http://schemas.microsoft.com/office/infopath/2007/PartnerControls">Tutto il personale ParER</TermName>
          <TermId xmlns="http://schemas.microsoft.com/office/infopath/2007/PartnerControls">39b5051b-676e-4618-aec0-974e3874ebc0</TermId>
        </TermInfo>
      </Terms>
    </m76061afd289447e929cf6edf5ec18b5>
    <DataApprovazione xmlns="f0646ad6-a4f1-46dc-a57d-873c914ee080">2019-09-16T15:30:58+00:00</DataApprovazion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 Da Approvare" ma:contentTypeID="0x010100170B7B1967848045B98C4CCEA6776F1F00BA31A165E6E81141A7A5B12F84932C9F" ma:contentTypeVersion="46" ma:contentTypeDescription="" ma:contentTypeScope="" ma:versionID="3b221f96c54a38487c89a0aba016e1d4">
  <xsd:schema xmlns:xsd="http://www.w3.org/2001/XMLSchema" xmlns:xs="http://www.w3.org/2001/XMLSchema" xmlns:p="http://schemas.microsoft.com/office/2006/metadata/properties" xmlns:ns2="f0646ad6-a4f1-46dc-a57d-873c914ee080" xmlns:ns3="e9926d5d-6347-4509-a841-3f4575956a1c" targetNamespace="http://schemas.microsoft.com/office/2006/metadata/properties" ma:root="true" ma:fieldsID="8de51d2c2312e05a7bcd89662deec16d" ns2:_="" ns3:_="">
    <xsd:import namespace="f0646ad6-a4f1-46dc-a57d-873c914ee080"/>
    <xsd:import namespace="e9926d5d-6347-4509-a841-3f4575956a1c"/>
    <xsd:element name="properties">
      <xsd:complexType>
        <xsd:sequence>
          <xsd:element name="documentManagement">
            <xsd:complexType>
              <xsd:all>
                <xsd:element ref="ns2:Redattore" minOccurs="0"/>
                <xsd:element ref="ns2:DataFineRedazione" minOccurs="0"/>
                <xsd:element ref="ns2:Verificatore" minOccurs="0"/>
                <xsd:element ref="ns2:DataVerifica" minOccurs="0"/>
                <xsd:element ref="ns2:Approvatore" minOccurs="0"/>
                <xsd:element ref="ns2:DataApprovazione" minOccurs="0"/>
                <xsd:element ref="ns2:VersioneUfficiale"/>
                <xsd:element ref="ns2:o9350844f78b410a8bb7367f9d197441" minOccurs="0"/>
                <xsd:element ref="ns2:TaxCatchAll" minOccurs="0"/>
                <xsd:element ref="ns2:TaxCatchAllLabel" minOccurs="0"/>
                <xsd:element ref="ns2:OpenSource" minOccurs="0"/>
                <xsd:element ref="ns2:f5060d7343ce43beb69627224a4795e4" minOccurs="0"/>
                <xsd:element ref="ns2:i3d3d67068c14147b110b445550f5993" minOccurs="0"/>
                <xsd:element ref="ns2:dfd58be6d7094eb2a53d3fc55b1b0223" minOccurs="0"/>
                <xsd:element ref="ns3:MediaServiceMetadata" minOccurs="0"/>
                <xsd:element ref="ns3:MediaServiceFastMetadata" minOccurs="0"/>
                <xsd:element ref="ns2:m76061afd289447e929cf6edf5ec18b5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46ad6-a4f1-46dc-a57d-873c914ee080" elementFormDefault="qualified">
    <xsd:import namespace="http://schemas.microsoft.com/office/2006/documentManagement/types"/>
    <xsd:import namespace="http://schemas.microsoft.com/office/infopath/2007/PartnerControls"/>
    <xsd:element name="Redattore" ma:index="8" nillable="true" ma:displayName="Redattore" ma:list="UserInfo" ma:SharePointGroup="0" ma:internalName="Redattor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FineRedazione" ma:index="9" nillable="true" ma:displayName="Data Fine Redazione" ma:format="DateOnly" ma:internalName="DataFineRedazione" ma:readOnly="false">
      <xsd:simpleType>
        <xsd:restriction base="dms:DateTime"/>
      </xsd:simpleType>
    </xsd:element>
    <xsd:element name="Verificatore" ma:index="10" nillable="true" ma:displayName="Verificatore" ma:list="UserInfo" ma:SharePointGroup="0" ma:internalName="Verificator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Verifica" ma:index="11" nillable="true" ma:displayName="Data Verifica" ma:format="DateOnly" ma:internalName="DataVerifica" ma:readOnly="false">
      <xsd:simpleType>
        <xsd:restriction base="dms:DateTime"/>
      </xsd:simpleType>
    </xsd:element>
    <xsd:element name="Approvatore" ma:index="12" nillable="true" ma:displayName="Approvatore" ma:list="UserInfo" ma:SharePointGroup="0" ma:internalName="Approvator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Approvazione" ma:index="13" nillable="true" ma:displayName="Data Approvazione" ma:format="DateOnly" ma:internalName="DataApprovazione" ma:readOnly="false">
      <xsd:simpleType>
        <xsd:restriction base="dms:DateTime"/>
      </xsd:simpleType>
    </xsd:element>
    <xsd:element name="VersioneUfficiale" ma:index="14" ma:displayName="Versione Ufficiale" ma:internalName="VersioneUfficiale">
      <xsd:simpleType>
        <xsd:restriction base="dms:Text">
          <xsd:maxLength value="255"/>
        </xsd:restriction>
      </xsd:simpleType>
    </xsd:element>
    <xsd:element name="o9350844f78b410a8bb7367f9d197441" ma:index="15" ma:taxonomy="true" ma:internalName="o9350844f78b410a8bb7367f9d197441" ma:taxonomyFieldName="LivelloRiservatezza" ma:displayName="Livello Riservatezza" ma:readOnly="false" ma:default="" ma:fieldId="{89350844-f78b-410a-8bb7-367f9d197441}" ma:sspId="4468606d-3e0e-4e7b-a815-ae4d792ab8ff" ma:termSetId="c71d97b8-c079-4ba2-a5c4-daa4f7ec4b0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hidden="true" ma:list="{185cd289-a45e-44fe-b01a-39b379347012}" ma:internalName="TaxCatchAll" ma:showField="CatchAllData" ma:web="f0646ad6-a4f1-46dc-a57d-873c914ee0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hidden="true" ma:list="{185cd289-a45e-44fe-b01a-39b379347012}" ma:internalName="TaxCatchAllLabel" ma:readOnly="true" ma:showField="CatchAllDataLabel" ma:web="f0646ad6-a4f1-46dc-a57d-873c914ee0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penSource" ma:index="19" nillable="true" ma:displayName="Open Source" ma:default="1" ma:internalName="OpenSource" ma:readOnly="false">
      <xsd:simpleType>
        <xsd:restriction base="dms:Boolean"/>
      </xsd:simpleType>
    </xsd:element>
    <xsd:element name="f5060d7343ce43beb69627224a4795e4" ma:index="20" ma:taxonomy="true" ma:internalName="f5060d7343ce43beb69627224a4795e4" ma:taxonomyFieldName="LivelloPriorita" ma:displayName="Livello Priorità" ma:readOnly="false" ma:default="" ma:fieldId="{f5060d73-43ce-43be-b696-27224a4795e4}" ma:sspId="4468606d-3e0e-4e7b-a815-ae4d792ab8ff" ma:termSetId="0e96915e-9d26-4518-b730-8c0755296a5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3d3d67068c14147b110b445550f5993" ma:index="22" ma:taxonomy="true" ma:internalName="i3d3d67068c14147b110b445550f5993" ma:taxonomyFieldName="StatoDelDocumento" ma:displayName="Stato del Documento" ma:readOnly="false" ma:default="" ma:fieldId="{23d3d670-68c1-4147-b110-b445550f5993}" ma:sspId="4468606d-3e0e-4e7b-a815-ae4d792ab8ff" ma:termSetId="222ce62f-6a46-42e2-8c22-fb2ced99db7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fd58be6d7094eb2a53d3fc55b1b0223" ma:index="24" nillable="true" ma:taxonomy="true" ma:internalName="dfd58be6d7094eb2a53d3fc55b1b0223" ma:taxonomyFieldName="Collocazione" ma:displayName="Collocazione" ma:readOnly="false" ma:default="" ma:fieldId="{dfd58be6-d709-4eb2-a53d-3fc55b1b0223}" ma:sspId="4468606d-3e0e-4e7b-a815-ae4d792ab8ff" ma:termSetId="a41512ce-a7b3-414f-8911-85827261de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76061afd289447e929cf6edf5ec18b5" ma:index="28" ma:taxonomy="true" ma:internalName="m76061afd289447e929cf6edf5ec18b5" ma:taxonomyFieldName="SoggettiDaNotificare" ma:displayName="Lista di distribuzione" ma:readOnly="false" ma:default="" ma:fieldId="{676061af-d289-447e-929c-f6edf5ec18b5}" ma:taxonomyMulti="true" ma:sspId="4468606d-3e0e-4e7b-a815-ae4d792ab8ff" ma:termSetId="642376fa-6220-450e-8a4c-668dfa3623b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926d5d-6347-4509-a841-3f4575956a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A1302-9F21-47DB-AD1B-CA37113D5CA4}">
  <ds:schemaRefs>
    <ds:schemaRef ds:uri="http://purl.org/dc/elements/1.1/"/>
    <ds:schemaRef ds:uri="e9926d5d-6347-4509-a841-3f4575956a1c"/>
    <ds:schemaRef ds:uri="http://schemas.openxmlformats.org/package/2006/metadata/core-properties"/>
    <ds:schemaRef ds:uri="f0646ad6-a4f1-46dc-a57d-873c914ee080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29E69CF-EF5B-44A1-940D-D74895C92F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335304-5D28-43E6-98F1-6734140157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646ad6-a4f1-46dc-a57d-873c914ee080"/>
    <ds:schemaRef ds:uri="e9926d5d-6347-4509-a841-3f4575956a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85F322-8155-4583-87A4-128D3399A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879</Words>
  <Characters>5013</Characters>
  <Application>Microsoft Office Word</Application>
  <DocSecurity>0</DocSecurity>
  <Lines>41</Lines>
  <Paragraphs>11</Paragraphs>
  <ScaleCrop>false</ScaleCrop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 di Controllo della Consistenza e dell'Integrità dell'Archivio</dc:title>
  <dc:subject/>
  <dc:creator>Galazzini Giovanni</dc:creator>
  <cp:keywords/>
  <dc:description/>
  <cp:lastModifiedBy>Giovanni Galazzini</cp:lastModifiedBy>
  <cp:revision>98</cp:revision>
  <cp:lastPrinted>2019-06-06T10:11:00Z</cp:lastPrinted>
  <dcterms:created xsi:type="dcterms:W3CDTF">2019-09-04T15:01:00Z</dcterms:created>
  <dcterms:modified xsi:type="dcterms:W3CDTF">2019-11-11T17:28:00Z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0x010100170B7B1967848045B98C4CCEA6776F1F00BA31A165E6E81141A7A5B12F84932C9F</vt:lpwstr>
  </property>
  <property fmtid="{D5CDD505-2E9C-101B-9397-08002B2CF9AE}" pid="3" name="LivelloRiservatezza">
    <vt:lpwstr>1;#Uso interno|3882932c-9a88-4c3a-84e2-5afd330a5ce5</vt:lpwstr>
  </property>
  <property fmtid="{D5CDD505-2E9C-101B-9397-08002B2CF9AE}" pid="4" name="AutoreEsterno">
    <vt:lpwstr/>
  </property>
  <property fmtid="{D5CDD505-2E9C-101B-9397-08002B2CF9AE}" pid="5" name="SoggettiDaNotificare">
    <vt:lpwstr>16;#Tutto il personale ParER|39b5051b-676e-4618-aec0-974e3874ebc0</vt:lpwstr>
  </property>
  <property fmtid="{D5CDD505-2E9C-101B-9397-08002B2CF9AE}" pid="6" name="LivelloPriorita">
    <vt:lpwstr>14;#Media|2e87fea3-797e-4cc9-bddd-179f5d3406f6</vt:lpwstr>
  </property>
  <property fmtid="{D5CDD505-2E9C-101B-9397-08002B2CF9AE}" pid="7" name="Collocazione">
    <vt:lpwstr>22;#Processi di realizzazione del servizio|e1b7fa39-9917-45ef-bee9-6efb183dccd0</vt:lpwstr>
  </property>
  <property fmtid="{D5CDD505-2E9C-101B-9397-08002B2CF9AE}" pid="8" name="StatoDelDocumento">
    <vt:lpwstr>10;#Approvato|5860d26c-a582-4e39-b993-c9e70b72ad3c</vt:lpwstr>
  </property>
</Properties>
</file>