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68A74" w14:textId="09A0E110" w:rsidR="00992A5E" w:rsidRDefault="00C81FF9" w:rsidP="00992A5E">
      <w:pPr>
        <w:spacing w:after="240" w:line="480" w:lineRule="auto"/>
        <w:jc w:val="center"/>
        <w:rPr>
          <w:rFonts w:ascii="Open Sans" w:hAnsi="Open Sans" w:cs="Open Sans"/>
        </w:rPr>
      </w:pPr>
      <w:r>
        <w:rPr>
          <w:noProof/>
        </w:rPr>
        <w:drawing>
          <wp:inline distT="0" distB="0" distL="0" distR="0" wp14:anchorId="7BE6D9CE" wp14:editId="623EC079">
            <wp:extent cx="2161476" cy="670803"/>
            <wp:effectExtent l="0" t="0" r="0" b="0"/>
            <wp:docPr id="5" name="Immagine 2">
              <a:extLst xmlns:a="http://schemas.openxmlformats.org/drawingml/2006/main">
                <a:ext uri="{FF2B5EF4-FFF2-40B4-BE49-F238E27FC236}">
                  <a16:creationId xmlns:a16="http://schemas.microsoft.com/office/drawing/2014/main" id="{A295D316-5C65-4991-9B6B-5E4803CF7A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2">
                      <a:extLst>
                        <a:ext uri="{FF2B5EF4-FFF2-40B4-BE49-F238E27FC236}">
                          <a16:creationId xmlns:a16="http://schemas.microsoft.com/office/drawing/2014/main" id="{A295D316-5C65-4991-9B6B-5E4803CF7A30}"/>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1476" cy="670803"/>
                    </a:xfrm>
                    <a:prstGeom prst="rect">
                      <a:avLst/>
                    </a:prstGeom>
                  </pic:spPr>
                </pic:pic>
              </a:graphicData>
            </a:graphic>
          </wp:inline>
        </w:drawing>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113" w:type="dxa"/>
          <w:bottom w:w="113" w:type="dxa"/>
        </w:tblCellMar>
        <w:tblLook w:val="04A0" w:firstRow="1" w:lastRow="0" w:firstColumn="1" w:lastColumn="0" w:noHBand="0" w:noVBand="1"/>
      </w:tblPr>
      <w:tblGrid>
        <w:gridCol w:w="9628"/>
      </w:tblGrid>
      <w:tr w:rsidR="00992A5E" w14:paraId="2B8B4760" w14:textId="77777777" w:rsidTr="00992A5E">
        <w:tc>
          <w:tcPr>
            <w:tcW w:w="9628" w:type="dxa"/>
            <w:shd w:val="clear" w:color="auto" w:fill="F2F2F2" w:themeFill="background1" w:themeFillShade="F2"/>
          </w:tcPr>
          <w:p w14:paraId="12AA54FE" w14:textId="7CD6B308" w:rsidR="00992A5E" w:rsidRPr="00270C82" w:rsidRDefault="00DC48DF" w:rsidP="00D105E5">
            <w:pPr>
              <w:jc w:val="center"/>
              <w:rPr>
                <w:rFonts w:ascii="Arial Narrow" w:hAnsi="Arial Narrow" w:cs="Open Sans"/>
              </w:rPr>
            </w:pPr>
            <w:r>
              <w:rPr>
                <w:rFonts w:ascii="Arial Narrow" w:hAnsi="Arial Narrow" w:cs="Open Sans"/>
                <w:sz w:val="24"/>
              </w:rPr>
              <w:t>PROCEDURA</w:t>
            </w:r>
          </w:p>
        </w:tc>
      </w:tr>
    </w:tbl>
    <w:p w14:paraId="193E0312" w14:textId="77777777" w:rsidR="00992A5E" w:rsidRDefault="00992A5E" w:rsidP="00992A5E">
      <w:pPr>
        <w:jc w:val="center"/>
        <w:rPr>
          <w:rFonts w:ascii="Open Sans" w:hAnsi="Open Sans" w:cs="Open Sans"/>
        </w:rPr>
      </w:pPr>
    </w:p>
    <w:p w14:paraId="7B08912B" w14:textId="77777777" w:rsidR="00992A5E" w:rsidRDefault="00992A5E" w:rsidP="00992A5E">
      <w:pPr>
        <w:jc w:val="center"/>
        <w:rPr>
          <w:rFonts w:ascii="Open Sans" w:hAnsi="Open Sans" w:cs="Open Sans"/>
        </w:rPr>
      </w:pPr>
    </w:p>
    <w:p w14:paraId="12B61157" w14:textId="77777777" w:rsidR="009C5036" w:rsidRDefault="009C5036" w:rsidP="00992A5E">
      <w:pPr>
        <w:jc w:val="center"/>
        <w:rPr>
          <w:rFonts w:ascii="Open Sans" w:hAnsi="Open Sans" w:cs="Open Sans"/>
        </w:rPr>
      </w:pPr>
    </w:p>
    <w:p w14:paraId="6DC3EDAD" w14:textId="77777777" w:rsidR="009C5036" w:rsidRDefault="009C5036" w:rsidP="00992A5E">
      <w:pPr>
        <w:jc w:val="center"/>
        <w:rPr>
          <w:rFonts w:ascii="Open Sans" w:hAnsi="Open Sans" w:cs="Open Sans"/>
        </w:rPr>
      </w:pPr>
    </w:p>
    <w:p w14:paraId="1081F319" w14:textId="77777777" w:rsidR="00992A5E" w:rsidRDefault="00992A5E" w:rsidP="00992A5E">
      <w:pPr>
        <w:jc w:val="center"/>
        <w:rPr>
          <w:rFonts w:ascii="Open Sans" w:hAnsi="Open Sans" w:cs="Open Sans"/>
        </w:rPr>
      </w:pPr>
    </w:p>
    <w:p w14:paraId="487D1A4B" w14:textId="7B7CCD9F" w:rsidR="5FF1889B" w:rsidRDefault="5FF1889B" w:rsidP="5FF1889B">
      <w:pPr>
        <w:pStyle w:val="Titolo"/>
      </w:pPr>
      <w:r>
        <w:t>Gestione dei Rapporti</w:t>
      </w:r>
      <w:r>
        <w:br/>
        <w:t>con gli Enti Gestori</w:t>
      </w:r>
    </w:p>
    <w:p w14:paraId="6366A06A" w14:textId="77777777" w:rsidR="00014220" w:rsidRDefault="00014220">
      <w:pPr>
        <w:rPr>
          <w:rFonts w:ascii="Open Sans" w:hAnsi="Open Sans" w:cs="Open Sans"/>
        </w:rPr>
      </w:pPr>
    </w:p>
    <w:p w14:paraId="6B732DFB" w14:textId="77777777" w:rsidR="00014220" w:rsidRDefault="00014220">
      <w:pPr>
        <w:rPr>
          <w:rFonts w:ascii="Open Sans" w:hAnsi="Open Sans" w:cs="Open Sans"/>
        </w:rPr>
      </w:pPr>
    </w:p>
    <w:p w14:paraId="750A2D06" w14:textId="77777777" w:rsidR="00014220" w:rsidRDefault="00014220">
      <w:pPr>
        <w:rPr>
          <w:rFonts w:ascii="Open Sans" w:hAnsi="Open Sans" w:cs="Open Sans"/>
        </w:rPr>
      </w:pPr>
    </w:p>
    <w:p w14:paraId="79828FEE" w14:textId="766BCD51" w:rsidR="00014220" w:rsidRPr="00014220" w:rsidRDefault="00014220" w:rsidP="00014220">
      <w:pPr>
        <w:jc w:val="center"/>
        <w:rPr>
          <w:rFonts w:ascii="Open Sans" w:hAnsi="Open Sans" w:cs="Open Sans"/>
          <w:b/>
          <w:bCs/>
          <w:sz w:val="56"/>
          <w:szCs w:val="56"/>
        </w:rPr>
      </w:pPr>
      <w:r w:rsidRPr="00014220">
        <w:rPr>
          <w:rFonts w:ascii="Open Sans" w:hAnsi="Open Sans" w:cs="Open Sans"/>
          <w:b/>
          <w:bCs/>
          <w:sz w:val="56"/>
          <w:szCs w:val="56"/>
        </w:rPr>
        <w:t>BOZZA PER LA DISCUSSIONE</w:t>
      </w:r>
    </w:p>
    <w:p w14:paraId="30A3FA67" w14:textId="77777777" w:rsidR="00014220" w:rsidRDefault="00014220">
      <w:pPr>
        <w:rPr>
          <w:rFonts w:ascii="Open Sans" w:hAnsi="Open Sans" w:cs="Open Sans"/>
        </w:rPr>
      </w:pPr>
    </w:p>
    <w:p w14:paraId="1384FF7D" w14:textId="20D89A4B" w:rsidR="006972F7" w:rsidRDefault="006972F7">
      <w:pPr>
        <w:rPr>
          <w:rFonts w:ascii="Open Sans" w:hAnsi="Open Sans" w:cs="Open Sans"/>
        </w:rPr>
      </w:pPr>
      <w:r>
        <w:rPr>
          <w:rFonts w:ascii="Open Sans" w:hAnsi="Open Sans" w:cs="Open Sans"/>
        </w:rPr>
        <w:br w:type="page"/>
      </w:r>
    </w:p>
    <w:p w14:paraId="704A1255" w14:textId="77777777" w:rsidR="008E086D" w:rsidRPr="00AA38AC" w:rsidRDefault="008E086D" w:rsidP="008E086D">
      <w:pPr>
        <w:spacing w:after="0" w:line="240" w:lineRule="auto"/>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28"/>
      </w:tblGrid>
      <w:tr w:rsidR="003152AD" w14:paraId="1E114732" w14:textId="77777777" w:rsidTr="009E4BA7">
        <w:trPr>
          <w:trHeight w:val="9921"/>
        </w:trPr>
        <w:tc>
          <w:tcPr>
            <w:tcW w:w="9628" w:type="dxa"/>
          </w:tcPr>
          <w:tbl>
            <w:tblPr>
              <w:tblStyle w:val="Grigliatabella"/>
              <w:tblW w:w="5000" w:type="pct"/>
              <w:tblBorders>
                <w:top w:val="none" w:sz="0" w:space="0" w:color="auto"/>
                <w:left w:val="none" w:sz="0" w:space="0" w:color="auto"/>
                <w:bottom w:val="none" w:sz="0" w:space="0" w:color="auto"/>
                <w:right w:val="none" w:sz="0" w:space="0" w:color="auto"/>
                <w:insideV w:val="none" w:sz="0" w:space="0" w:color="auto"/>
              </w:tblBorders>
              <w:tblCellMar>
                <w:top w:w="40" w:type="dxa"/>
                <w:left w:w="40" w:type="dxa"/>
                <w:bottom w:w="40" w:type="dxa"/>
                <w:right w:w="40" w:type="dxa"/>
              </w:tblCellMar>
              <w:tblLook w:val="04A0" w:firstRow="1" w:lastRow="0" w:firstColumn="1" w:lastColumn="0" w:noHBand="0" w:noVBand="1"/>
            </w:tblPr>
            <w:tblGrid>
              <w:gridCol w:w="1417"/>
              <w:gridCol w:w="6796"/>
              <w:gridCol w:w="1415"/>
            </w:tblGrid>
            <w:tr w:rsidR="003152AD" w:rsidRPr="00992A5E" w14:paraId="0C34AA74" w14:textId="77777777" w:rsidTr="00225C81">
              <w:tc>
                <w:tcPr>
                  <w:tcW w:w="9638" w:type="dxa"/>
                  <w:gridSpan w:val="3"/>
                  <w:tcBorders>
                    <w:top w:val="single" w:sz="4" w:space="0" w:color="D9D9D9" w:themeColor="background1" w:themeShade="D9"/>
                    <w:bottom w:val="single" w:sz="4" w:space="0" w:color="D9D9D9" w:themeColor="background1" w:themeShade="D9"/>
                  </w:tcBorders>
                  <w:shd w:val="clear" w:color="auto" w:fill="F2F2F2" w:themeFill="background1" w:themeFillShade="F2"/>
                </w:tcPr>
                <w:p w14:paraId="64AE425C" w14:textId="77777777" w:rsidR="003152AD" w:rsidRPr="00CB2EAA" w:rsidRDefault="003152AD" w:rsidP="003152AD">
                  <w:pPr>
                    <w:jc w:val="center"/>
                    <w:rPr>
                      <w:rFonts w:ascii="Open Sans" w:hAnsi="Open Sans" w:cs="Open Sans"/>
                      <w:b/>
                      <w:sz w:val="18"/>
                    </w:rPr>
                  </w:pPr>
                  <w:r w:rsidRPr="00CB2EAA">
                    <w:rPr>
                      <w:b/>
                      <w:sz w:val="18"/>
                    </w:rPr>
                    <w:t>Storia delle modifiche del documento</w:t>
                  </w:r>
                </w:p>
              </w:tc>
            </w:tr>
            <w:tr w:rsidR="003152AD" w:rsidRPr="00992A5E" w14:paraId="6302B857" w14:textId="77777777" w:rsidTr="00225C81">
              <w:tc>
                <w:tcPr>
                  <w:tcW w:w="1418" w:type="dxa"/>
                  <w:tcBorders>
                    <w:top w:val="single" w:sz="4" w:space="0" w:color="D9D9D9" w:themeColor="background1" w:themeShade="D9"/>
                    <w:bottom w:val="single" w:sz="4" w:space="0" w:color="D9D9D9" w:themeColor="background1" w:themeShade="D9"/>
                  </w:tcBorders>
                </w:tcPr>
                <w:p w14:paraId="5B7BCE40" w14:textId="77777777" w:rsidR="003152AD" w:rsidRPr="000E273B" w:rsidRDefault="003152AD" w:rsidP="003152AD">
                  <w:pPr>
                    <w:rPr>
                      <w:rFonts w:ascii="Open Sans" w:hAnsi="Open Sans" w:cs="Open Sans"/>
                      <w:b/>
                      <w:sz w:val="16"/>
                    </w:rPr>
                  </w:pPr>
                  <w:r w:rsidRPr="000E273B">
                    <w:rPr>
                      <w:rFonts w:ascii="Open Sans" w:hAnsi="Open Sans" w:cs="Open Sans"/>
                      <w:b/>
                      <w:sz w:val="16"/>
                    </w:rPr>
                    <w:t>Versione</w:t>
                  </w:r>
                </w:p>
              </w:tc>
              <w:tc>
                <w:tcPr>
                  <w:tcW w:w="6804" w:type="dxa"/>
                  <w:tcBorders>
                    <w:top w:val="single" w:sz="4" w:space="0" w:color="D9D9D9" w:themeColor="background1" w:themeShade="D9"/>
                    <w:bottom w:val="single" w:sz="4" w:space="0" w:color="D9D9D9" w:themeColor="background1" w:themeShade="D9"/>
                  </w:tcBorders>
                </w:tcPr>
                <w:p w14:paraId="37A44A3D" w14:textId="77777777" w:rsidR="003152AD" w:rsidRPr="000E273B" w:rsidRDefault="003152AD" w:rsidP="003152AD">
                  <w:pPr>
                    <w:rPr>
                      <w:rFonts w:ascii="Open Sans" w:hAnsi="Open Sans" w:cs="Open Sans"/>
                      <w:sz w:val="16"/>
                    </w:rPr>
                  </w:pPr>
                  <w:r w:rsidRPr="000E273B">
                    <w:rPr>
                      <w:rFonts w:ascii="Open Sans" w:hAnsi="Open Sans" w:cs="Open Sans"/>
                      <w:b/>
                      <w:sz w:val="16"/>
                    </w:rPr>
                    <w:t>Variazioni</w:t>
                  </w:r>
                </w:p>
              </w:tc>
              <w:tc>
                <w:tcPr>
                  <w:tcW w:w="1416" w:type="dxa"/>
                  <w:tcBorders>
                    <w:top w:val="single" w:sz="4" w:space="0" w:color="D9D9D9" w:themeColor="background1" w:themeShade="D9"/>
                    <w:bottom w:val="single" w:sz="4" w:space="0" w:color="D9D9D9" w:themeColor="background1" w:themeShade="D9"/>
                  </w:tcBorders>
                </w:tcPr>
                <w:p w14:paraId="34C0C999" w14:textId="77777777" w:rsidR="003152AD" w:rsidRPr="000E273B" w:rsidRDefault="003152AD" w:rsidP="003152AD">
                  <w:pPr>
                    <w:rPr>
                      <w:rFonts w:ascii="Open Sans" w:hAnsi="Open Sans" w:cs="Open Sans"/>
                      <w:b/>
                      <w:sz w:val="16"/>
                    </w:rPr>
                  </w:pPr>
                  <w:r w:rsidRPr="000E273B">
                    <w:rPr>
                      <w:rFonts w:ascii="Open Sans" w:hAnsi="Open Sans" w:cs="Open Sans"/>
                      <w:b/>
                      <w:sz w:val="16"/>
                    </w:rPr>
                    <w:t>Data</w:t>
                  </w:r>
                </w:p>
              </w:tc>
            </w:tr>
            <w:tr w:rsidR="003152AD" w:rsidRPr="00992A5E" w14:paraId="08FE0FDA" w14:textId="77777777" w:rsidTr="00225C81">
              <w:tc>
                <w:tcPr>
                  <w:tcW w:w="1418" w:type="dxa"/>
                  <w:tcBorders>
                    <w:top w:val="single" w:sz="4" w:space="0" w:color="D9D9D9" w:themeColor="background1" w:themeShade="D9"/>
                    <w:bottom w:val="single" w:sz="4" w:space="0" w:color="D9D9D9" w:themeColor="background1" w:themeShade="D9"/>
                  </w:tcBorders>
                </w:tcPr>
                <w:p w14:paraId="7A66BF90" w14:textId="46A90312" w:rsidR="003152AD" w:rsidRPr="000E273B" w:rsidRDefault="00CE5625" w:rsidP="003152AD">
                  <w:pPr>
                    <w:rPr>
                      <w:rFonts w:ascii="Open Sans" w:hAnsi="Open Sans" w:cs="Open Sans"/>
                      <w:sz w:val="16"/>
                    </w:rPr>
                  </w:pPr>
                  <w:r>
                    <w:rPr>
                      <w:rFonts w:ascii="Open Sans" w:hAnsi="Open Sans" w:cs="Open Sans"/>
                      <w:sz w:val="16"/>
                    </w:rPr>
                    <w:t>1.0</w:t>
                  </w:r>
                </w:p>
              </w:tc>
              <w:tc>
                <w:tcPr>
                  <w:tcW w:w="6804" w:type="dxa"/>
                  <w:tcBorders>
                    <w:top w:val="single" w:sz="4" w:space="0" w:color="D9D9D9" w:themeColor="background1" w:themeShade="D9"/>
                    <w:bottom w:val="single" w:sz="4" w:space="0" w:color="D9D9D9" w:themeColor="background1" w:themeShade="D9"/>
                  </w:tcBorders>
                </w:tcPr>
                <w:p w14:paraId="52CFEEF9" w14:textId="2EE7E96E" w:rsidR="003152AD" w:rsidRPr="000E273B" w:rsidRDefault="00CE5625" w:rsidP="003152AD">
                  <w:pPr>
                    <w:rPr>
                      <w:rFonts w:ascii="Open Sans" w:hAnsi="Open Sans" w:cs="Open Sans"/>
                      <w:sz w:val="16"/>
                    </w:rPr>
                  </w:pPr>
                  <w:r>
                    <w:rPr>
                      <w:rFonts w:ascii="Open Sans" w:hAnsi="Open Sans" w:cs="Open Sans"/>
                      <w:sz w:val="16"/>
                    </w:rPr>
                    <w:t>Prima Emissione</w:t>
                  </w:r>
                </w:p>
              </w:tc>
              <w:tc>
                <w:tcPr>
                  <w:tcW w:w="1416" w:type="dxa"/>
                  <w:tcBorders>
                    <w:top w:val="single" w:sz="4" w:space="0" w:color="D9D9D9" w:themeColor="background1" w:themeShade="D9"/>
                    <w:bottom w:val="single" w:sz="4" w:space="0" w:color="D9D9D9" w:themeColor="background1" w:themeShade="D9"/>
                  </w:tcBorders>
                </w:tcPr>
                <w:p w14:paraId="0E0FA372" w14:textId="54A47B02" w:rsidR="003152AD" w:rsidRPr="000E273B" w:rsidRDefault="003152AD" w:rsidP="003152AD">
                  <w:pPr>
                    <w:rPr>
                      <w:rFonts w:ascii="Open Sans" w:hAnsi="Open Sans" w:cs="Open Sans"/>
                      <w:sz w:val="16"/>
                    </w:rPr>
                  </w:pPr>
                </w:p>
              </w:tc>
            </w:tr>
            <w:tr w:rsidR="003152AD" w:rsidRPr="00992A5E" w14:paraId="7BFA256E" w14:textId="77777777" w:rsidTr="00225C81">
              <w:tc>
                <w:tcPr>
                  <w:tcW w:w="1418" w:type="dxa"/>
                  <w:tcBorders>
                    <w:top w:val="single" w:sz="4" w:space="0" w:color="D9D9D9" w:themeColor="background1" w:themeShade="D9"/>
                    <w:bottom w:val="single" w:sz="4" w:space="0" w:color="D9D9D9" w:themeColor="background1" w:themeShade="D9"/>
                  </w:tcBorders>
                </w:tcPr>
                <w:p w14:paraId="15B2E3F5" w14:textId="77777777" w:rsidR="003152AD" w:rsidRPr="000E273B" w:rsidRDefault="003152AD" w:rsidP="003152AD">
                  <w:pPr>
                    <w:rPr>
                      <w:rFonts w:ascii="Open Sans" w:hAnsi="Open Sans" w:cs="Open Sans"/>
                      <w:sz w:val="16"/>
                    </w:rPr>
                  </w:pPr>
                </w:p>
              </w:tc>
              <w:tc>
                <w:tcPr>
                  <w:tcW w:w="6804" w:type="dxa"/>
                  <w:tcBorders>
                    <w:top w:val="single" w:sz="4" w:space="0" w:color="D9D9D9" w:themeColor="background1" w:themeShade="D9"/>
                    <w:bottom w:val="single" w:sz="4" w:space="0" w:color="D9D9D9" w:themeColor="background1" w:themeShade="D9"/>
                  </w:tcBorders>
                </w:tcPr>
                <w:p w14:paraId="0ADFE59B" w14:textId="77777777" w:rsidR="003152AD" w:rsidRPr="000E273B" w:rsidRDefault="003152AD" w:rsidP="003152AD">
                  <w:pPr>
                    <w:rPr>
                      <w:rFonts w:ascii="Open Sans" w:hAnsi="Open Sans" w:cs="Open Sans"/>
                      <w:sz w:val="16"/>
                    </w:rPr>
                  </w:pPr>
                </w:p>
              </w:tc>
              <w:tc>
                <w:tcPr>
                  <w:tcW w:w="1416" w:type="dxa"/>
                  <w:tcBorders>
                    <w:top w:val="single" w:sz="4" w:space="0" w:color="D9D9D9" w:themeColor="background1" w:themeShade="D9"/>
                    <w:bottom w:val="single" w:sz="4" w:space="0" w:color="D9D9D9" w:themeColor="background1" w:themeShade="D9"/>
                  </w:tcBorders>
                </w:tcPr>
                <w:p w14:paraId="4A78163E" w14:textId="11F2E42D" w:rsidR="003152AD" w:rsidRPr="000E273B" w:rsidRDefault="003152AD" w:rsidP="003152AD">
                  <w:pPr>
                    <w:rPr>
                      <w:rFonts w:ascii="Open Sans" w:hAnsi="Open Sans" w:cs="Open Sans"/>
                      <w:sz w:val="16"/>
                    </w:rPr>
                  </w:pPr>
                </w:p>
              </w:tc>
            </w:tr>
            <w:tr w:rsidR="00DB69F3" w:rsidRPr="00992A5E" w14:paraId="2B86AFCB" w14:textId="77777777" w:rsidTr="00225C81">
              <w:tc>
                <w:tcPr>
                  <w:tcW w:w="1418" w:type="dxa"/>
                  <w:tcBorders>
                    <w:top w:val="single" w:sz="4" w:space="0" w:color="D9D9D9" w:themeColor="background1" w:themeShade="D9"/>
                    <w:bottom w:val="single" w:sz="4" w:space="0" w:color="D9D9D9" w:themeColor="background1" w:themeShade="D9"/>
                  </w:tcBorders>
                </w:tcPr>
                <w:p w14:paraId="467AF628" w14:textId="77777777" w:rsidR="00DB69F3" w:rsidRPr="000E273B" w:rsidRDefault="00DB69F3" w:rsidP="003152AD">
                  <w:pPr>
                    <w:rPr>
                      <w:rFonts w:ascii="Open Sans" w:hAnsi="Open Sans" w:cs="Open Sans"/>
                      <w:sz w:val="16"/>
                    </w:rPr>
                  </w:pPr>
                </w:p>
              </w:tc>
              <w:tc>
                <w:tcPr>
                  <w:tcW w:w="6804" w:type="dxa"/>
                  <w:tcBorders>
                    <w:top w:val="single" w:sz="4" w:space="0" w:color="D9D9D9" w:themeColor="background1" w:themeShade="D9"/>
                    <w:bottom w:val="single" w:sz="4" w:space="0" w:color="D9D9D9" w:themeColor="background1" w:themeShade="D9"/>
                  </w:tcBorders>
                </w:tcPr>
                <w:p w14:paraId="7642267C" w14:textId="77777777" w:rsidR="00DB69F3" w:rsidRPr="000E273B" w:rsidRDefault="00DB69F3" w:rsidP="003152AD">
                  <w:pPr>
                    <w:rPr>
                      <w:rFonts w:ascii="Open Sans" w:hAnsi="Open Sans" w:cs="Open Sans"/>
                      <w:sz w:val="16"/>
                    </w:rPr>
                  </w:pPr>
                </w:p>
              </w:tc>
              <w:tc>
                <w:tcPr>
                  <w:tcW w:w="1416" w:type="dxa"/>
                  <w:tcBorders>
                    <w:top w:val="single" w:sz="4" w:space="0" w:color="D9D9D9" w:themeColor="background1" w:themeShade="D9"/>
                    <w:bottom w:val="single" w:sz="4" w:space="0" w:color="D9D9D9" w:themeColor="background1" w:themeShade="D9"/>
                  </w:tcBorders>
                </w:tcPr>
                <w:p w14:paraId="62CB4799" w14:textId="2E284334" w:rsidR="00DB69F3" w:rsidRPr="000E273B" w:rsidRDefault="00DB69F3" w:rsidP="003152AD">
                  <w:pPr>
                    <w:rPr>
                      <w:rFonts w:ascii="Open Sans" w:hAnsi="Open Sans" w:cs="Open Sans"/>
                      <w:sz w:val="16"/>
                    </w:rPr>
                  </w:pPr>
                </w:p>
              </w:tc>
            </w:tr>
          </w:tbl>
          <w:p w14:paraId="6912D835" w14:textId="77777777" w:rsidR="003152AD" w:rsidRDefault="003152AD" w:rsidP="006F02EA">
            <w:pPr>
              <w:rPr>
                <w:lang w:val="en-GB"/>
              </w:rPr>
            </w:pPr>
          </w:p>
          <w:p w14:paraId="12FD64D0" w14:textId="77777777" w:rsidR="003152AD" w:rsidRDefault="003152AD" w:rsidP="003152AD">
            <w:pPr>
              <w:rPr>
                <w:lang w:val="en-GB"/>
              </w:rPr>
            </w:pPr>
          </w:p>
        </w:tc>
      </w:tr>
      <w:tr w:rsidR="003152AD" w:rsidRPr="003152AD" w14:paraId="1E92278B" w14:textId="77777777" w:rsidTr="006F02EA">
        <w:trPr>
          <w:trHeight w:val="1984"/>
        </w:trPr>
        <w:tc>
          <w:tcPr>
            <w:tcW w:w="9628" w:type="dxa"/>
            <w:vAlign w:val="bottom"/>
          </w:tcPr>
          <w:tbl>
            <w:tblPr>
              <w:tblStyle w:val="Grigliatabel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9628"/>
            </w:tblGrid>
            <w:tr w:rsidR="003152AD" w:rsidRPr="00992A5E" w14:paraId="4A774650" w14:textId="77777777" w:rsidTr="003152AD">
              <w:tc>
                <w:tcPr>
                  <w:tcW w:w="9628" w:type="dxa"/>
                </w:tcPr>
                <w:p w14:paraId="17E51585" w14:textId="72CCAC5E" w:rsidR="003152AD" w:rsidRPr="00CB2EAA" w:rsidRDefault="003152AD" w:rsidP="008E086D">
                  <w:pPr>
                    <w:pStyle w:val="Pidipagina"/>
                    <w:spacing w:before="40" w:after="40"/>
                    <w:jc w:val="center"/>
                    <w:rPr>
                      <w:sz w:val="16"/>
                      <w:szCs w:val="16"/>
                    </w:rPr>
                  </w:pPr>
                </w:p>
              </w:tc>
            </w:tr>
            <w:tr w:rsidR="003152AD" w:rsidRPr="00992A5E" w14:paraId="2303DB19" w14:textId="77777777" w:rsidTr="003152AD">
              <w:tc>
                <w:tcPr>
                  <w:tcW w:w="9628" w:type="dxa"/>
                </w:tcPr>
                <w:p w14:paraId="5CD15157" w14:textId="0369E7E5" w:rsidR="003152AD" w:rsidRPr="003152AD" w:rsidRDefault="003152AD" w:rsidP="008E086D">
                  <w:pPr>
                    <w:spacing w:before="60" w:after="60"/>
                    <w:jc w:val="center"/>
                    <w:rPr>
                      <w:rFonts w:ascii="Open Sans" w:hAnsi="Open Sans" w:cs="Open Sans"/>
                      <w:sz w:val="18"/>
                    </w:rPr>
                  </w:pPr>
                  <w:r w:rsidRPr="003152AD">
                    <w:rPr>
                      <w:rFonts w:ascii="Open Sans" w:hAnsi="Open Sans" w:cs="Open Sans"/>
                      <w:sz w:val="18"/>
                    </w:rPr>
                    <w:t>Il presente documento è rilasciato sotto la licenza</w:t>
                  </w:r>
                  <w:r>
                    <w:rPr>
                      <w:rFonts w:ascii="Open Sans" w:hAnsi="Open Sans" w:cs="Open Sans"/>
                      <w:sz w:val="18"/>
                    </w:rPr>
                    <w:br/>
                  </w:r>
                  <w:r w:rsidRPr="00CB2EAA">
                    <w:rPr>
                      <w:b/>
                      <w:sz w:val="18"/>
                      <w:szCs w:val="16"/>
                    </w:rPr>
                    <w:t>Attribuzione - Non commerciale</w:t>
                  </w:r>
                  <w:r>
                    <w:rPr>
                      <w:b/>
                      <w:sz w:val="18"/>
                      <w:szCs w:val="16"/>
                    </w:rPr>
                    <w:br/>
                  </w:r>
                  <w:r w:rsidRPr="003152AD">
                    <w:rPr>
                      <w:rFonts w:ascii="Open Sans" w:hAnsi="Open Sans" w:cs="Open Sans"/>
                      <w:sz w:val="18"/>
                    </w:rPr>
                    <w:t>delle Creative Commons</w:t>
                  </w:r>
                </w:p>
                <w:p w14:paraId="652A4E1F" w14:textId="7E905DC2" w:rsidR="003152AD" w:rsidRPr="003152AD" w:rsidRDefault="003152AD" w:rsidP="008E086D">
                  <w:pPr>
                    <w:spacing w:before="60" w:after="60"/>
                    <w:jc w:val="center"/>
                    <w:rPr>
                      <w:rFonts w:ascii="Open Sans" w:hAnsi="Open Sans" w:cs="Open Sans"/>
                    </w:rPr>
                  </w:pPr>
                  <w:r>
                    <w:rPr>
                      <w:rFonts w:ascii="Open Sans" w:hAnsi="Open Sans" w:cs="Open Sans"/>
                      <w:noProof/>
                    </w:rPr>
                    <w:drawing>
                      <wp:inline distT="0" distB="0" distL="0" distR="0" wp14:anchorId="67D041E4" wp14:editId="3B7CB992">
                        <wp:extent cx="360000" cy="360000"/>
                        <wp:effectExtent l="0" t="0" r="2540" b="254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r w:rsidR="00786A35">
                    <w:rPr>
                      <w:rFonts w:ascii="Open Sans" w:hAnsi="Open Sans" w:cs="Open Sans"/>
                    </w:rPr>
                    <w:t xml:space="preserve"> </w:t>
                  </w:r>
                  <w:r>
                    <w:rPr>
                      <w:rFonts w:ascii="Open Sans" w:hAnsi="Open Sans" w:cs="Open Sans"/>
                      <w:noProof/>
                    </w:rPr>
                    <w:drawing>
                      <wp:inline distT="0" distB="0" distL="0" distR="0" wp14:anchorId="3AE7E58A" wp14:editId="6D5DAE41">
                        <wp:extent cx="360000" cy="360000"/>
                        <wp:effectExtent l="0" t="0" r="2540" b="254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r w:rsidR="00786A35">
                    <w:rPr>
                      <w:rFonts w:ascii="Open Sans" w:hAnsi="Open Sans" w:cs="Open Sans"/>
                    </w:rPr>
                    <w:t xml:space="preserve"> </w:t>
                  </w:r>
                  <w:r>
                    <w:rPr>
                      <w:rFonts w:ascii="Open Sans" w:hAnsi="Open Sans" w:cs="Open Sans"/>
                      <w:noProof/>
                    </w:rPr>
                    <w:drawing>
                      <wp:inline distT="0" distB="0" distL="0" distR="0" wp14:anchorId="3DF2EC9F" wp14:editId="2B6C7717">
                        <wp:extent cx="360000" cy="360000"/>
                        <wp:effectExtent l="0" t="0" r="2540" b="25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p>
              </w:tc>
            </w:tr>
          </w:tbl>
          <w:p w14:paraId="65F90DC5" w14:textId="77777777" w:rsidR="008E086D" w:rsidRPr="003152AD" w:rsidRDefault="008E086D" w:rsidP="008E086D">
            <w:pPr>
              <w:jc w:val="center"/>
            </w:pPr>
          </w:p>
        </w:tc>
      </w:tr>
    </w:tbl>
    <w:p w14:paraId="6803C554" w14:textId="77777777" w:rsidR="003152AD" w:rsidRDefault="003152AD">
      <w:r>
        <w:br w:type="page"/>
      </w:r>
    </w:p>
    <w:p w14:paraId="73B60C71" w14:textId="77777777" w:rsidR="00022794" w:rsidRPr="00022794" w:rsidRDefault="00022794" w:rsidP="00022794">
      <w:pPr>
        <w:rPr>
          <w:rFonts w:asciiTheme="majorHAnsi" w:eastAsiaTheme="majorEastAsia" w:hAnsiTheme="majorHAnsi" w:cstheme="majorBidi"/>
          <w:b/>
          <w:color w:val="D71016"/>
          <w:sz w:val="32"/>
          <w:szCs w:val="32"/>
          <w:lang w:val="en-GB"/>
        </w:rPr>
      </w:pPr>
      <w:r w:rsidRPr="00022794">
        <w:rPr>
          <w:rFonts w:asciiTheme="majorHAnsi" w:eastAsiaTheme="majorEastAsia" w:hAnsiTheme="majorHAnsi" w:cstheme="majorBidi"/>
          <w:b/>
          <w:color w:val="D71016"/>
          <w:sz w:val="32"/>
          <w:szCs w:val="32"/>
          <w:lang w:val="en-GB"/>
        </w:rPr>
        <w:lastRenderedPageBreak/>
        <w:t>INDICE</w:t>
      </w:r>
    </w:p>
    <w:p w14:paraId="2A083E98" w14:textId="77777777" w:rsidR="00022794" w:rsidRDefault="00022794" w:rsidP="00022794"/>
    <w:p w14:paraId="67D9DAE3" w14:textId="698549FE" w:rsidR="00014220" w:rsidRDefault="004223D6">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24388043" w:history="1">
        <w:r w:rsidR="00014220" w:rsidRPr="00C40997">
          <w:rPr>
            <w:rStyle w:val="Collegamentoipertestuale"/>
            <w:noProof/>
            <w:lang w:val="en-GB"/>
          </w:rPr>
          <w:t>1</w:t>
        </w:r>
        <w:r w:rsidR="00014220">
          <w:rPr>
            <w:rFonts w:eastAsiaTheme="minorEastAsia"/>
            <w:noProof/>
            <w:lang w:eastAsia="it-IT"/>
          </w:rPr>
          <w:tab/>
        </w:r>
        <w:r w:rsidR="00014220" w:rsidRPr="00C40997">
          <w:rPr>
            <w:rStyle w:val="Collegamentoipertestuale"/>
            <w:noProof/>
            <w:lang w:val="en-GB"/>
          </w:rPr>
          <w:t>Introduzione</w:t>
        </w:r>
        <w:r w:rsidR="00014220">
          <w:rPr>
            <w:noProof/>
            <w:webHidden/>
          </w:rPr>
          <w:tab/>
        </w:r>
        <w:r w:rsidR="00014220">
          <w:rPr>
            <w:noProof/>
            <w:webHidden/>
          </w:rPr>
          <w:fldChar w:fldCharType="begin"/>
        </w:r>
        <w:r w:rsidR="00014220">
          <w:rPr>
            <w:noProof/>
            <w:webHidden/>
          </w:rPr>
          <w:instrText xml:space="preserve"> PAGEREF _Toc24388043 \h </w:instrText>
        </w:r>
        <w:r w:rsidR="00014220">
          <w:rPr>
            <w:noProof/>
            <w:webHidden/>
          </w:rPr>
        </w:r>
        <w:r w:rsidR="00014220">
          <w:rPr>
            <w:noProof/>
            <w:webHidden/>
          </w:rPr>
          <w:fldChar w:fldCharType="separate"/>
        </w:r>
        <w:r w:rsidR="00014220">
          <w:rPr>
            <w:noProof/>
            <w:webHidden/>
          </w:rPr>
          <w:t>4</w:t>
        </w:r>
        <w:r w:rsidR="00014220">
          <w:rPr>
            <w:noProof/>
            <w:webHidden/>
          </w:rPr>
          <w:fldChar w:fldCharType="end"/>
        </w:r>
      </w:hyperlink>
    </w:p>
    <w:p w14:paraId="2BAF2669" w14:textId="7195E9B3" w:rsidR="00014220" w:rsidRDefault="00014220">
      <w:pPr>
        <w:pStyle w:val="Sommario2"/>
        <w:tabs>
          <w:tab w:val="left" w:pos="960"/>
          <w:tab w:val="right" w:leader="dot" w:pos="9628"/>
        </w:tabs>
        <w:rPr>
          <w:rFonts w:eastAsiaTheme="minorEastAsia"/>
          <w:noProof/>
          <w:sz w:val="22"/>
          <w:lang w:eastAsia="it-IT"/>
        </w:rPr>
      </w:pPr>
      <w:hyperlink w:anchor="_Toc24388044" w:history="1">
        <w:r w:rsidRPr="00C40997">
          <w:rPr>
            <w:rStyle w:val="Collegamentoipertestuale"/>
            <w:noProof/>
          </w:rPr>
          <w:t>1.1</w:t>
        </w:r>
        <w:r>
          <w:rPr>
            <w:rFonts w:eastAsiaTheme="minorEastAsia"/>
            <w:noProof/>
            <w:sz w:val="22"/>
            <w:lang w:eastAsia="it-IT"/>
          </w:rPr>
          <w:tab/>
        </w:r>
        <w:r w:rsidRPr="00C40997">
          <w:rPr>
            <w:rStyle w:val="Collegamentoipertestuale"/>
            <w:noProof/>
          </w:rPr>
          <w:t>Scopo della procedura</w:t>
        </w:r>
        <w:r>
          <w:rPr>
            <w:noProof/>
            <w:webHidden/>
          </w:rPr>
          <w:tab/>
        </w:r>
        <w:r>
          <w:rPr>
            <w:noProof/>
            <w:webHidden/>
          </w:rPr>
          <w:fldChar w:fldCharType="begin"/>
        </w:r>
        <w:r>
          <w:rPr>
            <w:noProof/>
            <w:webHidden/>
          </w:rPr>
          <w:instrText xml:space="preserve"> PAGEREF _Toc24388044 \h </w:instrText>
        </w:r>
        <w:r>
          <w:rPr>
            <w:noProof/>
            <w:webHidden/>
          </w:rPr>
        </w:r>
        <w:r>
          <w:rPr>
            <w:noProof/>
            <w:webHidden/>
          </w:rPr>
          <w:fldChar w:fldCharType="separate"/>
        </w:r>
        <w:r>
          <w:rPr>
            <w:noProof/>
            <w:webHidden/>
          </w:rPr>
          <w:t>4</w:t>
        </w:r>
        <w:r>
          <w:rPr>
            <w:noProof/>
            <w:webHidden/>
          </w:rPr>
          <w:fldChar w:fldCharType="end"/>
        </w:r>
      </w:hyperlink>
    </w:p>
    <w:p w14:paraId="79614BDA" w14:textId="25B2E37D" w:rsidR="00014220" w:rsidRDefault="00014220">
      <w:pPr>
        <w:pStyle w:val="Sommario2"/>
        <w:tabs>
          <w:tab w:val="left" w:pos="960"/>
          <w:tab w:val="right" w:leader="dot" w:pos="9628"/>
        </w:tabs>
        <w:rPr>
          <w:rFonts w:eastAsiaTheme="minorEastAsia"/>
          <w:noProof/>
          <w:sz w:val="22"/>
          <w:lang w:eastAsia="it-IT"/>
        </w:rPr>
      </w:pPr>
      <w:hyperlink w:anchor="_Toc24388045" w:history="1">
        <w:r w:rsidRPr="00C40997">
          <w:rPr>
            <w:rStyle w:val="Collegamentoipertestuale"/>
            <w:noProof/>
          </w:rPr>
          <w:t>1.2</w:t>
        </w:r>
        <w:r>
          <w:rPr>
            <w:rFonts w:eastAsiaTheme="minorEastAsia"/>
            <w:noProof/>
            <w:sz w:val="22"/>
            <w:lang w:eastAsia="it-IT"/>
          </w:rPr>
          <w:tab/>
        </w:r>
        <w:r w:rsidRPr="00C40997">
          <w:rPr>
            <w:rStyle w:val="Collegamentoipertestuale"/>
            <w:noProof/>
          </w:rPr>
          <w:t>Schema</w:t>
        </w:r>
        <w:r>
          <w:rPr>
            <w:noProof/>
            <w:webHidden/>
          </w:rPr>
          <w:tab/>
        </w:r>
        <w:r>
          <w:rPr>
            <w:noProof/>
            <w:webHidden/>
          </w:rPr>
          <w:fldChar w:fldCharType="begin"/>
        </w:r>
        <w:r>
          <w:rPr>
            <w:noProof/>
            <w:webHidden/>
          </w:rPr>
          <w:instrText xml:space="preserve"> PAGEREF _Toc24388045 \h </w:instrText>
        </w:r>
        <w:r>
          <w:rPr>
            <w:noProof/>
            <w:webHidden/>
          </w:rPr>
        </w:r>
        <w:r>
          <w:rPr>
            <w:noProof/>
            <w:webHidden/>
          </w:rPr>
          <w:fldChar w:fldCharType="separate"/>
        </w:r>
        <w:r>
          <w:rPr>
            <w:noProof/>
            <w:webHidden/>
          </w:rPr>
          <w:t>4</w:t>
        </w:r>
        <w:r>
          <w:rPr>
            <w:noProof/>
            <w:webHidden/>
          </w:rPr>
          <w:fldChar w:fldCharType="end"/>
        </w:r>
      </w:hyperlink>
    </w:p>
    <w:p w14:paraId="24A7F5DD" w14:textId="059F331A" w:rsidR="00014220" w:rsidRDefault="00014220">
      <w:pPr>
        <w:pStyle w:val="Sommario2"/>
        <w:tabs>
          <w:tab w:val="left" w:pos="960"/>
          <w:tab w:val="right" w:leader="dot" w:pos="9628"/>
        </w:tabs>
        <w:rPr>
          <w:rFonts w:eastAsiaTheme="minorEastAsia"/>
          <w:noProof/>
          <w:sz w:val="22"/>
          <w:lang w:eastAsia="it-IT"/>
        </w:rPr>
      </w:pPr>
      <w:hyperlink w:anchor="_Toc24388046" w:history="1">
        <w:r w:rsidRPr="00C40997">
          <w:rPr>
            <w:rStyle w:val="Collegamentoipertestuale"/>
            <w:noProof/>
          </w:rPr>
          <w:t>1.3</w:t>
        </w:r>
        <w:r>
          <w:rPr>
            <w:rFonts w:eastAsiaTheme="minorEastAsia"/>
            <w:noProof/>
            <w:sz w:val="22"/>
            <w:lang w:eastAsia="it-IT"/>
          </w:rPr>
          <w:tab/>
        </w:r>
        <w:r w:rsidRPr="00C40997">
          <w:rPr>
            <w:rStyle w:val="Collegamentoipertestuale"/>
            <w:noProof/>
          </w:rPr>
          <w:t>Campo di applicazione</w:t>
        </w:r>
        <w:r>
          <w:rPr>
            <w:noProof/>
            <w:webHidden/>
          </w:rPr>
          <w:tab/>
        </w:r>
        <w:r>
          <w:rPr>
            <w:noProof/>
            <w:webHidden/>
          </w:rPr>
          <w:fldChar w:fldCharType="begin"/>
        </w:r>
        <w:r>
          <w:rPr>
            <w:noProof/>
            <w:webHidden/>
          </w:rPr>
          <w:instrText xml:space="preserve"> PAGEREF _Toc24388046 \h </w:instrText>
        </w:r>
        <w:r>
          <w:rPr>
            <w:noProof/>
            <w:webHidden/>
          </w:rPr>
        </w:r>
        <w:r>
          <w:rPr>
            <w:noProof/>
            <w:webHidden/>
          </w:rPr>
          <w:fldChar w:fldCharType="separate"/>
        </w:r>
        <w:r>
          <w:rPr>
            <w:noProof/>
            <w:webHidden/>
          </w:rPr>
          <w:t>4</w:t>
        </w:r>
        <w:r>
          <w:rPr>
            <w:noProof/>
            <w:webHidden/>
          </w:rPr>
          <w:fldChar w:fldCharType="end"/>
        </w:r>
      </w:hyperlink>
    </w:p>
    <w:p w14:paraId="5A8FE8F0" w14:textId="32060C95" w:rsidR="00014220" w:rsidRDefault="00014220">
      <w:pPr>
        <w:pStyle w:val="Sommario1"/>
        <w:tabs>
          <w:tab w:val="left" w:pos="440"/>
          <w:tab w:val="right" w:leader="dot" w:pos="9628"/>
        </w:tabs>
        <w:rPr>
          <w:rFonts w:eastAsiaTheme="minorEastAsia"/>
          <w:noProof/>
          <w:lang w:eastAsia="it-IT"/>
        </w:rPr>
      </w:pPr>
      <w:hyperlink w:anchor="_Toc24388047" w:history="1">
        <w:r w:rsidRPr="00C40997">
          <w:rPr>
            <w:rStyle w:val="Collegamentoipertestuale"/>
            <w:noProof/>
          </w:rPr>
          <w:t>2</w:t>
        </w:r>
        <w:r>
          <w:rPr>
            <w:rFonts w:eastAsiaTheme="minorEastAsia"/>
            <w:noProof/>
            <w:lang w:eastAsia="it-IT"/>
          </w:rPr>
          <w:tab/>
        </w:r>
        <w:r w:rsidRPr="00C40997">
          <w:rPr>
            <w:rStyle w:val="Collegamentoipertestuale"/>
            <w:noProof/>
          </w:rPr>
          <w:t>Gestione dell’Anagrafica degli enti convenzionati</w:t>
        </w:r>
        <w:r>
          <w:rPr>
            <w:noProof/>
            <w:webHidden/>
          </w:rPr>
          <w:tab/>
        </w:r>
        <w:r>
          <w:rPr>
            <w:noProof/>
            <w:webHidden/>
          </w:rPr>
          <w:fldChar w:fldCharType="begin"/>
        </w:r>
        <w:r>
          <w:rPr>
            <w:noProof/>
            <w:webHidden/>
          </w:rPr>
          <w:instrText xml:space="preserve"> PAGEREF _Toc24388047 \h </w:instrText>
        </w:r>
        <w:r>
          <w:rPr>
            <w:noProof/>
            <w:webHidden/>
          </w:rPr>
        </w:r>
        <w:r>
          <w:rPr>
            <w:noProof/>
            <w:webHidden/>
          </w:rPr>
          <w:fldChar w:fldCharType="separate"/>
        </w:r>
        <w:r>
          <w:rPr>
            <w:noProof/>
            <w:webHidden/>
          </w:rPr>
          <w:t>5</w:t>
        </w:r>
        <w:r>
          <w:rPr>
            <w:noProof/>
            <w:webHidden/>
          </w:rPr>
          <w:fldChar w:fldCharType="end"/>
        </w:r>
      </w:hyperlink>
    </w:p>
    <w:p w14:paraId="5DE82E3B" w14:textId="68767902" w:rsidR="00014220" w:rsidRDefault="00014220">
      <w:pPr>
        <w:pStyle w:val="Sommario2"/>
        <w:tabs>
          <w:tab w:val="left" w:pos="960"/>
          <w:tab w:val="right" w:leader="dot" w:pos="9628"/>
        </w:tabs>
        <w:rPr>
          <w:rFonts w:eastAsiaTheme="minorEastAsia"/>
          <w:noProof/>
          <w:sz w:val="22"/>
          <w:lang w:eastAsia="it-IT"/>
        </w:rPr>
      </w:pPr>
      <w:hyperlink w:anchor="_Toc24388048" w:history="1">
        <w:r w:rsidRPr="00C40997">
          <w:rPr>
            <w:rStyle w:val="Collegamentoipertestuale"/>
            <w:noProof/>
          </w:rPr>
          <w:t>2.1</w:t>
        </w:r>
        <w:r>
          <w:rPr>
            <w:rFonts w:eastAsiaTheme="minorEastAsia"/>
            <w:noProof/>
            <w:sz w:val="22"/>
            <w:lang w:eastAsia="it-IT"/>
          </w:rPr>
          <w:tab/>
        </w:r>
        <w:r w:rsidRPr="00C40997">
          <w:rPr>
            <w:rStyle w:val="Collegamentoipertestuale"/>
            <w:noProof/>
          </w:rPr>
          <w:t>Sottoprocesso Adesione di nuovo Ente Produttore all’accordo</w:t>
        </w:r>
        <w:r>
          <w:rPr>
            <w:noProof/>
            <w:webHidden/>
          </w:rPr>
          <w:tab/>
        </w:r>
        <w:r>
          <w:rPr>
            <w:noProof/>
            <w:webHidden/>
          </w:rPr>
          <w:fldChar w:fldCharType="begin"/>
        </w:r>
        <w:r>
          <w:rPr>
            <w:noProof/>
            <w:webHidden/>
          </w:rPr>
          <w:instrText xml:space="preserve"> PAGEREF _Toc24388048 \h </w:instrText>
        </w:r>
        <w:r>
          <w:rPr>
            <w:noProof/>
            <w:webHidden/>
          </w:rPr>
        </w:r>
        <w:r>
          <w:rPr>
            <w:noProof/>
            <w:webHidden/>
          </w:rPr>
          <w:fldChar w:fldCharType="separate"/>
        </w:r>
        <w:r>
          <w:rPr>
            <w:noProof/>
            <w:webHidden/>
          </w:rPr>
          <w:t>5</w:t>
        </w:r>
        <w:r>
          <w:rPr>
            <w:noProof/>
            <w:webHidden/>
          </w:rPr>
          <w:fldChar w:fldCharType="end"/>
        </w:r>
      </w:hyperlink>
    </w:p>
    <w:p w14:paraId="2F426E9E" w14:textId="12615D68" w:rsidR="00014220" w:rsidRDefault="00014220">
      <w:pPr>
        <w:pStyle w:val="Sommario2"/>
        <w:tabs>
          <w:tab w:val="left" w:pos="960"/>
          <w:tab w:val="right" w:leader="dot" w:pos="9628"/>
        </w:tabs>
        <w:rPr>
          <w:rFonts w:eastAsiaTheme="minorEastAsia"/>
          <w:noProof/>
          <w:sz w:val="22"/>
          <w:lang w:eastAsia="it-IT"/>
        </w:rPr>
      </w:pPr>
      <w:hyperlink w:anchor="_Toc24388049" w:history="1">
        <w:r w:rsidRPr="00C40997">
          <w:rPr>
            <w:rStyle w:val="Collegamentoipertestuale"/>
            <w:noProof/>
          </w:rPr>
          <w:t>2.2</w:t>
        </w:r>
        <w:r>
          <w:rPr>
            <w:rFonts w:eastAsiaTheme="minorEastAsia"/>
            <w:noProof/>
            <w:sz w:val="22"/>
            <w:lang w:eastAsia="it-IT"/>
          </w:rPr>
          <w:tab/>
        </w:r>
        <w:r w:rsidRPr="00C40997">
          <w:rPr>
            <w:rStyle w:val="Collegamentoipertestuale"/>
            <w:noProof/>
          </w:rPr>
          <w:t>Sottoprocesso Accorpamento di due o più Enti aderenti in un nuovo Ente con nuovo codice IPA e fiscale (o Incorporazione di uno o più Enti aderenti in un altro Ente già esistente, ma non ancora aderente)</w:t>
        </w:r>
        <w:r>
          <w:rPr>
            <w:noProof/>
            <w:webHidden/>
          </w:rPr>
          <w:tab/>
        </w:r>
        <w:r>
          <w:rPr>
            <w:noProof/>
            <w:webHidden/>
          </w:rPr>
          <w:fldChar w:fldCharType="begin"/>
        </w:r>
        <w:r>
          <w:rPr>
            <w:noProof/>
            <w:webHidden/>
          </w:rPr>
          <w:instrText xml:space="preserve"> PAGEREF _Toc24388049 \h </w:instrText>
        </w:r>
        <w:r>
          <w:rPr>
            <w:noProof/>
            <w:webHidden/>
          </w:rPr>
        </w:r>
        <w:r>
          <w:rPr>
            <w:noProof/>
            <w:webHidden/>
          </w:rPr>
          <w:fldChar w:fldCharType="separate"/>
        </w:r>
        <w:r>
          <w:rPr>
            <w:noProof/>
            <w:webHidden/>
          </w:rPr>
          <w:t>5</w:t>
        </w:r>
        <w:r>
          <w:rPr>
            <w:noProof/>
            <w:webHidden/>
          </w:rPr>
          <w:fldChar w:fldCharType="end"/>
        </w:r>
      </w:hyperlink>
    </w:p>
    <w:p w14:paraId="229A6D6E" w14:textId="5BB4CC8F" w:rsidR="00014220" w:rsidRDefault="00014220">
      <w:pPr>
        <w:pStyle w:val="Sommario2"/>
        <w:tabs>
          <w:tab w:val="left" w:pos="960"/>
          <w:tab w:val="right" w:leader="dot" w:pos="9628"/>
        </w:tabs>
        <w:rPr>
          <w:rFonts w:eastAsiaTheme="minorEastAsia"/>
          <w:noProof/>
          <w:sz w:val="22"/>
          <w:lang w:eastAsia="it-IT"/>
        </w:rPr>
      </w:pPr>
      <w:hyperlink w:anchor="_Toc24388050" w:history="1">
        <w:r w:rsidRPr="00C40997">
          <w:rPr>
            <w:rStyle w:val="Collegamentoipertestuale"/>
            <w:noProof/>
          </w:rPr>
          <w:t>2.3</w:t>
        </w:r>
        <w:r>
          <w:rPr>
            <w:rFonts w:eastAsiaTheme="minorEastAsia"/>
            <w:noProof/>
            <w:sz w:val="22"/>
            <w:lang w:eastAsia="it-IT"/>
          </w:rPr>
          <w:tab/>
        </w:r>
        <w:r w:rsidRPr="00C40997">
          <w:rPr>
            <w:rStyle w:val="Collegamentoipertestuale"/>
            <w:noProof/>
          </w:rPr>
          <w:t>Sottoprocesso Incorporazione di uno o più Enti aderenti in un altro Ente aderente</w:t>
        </w:r>
        <w:r>
          <w:rPr>
            <w:noProof/>
            <w:webHidden/>
          </w:rPr>
          <w:tab/>
        </w:r>
        <w:r>
          <w:rPr>
            <w:noProof/>
            <w:webHidden/>
          </w:rPr>
          <w:fldChar w:fldCharType="begin"/>
        </w:r>
        <w:r>
          <w:rPr>
            <w:noProof/>
            <w:webHidden/>
          </w:rPr>
          <w:instrText xml:space="preserve"> PAGEREF _Toc24388050 \h </w:instrText>
        </w:r>
        <w:r>
          <w:rPr>
            <w:noProof/>
            <w:webHidden/>
          </w:rPr>
        </w:r>
        <w:r>
          <w:rPr>
            <w:noProof/>
            <w:webHidden/>
          </w:rPr>
          <w:fldChar w:fldCharType="separate"/>
        </w:r>
        <w:r>
          <w:rPr>
            <w:noProof/>
            <w:webHidden/>
          </w:rPr>
          <w:t>6</w:t>
        </w:r>
        <w:r>
          <w:rPr>
            <w:noProof/>
            <w:webHidden/>
          </w:rPr>
          <w:fldChar w:fldCharType="end"/>
        </w:r>
      </w:hyperlink>
    </w:p>
    <w:p w14:paraId="1964DA1F" w14:textId="5A5914D6" w:rsidR="00014220" w:rsidRDefault="00014220">
      <w:pPr>
        <w:pStyle w:val="Sommario1"/>
        <w:tabs>
          <w:tab w:val="left" w:pos="440"/>
          <w:tab w:val="right" w:leader="dot" w:pos="9628"/>
        </w:tabs>
        <w:rPr>
          <w:rFonts w:eastAsiaTheme="minorEastAsia"/>
          <w:noProof/>
          <w:lang w:eastAsia="it-IT"/>
        </w:rPr>
      </w:pPr>
      <w:hyperlink w:anchor="_Toc24388051" w:history="1">
        <w:r w:rsidRPr="00C40997">
          <w:rPr>
            <w:rStyle w:val="Collegamentoipertestuale"/>
            <w:noProof/>
          </w:rPr>
          <w:t>3</w:t>
        </w:r>
        <w:r>
          <w:rPr>
            <w:rFonts w:eastAsiaTheme="minorEastAsia"/>
            <w:noProof/>
            <w:lang w:eastAsia="it-IT"/>
          </w:rPr>
          <w:tab/>
        </w:r>
        <w:r w:rsidRPr="00C40997">
          <w:rPr>
            <w:rStyle w:val="Collegamentoipertestuale"/>
            <w:noProof/>
          </w:rPr>
          <w:t>Gestione utenze (ambiente di pre produzione e di produzione)</w:t>
        </w:r>
        <w:r>
          <w:rPr>
            <w:noProof/>
            <w:webHidden/>
          </w:rPr>
          <w:tab/>
        </w:r>
        <w:r>
          <w:rPr>
            <w:noProof/>
            <w:webHidden/>
          </w:rPr>
          <w:fldChar w:fldCharType="begin"/>
        </w:r>
        <w:r>
          <w:rPr>
            <w:noProof/>
            <w:webHidden/>
          </w:rPr>
          <w:instrText xml:space="preserve"> PAGEREF _Toc24388051 \h </w:instrText>
        </w:r>
        <w:r>
          <w:rPr>
            <w:noProof/>
            <w:webHidden/>
          </w:rPr>
        </w:r>
        <w:r>
          <w:rPr>
            <w:noProof/>
            <w:webHidden/>
          </w:rPr>
          <w:fldChar w:fldCharType="separate"/>
        </w:r>
        <w:r>
          <w:rPr>
            <w:noProof/>
            <w:webHidden/>
          </w:rPr>
          <w:t>8</w:t>
        </w:r>
        <w:r>
          <w:rPr>
            <w:noProof/>
            <w:webHidden/>
          </w:rPr>
          <w:fldChar w:fldCharType="end"/>
        </w:r>
      </w:hyperlink>
    </w:p>
    <w:p w14:paraId="4D10A3D7" w14:textId="0AEBF633" w:rsidR="00014220" w:rsidRDefault="00014220">
      <w:pPr>
        <w:pStyle w:val="Sommario1"/>
        <w:tabs>
          <w:tab w:val="left" w:pos="440"/>
          <w:tab w:val="right" w:leader="dot" w:pos="9628"/>
        </w:tabs>
        <w:rPr>
          <w:rFonts w:eastAsiaTheme="minorEastAsia"/>
          <w:noProof/>
          <w:lang w:eastAsia="it-IT"/>
        </w:rPr>
      </w:pPr>
      <w:hyperlink w:anchor="_Toc24388052" w:history="1">
        <w:r w:rsidRPr="00C40997">
          <w:rPr>
            <w:rStyle w:val="Collegamentoipertestuale"/>
            <w:noProof/>
          </w:rPr>
          <w:t>4</w:t>
        </w:r>
        <w:r>
          <w:rPr>
            <w:rFonts w:eastAsiaTheme="minorEastAsia"/>
            <w:noProof/>
            <w:lang w:eastAsia="it-IT"/>
          </w:rPr>
          <w:tab/>
        </w:r>
        <w:r w:rsidRPr="00C40997">
          <w:rPr>
            <w:rStyle w:val="Collegamentoipertestuale"/>
            <w:noProof/>
          </w:rPr>
          <w:t>Avvio dei servizi di conservazione (nuove tipologie documentarie, nuovi sistemi versanti, nuove configurazioni)</w:t>
        </w:r>
        <w:r>
          <w:rPr>
            <w:noProof/>
            <w:webHidden/>
          </w:rPr>
          <w:tab/>
        </w:r>
        <w:r>
          <w:rPr>
            <w:noProof/>
            <w:webHidden/>
          </w:rPr>
          <w:fldChar w:fldCharType="begin"/>
        </w:r>
        <w:r>
          <w:rPr>
            <w:noProof/>
            <w:webHidden/>
          </w:rPr>
          <w:instrText xml:space="preserve"> PAGEREF _Toc24388052 \h </w:instrText>
        </w:r>
        <w:r>
          <w:rPr>
            <w:noProof/>
            <w:webHidden/>
          </w:rPr>
        </w:r>
        <w:r>
          <w:rPr>
            <w:noProof/>
            <w:webHidden/>
          </w:rPr>
          <w:fldChar w:fldCharType="separate"/>
        </w:r>
        <w:r>
          <w:rPr>
            <w:noProof/>
            <w:webHidden/>
          </w:rPr>
          <w:t>9</w:t>
        </w:r>
        <w:r>
          <w:rPr>
            <w:noProof/>
            <w:webHidden/>
          </w:rPr>
          <w:fldChar w:fldCharType="end"/>
        </w:r>
      </w:hyperlink>
    </w:p>
    <w:p w14:paraId="126A3B03" w14:textId="38544BC6" w:rsidR="00014220" w:rsidRDefault="00014220">
      <w:pPr>
        <w:pStyle w:val="Sommario2"/>
        <w:tabs>
          <w:tab w:val="left" w:pos="960"/>
          <w:tab w:val="right" w:leader="dot" w:pos="9628"/>
        </w:tabs>
        <w:rPr>
          <w:rFonts w:eastAsiaTheme="minorEastAsia"/>
          <w:noProof/>
          <w:sz w:val="22"/>
          <w:lang w:eastAsia="it-IT"/>
        </w:rPr>
      </w:pPr>
      <w:hyperlink w:anchor="_Toc24388053" w:history="1">
        <w:r w:rsidRPr="00C40997">
          <w:rPr>
            <w:rStyle w:val="Collegamentoipertestuale"/>
            <w:noProof/>
          </w:rPr>
          <w:t>4.1</w:t>
        </w:r>
        <w:r>
          <w:rPr>
            <w:rFonts w:eastAsiaTheme="minorEastAsia"/>
            <w:noProof/>
            <w:sz w:val="22"/>
            <w:lang w:eastAsia="it-IT"/>
          </w:rPr>
          <w:tab/>
        </w:r>
        <w:r w:rsidRPr="00C40997">
          <w:rPr>
            <w:rStyle w:val="Collegamentoipertestuale"/>
            <w:noProof/>
          </w:rPr>
          <w:t>Sottoprocesso Raccolta di informazioni</w:t>
        </w:r>
        <w:r>
          <w:rPr>
            <w:noProof/>
            <w:webHidden/>
          </w:rPr>
          <w:tab/>
        </w:r>
        <w:r>
          <w:rPr>
            <w:noProof/>
            <w:webHidden/>
          </w:rPr>
          <w:fldChar w:fldCharType="begin"/>
        </w:r>
        <w:r>
          <w:rPr>
            <w:noProof/>
            <w:webHidden/>
          </w:rPr>
          <w:instrText xml:space="preserve"> PAGEREF _Toc24388053 \h </w:instrText>
        </w:r>
        <w:r>
          <w:rPr>
            <w:noProof/>
            <w:webHidden/>
          </w:rPr>
        </w:r>
        <w:r>
          <w:rPr>
            <w:noProof/>
            <w:webHidden/>
          </w:rPr>
          <w:fldChar w:fldCharType="separate"/>
        </w:r>
        <w:r>
          <w:rPr>
            <w:noProof/>
            <w:webHidden/>
          </w:rPr>
          <w:t>9</w:t>
        </w:r>
        <w:r>
          <w:rPr>
            <w:noProof/>
            <w:webHidden/>
          </w:rPr>
          <w:fldChar w:fldCharType="end"/>
        </w:r>
      </w:hyperlink>
    </w:p>
    <w:p w14:paraId="106695A5" w14:textId="7DA1038F" w:rsidR="00014220" w:rsidRDefault="00014220">
      <w:pPr>
        <w:pStyle w:val="Sommario2"/>
        <w:tabs>
          <w:tab w:val="left" w:pos="960"/>
          <w:tab w:val="right" w:leader="dot" w:pos="9628"/>
        </w:tabs>
        <w:rPr>
          <w:rFonts w:eastAsiaTheme="minorEastAsia"/>
          <w:noProof/>
          <w:sz w:val="22"/>
          <w:lang w:eastAsia="it-IT"/>
        </w:rPr>
      </w:pPr>
      <w:hyperlink w:anchor="_Toc24388054" w:history="1">
        <w:r w:rsidRPr="00C40997">
          <w:rPr>
            <w:rStyle w:val="Collegamentoipertestuale"/>
            <w:noProof/>
          </w:rPr>
          <w:t>4.2</w:t>
        </w:r>
        <w:r>
          <w:rPr>
            <w:rFonts w:eastAsiaTheme="minorEastAsia"/>
            <w:noProof/>
            <w:sz w:val="22"/>
            <w:lang w:eastAsia="it-IT"/>
          </w:rPr>
          <w:tab/>
        </w:r>
        <w:r w:rsidRPr="00C40997">
          <w:rPr>
            <w:rStyle w:val="Collegamentoipertestuale"/>
            <w:noProof/>
          </w:rPr>
          <w:t>Sottoprocesso Configurazione di tipologie già in uso nell’ambiente del Gestore Esterno</w:t>
        </w:r>
        <w:r>
          <w:rPr>
            <w:noProof/>
            <w:webHidden/>
          </w:rPr>
          <w:tab/>
        </w:r>
        <w:r>
          <w:rPr>
            <w:noProof/>
            <w:webHidden/>
          </w:rPr>
          <w:fldChar w:fldCharType="begin"/>
        </w:r>
        <w:r>
          <w:rPr>
            <w:noProof/>
            <w:webHidden/>
          </w:rPr>
          <w:instrText xml:space="preserve"> PAGEREF _Toc24388054 \h </w:instrText>
        </w:r>
        <w:r>
          <w:rPr>
            <w:noProof/>
            <w:webHidden/>
          </w:rPr>
        </w:r>
        <w:r>
          <w:rPr>
            <w:noProof/>
            <w:webHidden/>
          </w:rPr>
          <w:fldChar w:fldCharType="separate"/>
        </w:r>
        <w:r>
          <w:rPr>
            <w:noProof/>
            <w:webHidden/>
          </w:rPr>
          <w:t>9</w:t>
        </w:r>
        <w:r>
          <w:rPr>
            <w:noProof/>
            <w:webHidden/>
          </w:rPr>
          <w:fldChar w:fldCharType="end"/>
        </w:r>
      </w:hyperlink>
    </w:p>
    <w:p w14:paraId="4A878D38" w14:textId="6EF59215" w:rsidR="00014220" w:rsidRDefault="00014220">
      <w:pPr>
        <w:pStyle w:val="Sommario2"/>
        <w:tabs>
          <w:tab w:val="left" w:pos="960"/>
          <w:tab w:val="right" w:leader="dot" w:pos="9628"/>
        </w:tabs>
        <w:rPr>
          <w:rFonts w:eastAsiaTheme="minorEastAsia"/>
          <w:noProof/>
          <w:sz w:val="22"/>
          <w:lang w:eastAsia="it-IT"/>
        </w:rPr>
      </w:pPr>
      <w:hyperlink w:anchor="_Toc24388055" w:history="1">
        <w:r w:rsidRPr="00C40997">
          <w:rPr>
            <w:rStyle w:val="Collegamentoipertestuale"/>
            <w:noProof/>
          </w:rPr>
          <w:t>4.3</w:t>
        </w:r>
        <w:r>
          <w:rPr>
            <w:rFonts w:eastAsiaTheme="minorEastAsia"/>
            <w:noProof/>
            <w:sz w:val="22"/>
            <w:lang w:eastAsia="it-IT"/>
          </w:rPr>
          <w:tab/>
        </w:r>
        <w:r w:rsidRPr="00C40997">
          <w:rPr>
            <w:rStyle w:val="Collegamentoipertestuale"/>
            <w:noProof/>
          </w:rPr>
          <w:t>Sottoprocesso Configurazione di una tipologia documentaria già in uso in ambiente Sacer differente rispetto a quello del Gestore Esterno</w:t>
        </w:r>
        <w:r>
          <w:rPr>
            <w:noProof/>
            <w:webHidden/>
          </w:rPr>
          <w:tab/>
        </w:r>
        <w:r>
          <w:rPr>
            <w:noProof/>
            <w:webHidden/>
          </w:rPr>
          <w:fldChar w:fldCharType="begin"/>
        </w:r>
        <w:r>
          <w:rPr>
            <w:noProof/>
            <w:webHidden/>
          </w:rPr>
          <w:instrText xml:space="preserve"> PAGEREF _Toc24388055 \h </w:instrText>
        </w:r>
        <w:r>
          <w:rPr>
            <w:noProof/>
            <w:webHidden/>
          </w:rPr>
        </w:r>
        <w:r>
          <w:rPr>
            <w:noProof/>
            <w:webHidden/>
          </w:rPr>
          <w:fldChar w:fldCharType="separate"/>
        </w:r>
        <w:r>
          <w:rPr>
            <w:noProof/>
            <w:webHidden/>
          </w:rPr>
          <w:t>10</w:t>
        </w:r>
        <w:r>
          <w:rPr>
            <w:noProof/>
            <w:webHidden/>
          </w:rPr>
          <w:fldChar w:fldCharType="end"/>
        </w:r>
      </w:hyperlink>
    </w:p>
    <w:p w14:paraId="4D41729D" w14:textId="477BCC3A" w:rsidR="00014220" w:rsidRDefault="00014220">
      <w:pPr>
        <w:pStyle w:val="Sommario2"/>
        <w:tabs>
          <w:tab w:val="left" w:pos="960"/>
          <w:tab w:val="right" w:leader="dot" w:pos="9628"/>
        </w:tabs>
        <w:rPr>
          <w:rFonts w:eastAsiaTheme="minorEastAsia"/>
          <w:noProof/>
          <w:sz w:val="22"/>
          <w:lang w:eastAsia="it-IT"/>
        </w:rPr>
      </w:pPr>
      <w:hyperlink w:anchor="_Toc24388056" w:history="1">
        <w:r w:rsidRPr="00C40997">
          <w:rPr>
            <w:rStyle w:val="Collegamentoipertestuale"/>
            <w:noProof/>
          </w:rPr>
          <w:t>4.4</w:t>
        </w:r>
        <w:r>
          <w:rPr>
            <w:rFonts w:eastAsiaTheme="minorEastAsia"/>
            <w:noProof/>
            <w:sz w:val="22"/>
            <w:lang w:eastAsia="it-IT"/>
          </w:rPr>
          <w:tab/>
        </w:r>
        <w:r w:rsidRPr="00C40997">
          <w:rPr>
            <w:rStyle w:val="Collegamentoipertestuale"/>
            <w:noProof/>
          </w:rPr>
          <w:t>Sottoprocesso Avvio di una nuova tipologia di Unità Documentaria</w:t>
        </w:r>
        <w:r>
          <w:rPr>
            <w:noProof/>
            <w:webHidden/>
          </w:rPr>
          <w:tab/>
        </w:r>
        <w:r>
          <w:rPr>
            <w:noProof/>
            <w:webHidden/>
          </w:rPr>
          <w:fldChar w:fldCharType="begin"/>
        </w:r>
        <w:r>
          <w:rPr>
            <w:noProof/>
            <w:webHidden/>
          </w:rPr>
          <w:instrText xml:space="preserve"> PAGEREF _Toc24388056 \h </w:instrText>
        </w:r>
        <w:r>
          <w:rPr>
            <w:noProof/>
            <w:webHidden/>
          </w:rPr>
        </w:r>
        <w:r>
          <w:rPr>
            <w:noProof/>
            <w:webHidden/>
          </w:rPr>
          <w:fldChar w:fldCharType="separate"/>
        </w:r>
        <w:r>
          <w:rPr>
            <w:noProof/>
            <w:webHidden/>
          </w:rPr>
          <w:t>10</w:t>
        </w:r>
        <w:r>
          <w:rPr>
            <w:noProof/>
            <w:webHidden/>
          </w:rPr>
          <w:fldChar w:fldCharType="end"/>
        </w:r>
      </w:hyperlink>
    </w:p>
    <w:p w14:paraId="62D6BFA2" w14:textId="13C55F08" w:rsidR="00014220" w:rsidRDefault="00014220">
      <w:pPr>
        <w:pStyle w:val="Sommario1"/>
        <w:tabs>
          <w:tab w:val="left" w:pos="440"/>
          <w:tab w:val="right" w:leader="dot" w:pos="9628"/>
        </w:tabs>
        <w:rPr>
          <w:rFonts w:eastAsiaTheme="minorEastAsia"/>
          <w:noProof/>
          <w:lang w:eastAsia="it-IT"/>
        </w:rPr>
      </w:pPr>
      <w:hyperlink w:anchor="_Toc24388057" w:history="1">
        <w:r w:rsidRPr="00C40997">
          <w:rPr>
            <w:rStyle w:val="Collegamentoipertestuale"/>
            <w:noProof/>
          </w:rPr>
          <w:t>5</w:t>
        </w:r>
        <w:r>
          <w:rPr>
            <w:rFonts w:eastAsiaTheme="minorEastAsia"/>
            <w:noProof/>
            <w:lang w:eastAsia="it-IT"/>
          </w:rPr>
          <w:tab/>
        </w:r>
        <w:r w:rsidRPr="00C40997">
          <w:rPr>
            <w:rStyle w:val="Collegamentoipertestuale"/>
            <w:noProof/>
          </w:rPr>
          <w:t>Utilizzo dell’applicazione Sacer VERSO</w:t>
        </w:r>
        <w:r>
          <w:rPr>
            <w:noProof/>
            <w:webHidden/>
          </w:rPr>
          <w:tab/>
        </w:r>
        <w:r>
          <w:rPr>
            <w:noProof/>
            <w:webHidden/>
          </w:rPr>
          <w:fldChar w:fldCharType="begin"/>
        </w:r>
        <w:r>
          <w:rPr>
            <w:noProof/>
            <w:webHidden/>
          </w:rPr>
          <w:instrText xml:space="preserve"> PAGEREF _Toc24388057 \h </w:instrText>
        </w:r>
        <w:r>
          <w:rPr>
            <w:noProof/>
            <w:webHidden/>
          </w:rPr>
        </w:r>
        <w:r>
          <w:rPr>
            <w:noProof/>
            <w:webHidden/>
          </w:rPr>
          <w:fldChar w:fldCharType="separate"/>
        </w:r>
        <w:r>
          <w:rPr>
            <w:noProof/>
            <w:webHidden/>
          </w:rPr>
          <w:t>12</w:t>
        </w:r>
        <w:r>
          <w:rPr>
            <w:noProof/>
            <w:webHidden/>
          </w:rPr>
          <w:fldChar w:fldCharType="end"/>
        </w:r>
      </w:hyperlink>
    </w:p>
    <w:p w14:paraId="63829872" w14:textId="7493FB89" w:rsidR="00014220" w:rsidRDefault="00014220">
      <w:pPr>
        <w:pStyle w:val="Sommario1"/>
        <w:tabs>
          <w:tab w:val="left" w:pos="440"/>
          <w:tab w:val="right" w:leader="dot" w:pos="9628"/>
        </w:tabs>
        <w:rPr>
          <w:rFonts w:eastAsiaTheme="minorEastAsia"/>
          <w:noProof/>
          <w:lang w:eastAsia="it-IT"/>
        </w:rPr>
      </w:pPr>
      <w:hyperlink w:anchor="_Toc24388058" w:history="1">
        <w:r w:rsidRPr="00C40997">
          <w:rPr>
            <w:rStyle w:val="Collegamentoipertestuale"/>
            <w:noProof/>
          </w:rPr>
          <w:t>6</w:t>
        </w:r>
        <w:r>
          <w:rPr>
            <w:rFonts w:eastAsiaTheme="minorEastAsia"/>
            <w:noProof/>
            <w:lang w:eastAsia="it-IT"/>
          </w:rPr>
          <w:tab/>
        </w:r>
        <w:r w:rsidRPr="00C40997">
          <w:rPr>
            <w:rStyle w:val="Collegamentoipertestuale"/>
            <w:noProof/>
          </w:rPr>
          <w:t>Monitoraggio periodico e risoluzione degli errori</w:t>
        </w:r>
        <w:r>
          <w:rPr>
            <w:noProof/>
            <w:webHidden/>
          </w:rPr>
          <w:tab/>
        </w:r>
        <w:r>
          <w:rPr>
            <w:noProof/>
            <w:webHidden/>
          </w:rPr>
          <w:fldChar w:fldCharType="begin"/>
        </w:r>
        <w:r>
          <w:rPr>
            <w:noProof/>
            <w:webHidden/>
          </w:rPr>
          <w:instrText xml:space="preserve"> PAGEREF _Toc24388058 \h </w:instrText>
        </w:r>
        <w:r>
          <w:rPr>
            <w:noProof/>
            <w:webHidden/>
          </w:rPr>
        </w:r>
        <w:r>
          <w:rPr>
            <w:noProof/>
            <w:webHidden/>
          </w:rPr>
          <w:fldChar w:fldCharType="separate"/>
        </w:r>
        <w:r>
          <w:rPr>
            <w:noProof/>
            <w:webHidden/>
          </w:rPr>
          <w:t>14</w:t>
        </w:r>
        <w:r>
          <w:rPr>
            <w:noProof/>
            <w:webHidden/>
          </w:rPr>
          <w:fldChar w:fldCharType="end"/>
        </w:r>
      </w:hyperlink>
    </w:p>
    <w:p w14:paraId="241F2B27" w14:textId="74C6D9AB" w:rsidR="00014220" w:rsidRDefault="00014220">
      <w:pPr>
        <w:pStyle w:val="Sommario1"/>
        <w:tabs>
          <w:tab w:val="left" w:pos="440"/>
          <w:tab w:val="right" w:leader="dot" w:pos="9628"/>
        </w:tabs>
        <w:rPr>
          <w:rFonts w:eastAsiaTheme="minorEastAsia"/>
          <w:noProof/>
          <w:lang w:eastAsia="it-IT"/>
        </w:rPr>
      </w:pPr>
      <w:hyperlink w:anchor="_Toc24388059" w:history="1">
        <w:r w:rsidRPr="00C40997">
          <w:rPr>
            <w:rStyle w:val="Collegamentoipertestuale"/>
            <w:noProof/>
          </w:rPr>
          <w:t>7</w:t>
        </w:r>
        <w:r>
          <w:rPr>
            <w:rFonts w:eastAsiaTheme="minorEastAsia"/>
            <w:noProof/>
            <w:lang w:eastAsia="it-IT"/>
          </w:rPr>
          <w:tab/>
        </w:r>
        <w:r w:rsidRPr="00C40997">
          <w:rPr>
            <w:rStyle w:val="Collegamentoipertestuale"/>
            <w:noProof/>
          </w:rPr>
          <w:t>Annullamento del versamento di Unità Documentarie su Sacer</w:t>
        </w:r>
        <w:r>
          <w:rPr>
            <w:noProof/>
            <w:webHidden/>
          </w:rPr>
          <w:tab/>
        </w:r>
        <w:r>
          <w:rPr>
            <w:noProof/>
            <w:webHidden/>
          </w:rPr>
          <w:fldChar w:fldCharType="begin"/>
        </w:r>
        <w:r>
          <w:rPr>
            <w:noProof/>
            <w:webHidden/>
          </w:rPr>
          <w:instrText xml:space="preserve"> PAGEREF _Toc24388059 \h </w:instrText>
        </w:r>
        <w:r>
          <w:rPr>
            <w:noProof/>
            <w:webHidden/>
          </w:rPr>
        </w:r>
        <w:r>
          <w:rPr>
            <w:noProof/>
            <w:webHidden/>
          </w:rPr>
          <w:fldChar w:fldCharType="separate"/>
        </w:r>
        <w:r>
          <w:rPr>
            <w:noProof/>
            <w:webHidden/>
          </w:rPr>
          <w:t>15</w:t>
        </w:r>
        <w:r>
          <w:rPr>
            <w:noProof/>
            <w:webHidden/>
          </w:rPr>
          <w:fldChar w:fldCharType="end"/>
        </w:r>
      </w:hyperlink>
    </w:p>
    <w:p w14:paraId="5AC7338F" w14:textId="3846365A" w:rsidR="00014220" w:rsidRDefault="00014220">
      <w:pPr>
        <w:pStyle w:val="Sommario1"/>
        <w:tabs>
          <w:tab w:val="left" w:pos="440"/>
          <w:tab w:val="right" w:leader="dot" w:pos="9628"/>
        </w:tabs>
        <w:rPr>
          <w:rFonts w:eastAsiaTheme="minorEastAsia"/>
          <w:noProof/>
          <w:lang w:eastAsia="it-IT"/>
        </w:rPr>
      </w:pPr>
      <w:hyperlink w:anchor="_Toc24388060" w:history="1">
        <w:r w:rsidRPr="00C40997">
          <w:rPr>
            <w:rStyle w:val="Collegamentoipertestuale"/>
            <w:noProof/>
          </w:rPr>
          <w:t>8</w:t>
        </w:r>
        <w:r>
          <w:rPr>
            <w:rFonts w:eastAsiaTheme="minorEastAsia"/>
            <w:noProof/>
            <w:lang w:eastAsia="it-IT"/>
          </w:rPr>
          <w:tab/>
        </w:r>
        <w:r w:rsidRPr="00C40997">
          <w:rPr>
            <w:rStyle w:val="Collegamentoipertestuale"/>
            <w:noProof/>
          </w:rPr>
          <w:t>Restituzione dei documenti conservati</w:t>
        </w:r>
        <w:r>
          <w:rPr>
            <w:noProof/>
            <w:webHidden/>
          </w:rPr>
          <w:tab/>
        </w:r>
        <w:r>
          <w:rPr>
            <w:noProof/>
            <w:webHidden/>
          </w:rPr>
          <w:fldChar w:fldCharType="begin"/>
        </w:r>
        <w:r>
          <w:rPr>
            <w:noProof/>
            <w:webHidden/>
          </w:rPr>
          <w:instrText xml:space="preserve"> PAGEREF _Toc24388060 \h </w:instrText>
        </w:r>
        <w:r>
          <w:rPr>
            <w:noProof/>
            <w:webHidden/>
          </w:rPr>
        </w:r>
        <w:r>
          <w:rPr>
            <w:noProof/>
            <w:webHidden/>
          </w:rPr>
          <w:fldChar w:fldCharType="separate"/>
        </w:r>
        <w:r>
          <w:rPr>
            <w:noProof/>
            <w:webHidden/>
          </w:rPr>
          <w:t>16</w:t>
        </w:r>
        <w:r>
          <w:rPr>
            <w:noProof/>
            <w:webHidden/>
          </w:rPr>
          <w:fldChar w:fldCharType="end"/>
        </w:r>
      </w:hyperlink>
    </w:p>
    <w:p w14:paraId="2711DE3A" w14:textId="7879C8C1" w:rsidR="00014220" w:rsidRDefault="00014220">
      <w:pPr>
        <w:pStyle w:val="Sommario1"/>
        <w:tabs>
          <w:tab w:val="left" w:pos="440"/>
          <w:tab w:val="right" w:leader="dot" w:pos="9628"/>
        </w:tabs>
        <w:rPr>
          <w:rFonts w:eastAsiaTheme="minorEastAsia"/>
          <w:noProof/>
          <w:lang w:eastAsia="it-IT"/>
        </w:rPr>
      </w:pPr>
      <w:hyperlink w:anchor="_Toc24388061" w:history="1">
        <w:r w:rsidRPr="00C40997">
          <w:rPr>
            <w:rStyle w:val="Collegamentoipertestuale"/>
            <w:noProof/>
          </w:rPr>
          <w:t>9</w:t>
        </w:r>
        <w:r>
          <w:rPr>
            <w:rFonts w:eastAsiaTheme="minorEastAsia"/>
            <w:noProof/>
            <w:lang w:eastAsia="it-IT"/>
          </w:rPr>
          <w:tab/>
        </w:r>
        <w:r w:rsidRPr="00C40997">
          <w:rPr>
            <w:rStyle w:val="Collegamentoipertestuale"/>
            <w:noProof/>
          </w:rPr>
          <w:t>Ruoli e responsabilità</w:t>
        </w:r>
        <w:r>
          <w:rPr>
            <w:noProof/>
            <w:webHidden/>
          </w:rPr>
          <w:tab/>
        </w:r>
        <w:r>
          <w:rPr>
            <w:noProof/>
            <w:webHidden/>
          </w:rPr>
          <w:fldChar w:fldCharType="begin"/>
        </w:r>
        <w:r>
          <w:rPr>
            <w:noProof/>
            <w:webHidden/>
          </w:rPr>
          <w:instrText xml:space="preserve"> PAGEREF _Toc24388061 \h </w:instrText>
        </w:r>
        <w:r>
          <w:rPr>
            <w:noProof/>
            <w:webHidden/>
          </w:rPr>
        </w:r>
        <w:r>
          <w:rPr>
            <w:noProof/>
            <w:webHidden/>
          </w:rPr>
          <w:fldChar w:fldCharType="separate"/>
        </w:r>
        <w:r>
          <w:rPr>
            <w:noProof/>
            <w:webHidden/>
          </w:rPr>
          <w:t>18</w:t>
        </w:r>
        <w:r>
          <w:rPr>
            <w:noProof/>
            <w:webHidden/>
          </w:rPr>
          <w:fldChar w:fldCharType="end"/>
        </w:r>
      </w:hyperlink>
    </w:p>
    <w:p w14:paraId="4E27C10B" w14:textId="73871269" w:rsidR="00827484" w:rsidRDefault="004223D6" w:rsidP="00022794">
      <w:r>
        <w:fldChar w:fldCharType="end"/>
      </w:r>
    </w:p>
    <w:p w14:paraId="66259650" w14:textId="77777777" w:rsidR="00022794" w:rsidRDefault="00022794" w:rsidP="00022794"/>
    <w:p w14:paraId="4B047AAA" w14:textId="77777777" w:rsidR="00022794" w:rsidRDefault="00022794" w:rsidP="00022794"/>
    <w:p w14:paraId="05E2B26A" w14:textId="77777777" w:rsidR="00022794" w:rsidRDefault="00022794">
      <w:pPr>
        <w:rPr>
          <w:rFonts w:asciiTheme="majorHAnsi" w:eastAsiaTheme="majorEastAsia" w:hAnsiTheme="majorHAnsi" w:cstheme="majorBidi"/>
          <w:b/>
          <w:color w:val="D71016"/>
          <w:sz w:val="32"/>
          <w:szCs w:val="32"/>
          <w:lang w:val="en-GB"/>
        </w:rPr>
      </w:pPr>
      <w:r>
        <w:rPr>
          <w:lang w:val="en-GB"/>
        </w:rPr>
        <w:br w:type="page"/>
      </w:r>
    </w:p>
    <w:p w14:paraId="64E33A23" w14:textId="585F2750" w:rsidR="006972F7" w:rsidRDefault="2EFD455C" w:rsidP="00A82DE9">
      <w:pPr>
        <w:pStyle w:val="Titolo1"/>
        <w:rPr>
          <w:lang w:val="en-GB"/>
        </w:rPr>
      </w:pPr>
      <w:bookmarkStart w:id="0" w:name="_Toc24388043"/>
      <w:proofErr w:type="spellStart"/>
      <w:r w:rsidRPr="2EFD455C">
        <w:rPr>
          <w:lang w:val="en-GB"/>
        </w:rPr>
        <w:lastRenderedPageBreak/>
        <w:t>Introduzione</w:t>
      </w:r>
      <w:bookmarkEnd w:id="0"/>
      <w:proofErr w:type="spellEnd"/>
    </w:p>
    <w:p w14:paraId="0904684A" w14:textId="0C55D8AC" w:rsidR="004870E1" w:rsidRPr="00A874F8" w:rsidRDefault="005C01AF" w:rsidP="004870E1">
      <w:pPr>
        <w:pStyle w:val="Titolo2"/>
      </w:pPr>
      <w:bookmarkStart w:id="1" w:name="_Toc24388044"/>
      <w:r w:rsidRPr="00A874F8">
        <w:t>Scopo della procedura</w:t>
      </w:r>
      <w:bookmarkEnd w:id="1"/>
    </w:p>
    <w:p w14:paraId="4BF90080" w14:textId="639B356D" w:rsidR="00A874F8" w:rsidRDefault="00D83691" w:rsidP="00022794">
      <w:r>
        <w:t xml:space="preserve">La presente procedura ha lo scopo di definire </w:t>
      </w:r>
      <w:r w:rsidR="004355E3">
        <w:t xml:space="preserve">attività, ruoli e responsabilità di </w:t>
      </w:r>
      <w:proofErr w:type="spellStart"/>
      <w:r w:rsidR="004355E3">
        <w:t>ParER</w:t>
      </w:r>
      <w:proofErr w:type="spellEnd"/>
      <w:r w:rsidR="004355E3">
        <w:t xml:space="preserve"> e degli Enti Gestori </w:t>
      </w:r>
      <w:r w:rsidR="00F25247">
        <w:t xml:space="preserve">nell’esecuzione del servizio di conservazione </w:t>
      </w:r>
      <w:r w:rsidR="00131D1F">
        <w:t>intermediato da un Ente Gestore.</w:t>
      </w:r>
    </w:p>
    <w:p w14:paraId="545D74EE" w14:textId="2E0AB9F4" w:rsidR="00014220" w:rsidRDefault="00014220" w:rsidP="00022794">
      <w:bookmarkStart w:id="2" w:name="_GoBack"/>
      <w:bookmarkEnd w:id="2"/>
    </w:p>
    <w:p w14:paraId="6C8CA446" w14:textId="6D23D5CA" w:rsidR="00014220" w:rsidRPr="00DD760B" w:rsidRDefault="00014220" w:rsidP="00B41E4D">
      <w:pPr>
        <w:jc w:val="center"/>
        <w:rPr>
          <w:b/>
          <w:bCs/>
        </w:rPr>
      </w:pPr>
      <w:r w:rsidRPr="00DD760B">
        <w:rPr>
          <w:b/>
          <w:bCs/>
        </w:rPr>
        <w:t xml:space="preserve">LA PRESENTE PROCEDURA </w:t>
      </w:r>
      <w:proofErr w:type="gramStart"/>
      <w:r w:rsidRPr="00DD760B">
        <w:rPr>
          <w:b/>
          <w:bCs/>
        </w:rPr>
        <w:t>E’</w:t>
      </w:r>
      <w:proofErr w:type="gramEnd"/>
      <w:r w:rsidRPr="00DD760B">
        <w:rPr>
          <w:b/>
          <w:bCs/>
        </w:rPr>
        <w:t xml:space="preserve"> IN FORMA DI BOZZA DA </w:t>
      </w:r>
      <w:r w:rsidR="00CA7094" w:rsidRPr="00DD760B">
        <w:rPr>
          <w:b/>
          <w:bCs/>
        </w:rPr>
        <w:t xml:space="preserve">DISCUTERE </w:t>
      </w:r>
      <w:r w:rsidR="00DD760B" w:rsidRPr="00DD760B">
        <w:rPr>
          <w:b/>
          <w:bCs/>
        </w:rPr>
        <w:t>TRA</w:t>
      </w:r>
      <w:r w:rsidR="00CA7094" w:rsidRPr="00DD760B">
        <w:rPr>
          <w:b/>
          <w:bCs/>
        </w:rPr>
        <w:t xml:space="preserve"> I PARTE</w:t>
      </w:r>
      <w:r w:rsidR="00DD760B" w:rsidRPr="00DD760B">
        <w:rPr>
          <w:b/>
          <w:bCs/>
        </w:rPr>
        <w:t>CIPANTI AL PROGETTO “RICORDI”</w:t>
      </w:r>
    </w:p>
    <w:p w14:paraId="01487066" w14:textId="77777777" w:rsidR="00D83691" w:rsidRPr="00A874F8" w:rsidRDefault="00D83691" w:rsidP="00022794">
      <w:pPr>
        <w:rPr>
          <w:rFonts w:ascii="Open Sans" w:hAnsi="Open Sans" w:cs="Open Sans"/>
        </w:rPr>
      </w:pPr>
    </w:p>
    <w:p w14:paraId="681F8398" w14:textId="078A9B0E" w:rsidR="005C01AF" w:rsidRPr="005C01AF" w:rsidRDefault="005C01AF" w:rsidP="005C01AF">
      <w:pPr>
        <w:pStyle w:val="Titolo2"/>
      </w:pPr>
      <w:bookmarkStart w:id="3" w:name="_Toc24388045"/>
      <w:r w:rsidRPr="005C01AF">
        <w:t>Schema</w:t>
      </w:r>
      <w:bookmarkEnd w:id="3"/>
    </w:p>
    <w:p w14:paraId="620E9242" w14:textId="2CD43252" w:rsidR="00022794" w:rsidRDefault="005C01AF" w:rsidP="00022794">
      <w:pPr>
        <w:rPr>
          <w:rFonts w:ascii="Open Sans" w:hAnsi="Open Sans" w:cs="Open Sans"/>
        </w:rPr>
      </w:pPr>
      <w:r w:rsidRPr="00131D1F">
        <w:rPr>
          <w:rFonts w:ascii="Open Sans" w:hAnsi="Open Sans" w:cs="Open Sans"/>
          <w:highlight w:val="yellow"/>
        </w:rPr>
        <w:t>&lt;</w:t>
      </w:r>
      <w:r w:rsidR="00A874F8" w:rsidRPr="00131D1F">
        <w:rPr>
          <w:rFonts w:ascii="Open Sans" w:hAnsi="Open Sans" w:cs="Open Sans"/>
          <w:highlight w:val="yellow"/>
        </w:rPr>
        <w:t>I</w:t>
      </w:r>
      <w:r w:rsidRPr="00131D1F">
        <w:rPr>
          <w:rFonts w:ascii="Open Sans" w:hAnsi="Open Sans" w:cs="Open Sans"/>
          <w:highlight w:val="yellow"/>
        </w:rPr>
        <w:t>nserire schema della procedura</w:t>
      </w:r>
      <w:r w:rsidR="00014220">
        <w:rPr>
          <w:rFonts w:ascii="Open Sans" w:hAnsi="Open Sans" w:cs="Open Sans"/>
          <w:highlight w:val="yellow"/>
        </w:rPr>
        <w:t xml:space="preserve"> quando si passa alla versione definitiva</w:t>
      </w:r>
      <w:r w:rsidRPr="00131D1F">
        <w:rPr>
          <w:rFonts w:ascii="Open Sans" w:hAnsi="Open Sans" w:cs="Open Sans"/>
          <w:highlight w:val="yellow"/>
        </w:rPr>
        <w:t>&gt;</w:t>
      </w:r>
    </w:p>
    <w:p w14:paraId="73B84C3F" w14:textId="77777777" w:rsidR="00A874F8" w:rsidRDefault="00A874F8" w:rsidP="00022794">
      <w:pPr>
        <w:rPr>
          <w:rFonts w:ascii="Open Sans" w:hAnsi="Open Sans" w:cs="Open Sans"/>
        </w:rPr>
      </w:pPr>
    </w:p>
    <w:p w14:paraId="23FEA232" w14:textId="549EA36D" w:rsidR="005C01AF" w:rsidRPr="005C01AF" w:rsidRDefault="005C01AF" w:rsidP="005C01AF">
      <w:pPr>
        <w:pStyle w:val="Titolo2"/>
      </w:pPr>
      <w:bookmarkStart w:id="4" w:name="_Toc24388046"/>
      <w:r>
        <w:t>Campo di applicazione</w:t>
      </w:r>
      <w:bookmarkEnd w:id="4"/>
    </w:p>
    <w:p w14:paraId="1B84D312" w14:textId="77777777" w:rsidR="00113393" w:rsidRDefault="00113393" w:rsidP="00113393">
      <w:r>
        <w:t xml:space="preserve">La presente procedura </w:t>
      </w:r>
      <w:r w:rsidRPr="00880316">
        <w:t xml:space="preserve">si applica </w:t>
      </w:r>
      <w:r>
        <w:t>nei rapporti con gli Enti Gestori definiti da un Accordo quadro che regola:</w:t>
      </w:r>
    </w:p>
    <w:p w14:paraId="51A20C1D" w14:textId="77777777" w:rsidR="00113393" w:rsidRDefault="00113393" w:rsidP="00113393">
      <w:pPr>
        <w:pStyle w:val="Paragrafoelenco"/>
        <w:numPr>
          <w:ilvl w:val="0"/>
          <w:numId w:val="36"/>
        </w:numPr>
        <w:spacing w:after="200" w:line="276" w:lineRule="auto"/>
      </w:pPr>
      <w:r>
        <w:t>i servizi di conservazione che l’Ente Conservatore si impegna a erogare all’Ente Gestore e/o agli eventuali enti aderenti di cui è capofila;</w:t>
      </w:r>
    </w:p>
    <w:p w14:paraId="50B7A5AD" w14:textId="77777777" w:rsidR="00113393" w:rsidRDefault="00113393" w:rsidP="00113393">
      <w:pPr>
        <w:pStyle w:val="Paragrafoelenco"/>
        <w:numPr>
          <w:ilvl w:val="0"/>
          <w:numId w:val="36"/>
        </w:numPr>
        <w:spacing w:after="200" w:line="276" w:lineRule="auto"/>
      </w:pPr>
      <w:r>
        <w:t>i servizi di gestione che l’Ente Gestore eroga nei confronti degli enti aderenti;</w:t>
      </w:r>
    </w:p>
    <w:p w14:paraId="305BC254" w14:textId="77777777" w:rsidR="00113393" w:rsidRDefault="00113393" w:rsidP="00113393">
      <w:pPr>
        <w:pStyle w:val="Paragrafoelenco"/>
        <w:numPr>
          <w:ilvl w:val="0"/>
          <w:numId w:val="36"/>
        </w:numPr>
        <w:spacing w:after="200" w:line="276" w:lineRule="auto"/>
      </w:pPr>
      <w:r>
        <w:t>i servizi di supporto alla gestione che l’Ente Conservatore eroga nei confronti dell’Ente Gestore.</w:t>
      </w:r>
    </w:p>
    <w:p w14:paraId="7B9D5C9F" w14:textId="77777777" w:rsidR="00A874F8" w:rsidRPr="00A874F8" w:rsidRDefault="00A874F8" w:rsidP="00022794">
      <w:pPr>
        <w:rPr>
          <w:rFonts w:ascii="Open Sans" w:hAnsi="Open Sans" w:cs="Open Sans"/>
        </w:rPr>
      </w:pPr>
    </w:p>
    <w:p w14:paraId="051B3086" w14:textId="77777777" w:rsidR="006972F7" w:rsidRPr="00A874F8" w:rsidRDefault="006972F7">
      <w:pPr>
        <w:rPr>
          <w:rFonts w:asciiTheme="majorHAnsi" w:eastAsiaTheme="majorEastAsia" w:hAnsiTheme="majorHAnsi" w:cstheme="majorBidi"/>
          <w:b/>
          <w:color w:val="2F5496" w:themeColor="accent1" w:themeShade="BF"/>
          <w:sz w:val="32"/>
          <w:szCs w:val="32"/>
        </w:rPr>
      </w:pPr>
      <w:r w:rsidRPr="00A874F8">
        <w:rPr>
          <w:b/>
        </w:rPr>
        <w:br w:type="page"/>
      </w:r>
    </w:p>
    <w:p w14:paraId="6E9763DC" w14:textId="526E56EC" w:rsidR="00283C7B" w:rsidRDefault="00283C7B" w:rsidP="00B06160">
      <w:pPr>
        <w:pStyle w:val="Titolo1"/>
      </w:pPr>
      <w:bookmarkStart w:id="5" w:name="_Toc9327855"/>
      <w:bookmarkStart w:id="6" w:name="_Toc24388047"/>
      <w:r>
        <w:lastRenderedPageBreak/>
        <w:t xml:space="preserve">Gestione </w:t>
      </w:r>
      <w:r w:rsidRPr="00B06160">
        <w:t>dell’Anagrafica</w:t>
      </w:r>
      <w:r>
        <w:t xml:space="preserve"> degli enti convenzionati</w:t>
      </w:r>
      <w:bookmarkEnd w:id="5"/>
      <w:bookmarkEnd w:id="6"/>
    </w:p>
    <w:p w14:paraId="40DED38D" w14:textId="77777777" w:rsidR="00283C7B" w:rsidRDefault="00283C7B" w:rsidP="00B06160">
      <w:pPr>
        <w:pStyle w:val="Titolo2"/>
      </w:pPr>
      <w:bookmarkStart w:id="7" w:name="_Toc9327856"/>
      <w:bookmarkStart w:id="8" w:name="_Toc24388048"/>
      <w:proofErr w:type="spellStart"/>
      <w:r>
        <w:t>Sottoprocesso</w:t>
      </w:r>
      <w:proofErr w:type="spellEnd"/>
      <w:r>
        <w:t xml:space="preserve"> Adesione di nuovo Ente Produttore all’accordo</w:t>
      </w:r>
      <w:bookmarkEnd w:id="7"/>
      <w:bookmarkEnd w:id="8"/>
    </w:p>
    <w:p w14:paraId="3F669FF7" w14:textId="77777777" w:rsidR="00283C7B" w:rsidRPr="00EE4623" w:rsidRDefault="00283C7B" w:rsidP="00283C7B">
      <w:proofErr w:type="spellStart"/>
      <w:r>
        <w:rPr>
          <w:b/>
          <w:i/>
          <w:u w:val="single"/>
        </w:rPr>
        <w:t>Macroattività</w:t>
      </w:r>
      <w:proofErr w:type="spellEnd"/>
      <w:r>
        <w:rPr>
          <w:b/>
          <w:i/>
          <w:u w:val="single"/>
        </w:rPr>
        <w:t xml:space="preserve"> 1</w:t>
      </w:r>
      <w:r w:rsidRPr="00EE4623">
        <w:t xml:space="preserve">: l’Ente </w:t>
      </w:r>
      <w:r>
        <w:t>P</w:t>
      </w:r>
      <w:r w:rsidRPr="00EE4623">
        <w:t>roduttore invia via PEC</w:t>
      </w:r>
      <w:r>
        <w:t xml:space="preserve"> o con sistema equivalente</w:t>
      </w:r>
      <w:r w:rsidRPr="00EE4623">
        <w:t xml:space="preserve"> </w:t>
      </w:r>
      <w:r>
        <w:t xml:space="preserve">all’Ente Conservatore e all’Ente Gestore </w:t>
      </w:r>
      <w:r w:rsidRPr="00EE4623">
        <w:t>la lettera di adesione all’Accordo quadro firmata e corredata dei necessari allegati.</w:t>
      </w:r>
    </w:p>
    <w:p w14:paraId="5F13951B" w14:textId="77777777" w:rsidR="00283C7B" w:rsidRDefault="00283C7B" w:rsidP="00283C7B">
      <w:pPr>
        <w:rPr>
          <w:b/>
          <w:i/>
          <w:u w:val="single"/>
        </w:rPr>
      </w:pPr>
    </w:p>
    <w:p w14:paraId="0D4C0680" w14:textId="77777777" w:rsidR="00283C7B" w:rsidRDefault="00283C7B" w:rsidP="00283C7B">
      <w:proofErr w:type="spellStart"/>
      <w:r w:rsidRPr="009E2E1E">
        <w:rPr>
          <w:b/>
          <w:i/>
          <w:u w:val="single"/>
        </w:rPr>
        <w:t>Macroattività</w:t>
      </w:r>
      <w:proofErr w:type="spellEnd"/>
      <w:r w:rsidRPr="009E2E1E">
        <w:rPr>
          <w:b/>
          <w:i/>
          <w:u w:val="single"/>
        </w:rPr>
        <w:t xml:space="preserve"> </w:t>
      </w:r>
      <w:r>
        <w:rPr>
          <w:b/>
          <w:i/>
          <w:u w:val="single"/>
        </w:rPr>
        <w:t>2</w:t>
      </w:r>
      <w:r>
        <w:t xml:space="preserve">: il </w:t>
      </w:r>
      <w:r w:rsidRPr="00D87930">
        <w:rPr>
          <w:b/>
          <w:i/>
        </w:rPr>
        <w:t>Gestore Esterno</w:t>
      </w:r>
      <w:r>
        <w:t xml:space="preserve"> crea nel sistema l’anagrafica relativa all’Ente aderente (Ente convenzionato SIAM) e lo comunica al </w:t>
      </w:r>
      <w:r w:rsidRPr="00D87930">
        <w:rPr>
          <w:b/>
          <w:i/>
        </w:rPr>
        <w:t>Referente della Anagrafica SIAM intern</w:t>
      </w:r>
      <w:r>
        <w:rPr>
          <w:b/>
          <w:i/>
        </w:rPr>
        <w:t>o</w:t>
      </w:r>
      <w:r w:rsidRPr="00D87930">
        <w:rPr>
          <w:b/>
          <w:i/>
        </w:rPr>
        <w:t xml:space="preserve"> all’Ente Conservatore</w:t>
      </w:r>
      <w:r>
        <w:t>.</w:t>
      </w:r>
    </w:p>
    <w:p w14:paraId="38A2203C" w14:textId="77777777" w:rsidR="00283C7B" w:rsidRDefault="00283C7B" w:rsidP="00283C7B"/>
    <w:p w14:paraId="3EBB7F6E" w14:textId="77777777" w:rsidR="00283C7B" w:rsidRDefault="00283C7B" w:rsidP="00283C7B">
      <w:proofErr w:type="spellStart"/>
      <w:r w:rsidRPr="009E2E1E">
        <w:rPr>
          <w:b/>
          <w:i/>
          <w:u w:val="single"/>
        </w:rPr>
        <w:t>Macroattività</w:t>
      </w:r>
      <w:proofErr w:type="spellEnd"/>
      <w:r>
        <w:rPr>
          <w:b/>
          <w:i/>
          <w:u w:val="single"/>
        </w:rPr>
        <w:t xml:space="preserve"> 3</w:t>
      </w:r>
      <w:r>
        <w:t xml:space="preserve">: il </w:t>
      </w:r>
      <w:r w:rsidRPr="00D87930">
        <w:rPr>
          <w:b/>
          <w:i/>
        </w:rPr>
        <w:t>Referente della Anagrafica SIAM intern</w:t>
      </w:r>
      <w:r>
        <w:rPr>
          <w:b/>
          <w:i/>
        </w:rPr>
        <w:t>i</w:t>
      </w:r>
      <w:r w:rsidRPr="00D87930">
        <w:rPr>
          <w:b/>
          <w:i/>
        </w:rPr>
        <w:t xml:space="preserve"> all’Ente Conservatore</w:t>
      </w:r>
      <w:r>
        <w:t xml:space="preserve"> carica sulla scheda anagrafica SIAM dell’Ente la lettera di adesione, inserendo i relativi riferimenti di ricezione (registrazione di protocollo in entrata) e lo comunica al </w:t>
      </w:r>
      <w:r w:rsidRPr="00D87930">
        <w:rPr>
          <w:b/>
          <w:i/>
        </w:rPr>
        <w:t>Gestore Esterno</w:t>
      </w:r>
      <w:r>
        <w:t>.</w:t>
      </w:r>
    </w:p>
    <w:p w14:paraId="3A146C70" w14:textId="77777777" w:rsidR="00283C7B" w:rsidRDefault="00283C7B" w:rsidP="00283C7B"/>
    <w:p w14:paraId="3C90D77C" w14:textId="77777777" w:rsidR="00283C7B" w:rsidRDefault="00283C7B" w:rsidP="00283C7B">
      <w:proofErr w:type="spellStart"/>
      <w:r w:rsidRPr="009E2E1E">
        <w:rPr>
          <w:b/>
          <w:i/>
          <w:u w:val="single"/>
        </w:rPr>
        <w:t>Macroattività</w:t>
      </w:r>
      <w:proofErr w:type="spellEnd"/>
      <w:r w:rsidRPr="009E2E1E">
        <w:rPr>
          <w:b/>
          <w:i/>
          <w:u w:val="single"/>
        </w:rPr>
        <w:t xml:space="preserve"> </w:t>
      </w:r>
      <w:r>
        <w:rPr>
          <w:b/>
          <w:i/>
          <w:u w:val="single"/>
        </w:rPr>
        <w:t>4</w:t>
      </w:r>
      <w:r>
        <w:t xml:space="preserve">: il </w:t>
      </w:r>
      <w:r w:rsidRPr="00D87930">
        <w:rPr>
          <w:b/>
          <w:i/>
        </w:rPr>
        <w:t>Gestore Esterno</w:t>
      </w:r>
      <w:r>
        <w:t xml:space="preserve"> crea il nuovo Ente </w:t>
      </w:r>
      <w:proofErr w:type="spellStart"/>
      <w:r>
        <w:t>Sacer</w:t>
      </w:r>
      <w:proofErr w:type="spellEnd"/>
      <w:r>
        <w:t xml:space="preserve"> e la relativa struttura versante e li aggancia all’Ente convenzionato SIAM.</w:t>
      </w:r>
    </w:p>
    <w:p w14:paraId="1BA77EE0" w14:textId="77777777" w:rsidR="00283C7B" w:rsidRDefault="00283C7B" w:rsidP="00283C7B"/>
    <w:p w14:paraId="03BB0E27" w14:textId="77777777" w:rsidR="00283C7B" w:rsidRDefault="00283C7B" w:rsidP="00283C7B">
      <w:r>
        <w:t xml:space="preserve">N.B.: </w:t>
      </w:r>
      <w:r w:rsidRPr="00D87930">
        <w:t xml:space="preserve">I </w:t>
      </w:r>
      <w:r w:rsidRPr="00191878">
        <w:rPr>
          <w:b/>
          <w:i/>
        </w:rPr>
        <w:t>Referenti per l’Ente Gestore intern</w:t>
      </w:r>
      <w:r>
        <w:rPr>
          <w:b/>
          <w:i/>
        </w:rPr>
        <w:t>i</w:t>
      </w:r>
      <w:r w:rsidRPr="00191878">
        <w:rPr>
          <w:b/>
          <w:i/>
        </w:rPr>
        <w:t xml:space="preserve"> all’Ente Conservatore</w:t>
      </w:r>
      <w:r>
        <w:rPr>
          <w:b/>
          <w:i/>
        </w:rPr>
        <w:t xml:space="preserve"> </w:t>
      </w:r>
      <w:r w:rsidRPr="00B57885">
        <w:t>sono tenuti costantemente allineati sul procedere delle attività e, se necessario, ne coordinano lo svolgimento.</w:t>
      </w:r>
    </w:p>
    <w:p w14:paraId="3A1A992D" w14:textId="77777777" w:rsidR="00283C7B" w:rsidRDefault="00283C7B" w:rsidP="00283C7B"/>
    <w:p w14:paraId="2973373B" w14:textId="77777777" w:rsidR="00283C7B" w:rsidRDefault="00283C7B" w:rsidP="00B06160">
      <w:pPr>
        <w:pStyle w:val="Titolo2"/>
      </w:pPr>
      <w:bookmarkStart w:id="9" w:name="_Toc9327857"/>
      <w:bookmarkStart w:id="10" w:name="_Toc24388049"/>
      <w:proofErr w:type="spellStart"/>
      <w:r>
        <w:t>Sottoprocesso</w:t>
      </w:r>
      <w:proofErr w:type="spellEnd"/>
      <w:r>
        <w:t xml:space="preserve"> </w:t>
      </w:r>
      <w:r w:rsidRPr="00B06160">
        <w:t>Accorpamento</w:t>
      </w:r>
      <w:r>
        <w:t xml:space="preserve"> di due o più Enti aderenti in un nuovo Ente con nuovo codice IPA e fiscale (o Incorporazione di uno o più Enti aderenti in un altro Ente già esistente, ma non ancora aderente)</w:t>
      </w:r>
      <w:bookmarkEnd w:id="9"/>
      <w:bookmarkEnd w:id="10"/>
    </w:p>
    <w:p w14:paraId="441A8AC8" w14:textId="77777777" w:rsidR="00283C7B" w:rsidRDefault="00283C7B" w:rsidP="00283C7B">
      <w:proofErr w:type="spellStart"/>
      <w:r w:rsidRPr="009E2E1E">
        <w:rPr>
          <w:b/>
          <w:i/>
          <w:u w:val="single"/>
        </w:rPr>
        <w:t>Macroattività</w:t>
      </w:r>
      <w:proofErr w:type="spellEnd"/>
      <w:r w:rsidRPr="009E2E1E">
        <w:rPr>
          <w:b/>
          <w:i/>
          <w:u w:val="single"/>
        </w:rPr>
        <w:t xml:space="preserve"> </w:t>
      </w:r>
      <w:r>
        <w:rPr>
          <w:b/>
          <w:i/>
          <w:u w:val="single"/>
        </w:rPr>
        <w:t>1</w:t>
      </w:r>
      <w:r>
        <w:t xml:space="preserve">: prima di essere accorpati o incorporati, tutti gli Enti aderenti inviano una lettera di comunicazione ufficiale via PEC o con sistema equivalente all’Ente Conservatore e all’Ente Gestore. </w:t>
      </w:r>
    </w:p>
    <w:p w14:paraId="494AE4E9" w14:textId="77777777" w:rsidR="00283C7B" w:rsidRDefault="00283C7B" w:rsidP="00283C7B">
      <w:pPr>
        <w:rPr>
          <w:b/>
          <w:i/>
          <w:u w:val="single"/>
        </w:rPr>
      </w:pPr>
    </w:p>
    <w:p w14:paraId="593C98B5" w14:textId="77777777" w:rsidR="00283C7B" w:rsidRDefault="00283C7B" w:rsidP="00283C7B">
      <w:proofErr w:type="spellStart"/>
      <w:r w:rsidRPr="005D26E4">
        <w:rPr>
          <w:b/>
          <w:i/>
          <w:u w:val="single"/>
        </w:rPr>
        <w:t>Macroattività</w:t>
      </w:r>
      <w:proofErr w:type="spellEnd"/>
      <w:r w:rsidRPr="005D26E4">
        <w:rPr>
          <w:b/>
          <w:i/>
          <w:u w:val="single"/>
        </w:rPr>
        <w:t xml:space="preserve"> </w:t>
      </w:r>
      <w:r>
        <w:rPr>
          <w:b/>
          <w:i/>
          <w:u w:val="single"/>
        </w:rPr>
        <w:t>2</w:t>
      </w:r>
      <w:r>
        <w:t xml:space="preserve">: i </w:t>
      </w:r>
      <w:r w:rsidRPr="00C14390">
        <w:rPr>
          <w:b/>
          <w:i/>
        </w:rPr>
        <w:t>Gestori Esterni</w:t>
      </w:r>
      <w:r>
        <w:t xml:space="preserve"> modificano la validità dei registri presenti sulle strutture degli Enti aderenti destinati ad essere accorpati o incorporati, in modo che non possa più essere versata in conservazione nelle loro strutture documentazione prodotta successivamente all’accorpamento.</w:t>
      </w:r>
    </w:p>
    <w:p w14:paraId="04BB3E56" w14:textId="77777777" w:rsidR="00283C7B" w:rsidRDefault="00283C7B" w:rsidP="00283C7B"/>
    <w:p w14:paraId="1E530FE8" w14:textId="77777777" w:rsidR="00283C7B" w:rsidRDefault="00283C7B" w:rsidP="00283C7B">
      <w:proofErr w:type="spellStart"/>
      <w:r w:rsidRPr="00166139">
        <w:rPr>
          <w:b/>
          <w:i/>
          <w:u w:val="single"/>
        </w:rPr>
        <w:lastRenderedPageBreak/>
        <w:t>Macroattività</w:t>
      </w:r>
      <w:proofErr w:type="spellEnd"/>
      <w:r w:rsidRPr="00166139">
        <w:rPr>
          <w:b/>
          <w:i/>
          <w:u w:val="single"/>
        </w:rPr>
        <w:t xml:space="preserve"> </w:t>
      </w:r>
      <w:r>
        <w:rPr>
          <w:b/>
          <w:i/>
          <w:u w:val="single"/>
        </w:rPr>
        <w:t>3</w:t>
      </w:r>
      <w:r>
        <w:t xml:space="preserve">: il nuovo Ente venutosi a creare con l’accorpamento (o l’Ente che ha incorporato gli altri) invia </w:t>
      </w:r>
      <w:r w:rsidRPr="00EE4623">
        <w:t>via PEC</w:t>
      </w:r>
      <w:r>
        <w:t xml:space="preserve"> o con sistema equivalente</w:t>
      </w:r>
      <w:r w:rsidRPr="00EE4623">
        <w:t xml:space="preserve"> </w:t>
      </w:r>
      <w:r>
        <w:t xml:space="preserve">all’Ente Conservatore e all’Ente Gestore sia una comunicazione ufficiale dell’avvenuto accorpamento (o incorporazione), sia </w:t>
      </w:r>
      <w:r w:rsidRPr="00EE4623">
        <w:t>la lettera di adesione all’Accordo quadro firmata e corredata dei necessari allegati.</w:t>
      </w:r>
      <w:r>
        <w:t xml:space="preserve"> </w:t>
      </w:r>
    </w:p>
    <w:p w14:paraId="739606A1" w14:textId="77777777" w:rsidR="00283C7B" w:rsidRDefault="00283C7B" w:rsidP="00283C7B"/>
    <w:p w14:paraId="5D89360A" w14:textId="77777777" w:rsidR="00283C7B" w:rsidRDefault="00283C7B" w:rsidP="00283C7B">
      <w:proofErr w:type="spellStart"/>
      <w:r w:rsidRPr="005D26E4">
        <w:rPr>
          <w:b/>
          <w:i/>
          <w:u w:val="single"/>
        </w:rPr>
        <w:t>Macroattività</w:t>
      </w:r>
      <w:proofErr w:type="spellEnd"/>
      <w:r w:rsidRPr="005D26E4">
        <w:rPr>
          <w:b/>
          <w:i/>
          <w:u w:val="single"/>
        </w:rPr>
        <w:t xml:space="preserve"> 4</w:t>
      </w:r>
      <w:r>
        <w:t xml:space="preserve">: i </w:t>
      </w:r>
      <w:r w:rsidRPr="00C434A4">
        <w:rPr>
          <w:b/>
        </w:rPr>
        <w:t>Gestori Esterni</w:t>
      </w:r>
      <w:r>
        <w:t xml:space="preserve"> creano la scheda Anagrafica del nuovo Ente Convenzionato SIAM e lo comunicano al </w:t>
      </w:r>
      <w:r w:rsidRPr="00C434A4">
        <w:rPr>
          <w:b/>
        </w:rPr>
        <w:t>Referente dell’Anagrafica SIAM interno all’ente Conservatore</w:t>
      </w:r>
      <w:r>
        <w:t>.</w:t>
      </w:r>
    </w:p>
    <w:p w14:paraId="73EAF8AB" w14:textId="77777777" w:rsidR="00283C7B" w:rsidRDefault="00283C7B" w:rsidP="00283C7B"/>
    <w:p w14:paraId="1852AC90" w14:textId="77777777" w:rsidR="00283C7B" w:rsidRDefault="00283C7B" w:rsidP="00283C7B">
      <w:proofErr w:type="spellStart"/>
      <w:r w:rsidRPr="005D26E4">
        <w:rPr>
          <w:b/>
          <w:i/>
          <w:u w:val="single"/>
        </w:rPr>
        <w:t>Macroattività</w:t>
      </w:r>
      <w:proofErr w:type="spellEnd"/>
      <w:r w:rsidRPr="005D26E4">
        <w:rPr>
          <w:b/>
          <w:i/>
          <w:u w:val="single"/>
        </w:rPr>
        <w:t xml:space="preserve"> 5</w:t>
      </w:r>
      <w:r>
        <w:t xml:space="preserve">: il </w:t>
      </w:r>
      <w:r w:rsidRPr="00C434A4">
        <w:rPr>
          <w:b/>
        </w:rPr>
        <w:t>Referente dell’Anagrafica SIAM interno all’ente Conservatore</w:t>
      </w:r>
      <w:r>
        <w:t xml:space="preserve"> carica sulla scheda del nuovo Ente Convenzionato SIAM la lettera di adesione.</w:t>
      </w:r>
    </w:p>
    <w:p w14:paraId="36B2CE47" w14:textId="77777777" w:rsidR="00283C7B" w:rsidRDefault="00283C7B" w:rsidP="00283C7B"/>
    <w:p w14:paraId="04A05BF4" w14:textId="77777777" w:rsidR="00283C7B" w:rsidRDefault="00283C7B" w:rsidP="00283C7B">
      <w:proofErr w:type="spellStart"/>
      <w:r w:rsidRPr="00F22FD4">
        <w:rPr>
          <w:b/>
          <w:i/>
          <w:u w:val="single"/>
        </w:rPr>
        <w:t>Macroattività</w:t>
      </w:r>
      <w:proofErr w:type="spellEnd"/>
      <w:r w:rsidRPr="00F22FD4">
        <w:rPr>
          <w:b/>
          <w:i/>
          <w:u w:val="single"/>
        </w:rPr>
        <w:t xml:space="preserve"> 6</w:t>
      </w:r>
      <w:r>
        <w:t xml:space="preserve">: i Gestori Esterni cessano le schede degli Enti convenzionati SIAM corrispondenti agli Enti che sono stati accorpati (o incorporati), agganciando i corrispondenti Enti </w:t>
      </w:r>
      <w:proofErr w:type="spellStart"/>
      <w:r>
        <w:t>Sacer</w:t>
      </w:r>
      <w:proofErr w:type="spellEnd"/>
      <w:r>
        <w:t xml:space="preserve"> e le relative strutture al nuovo Ente Convenzionato SIAM e creano il nuovo Ente </w:t>
      </w:r>
      <w:proofErr w:type="spellStart"/>
      <w:r>
        <w:t>Sacer</w:t>
      </w:r>
      <w:proofErr w:type="spellEnd"/>
      <w:r>
        <w:t xml:space="preserve"> e la relativa struttura e la agganciano al nuovo Ente Convenzionato SIAM.</w:t>
      </w:r>
    </w:p>
    <w:p w14:paraId="16F4512C" w14:textId="77777777" w:rsidR="00283C7B" w:rsidRDefault="00283C7B" w:rsidP="00283C7B"/>
    <w:p w14:paraId="35DABAEF" w14:textId="77777777" w:rsidR="00283C7B" w:rsidRPr="00B57885" w:rsidRDefault="00283C7B" w:rsidP="00283C7B">
      <w:r>
        <w:t xml:space="preserve">N.B.: </w:t>
      </w:r>
      <w:r w:rsidRPr="00D87930">
        <w:t xml:space="preserve">I </w:t>
      </w:r>
      <w:r w:rsidRPr="00191878">
        <w:rPr>
          <w:b/>
          <w:i/>
        </w:rPr>
        <w:t>Referenti per l’Ente Gestore intern</w:t>
      </w:r>
      <w:r>
        <w:rPr>
          <w:b/>
          <w:i/>
        </w:rPr>
        <w:t>i</w:t>
      </w:r>
      <w:r w:rsidRPr="00191878">
        <w:rPr>
          <w:b/>
          <w:i/>
        </w:rPr>
        <w:t xml:space="preserve"> all’Ente Conservatore</w:t>
      </w:r>
      <w:r>
        <w:rPr>
          <w:b/>
          <w:i/>
        </w:rPr>
        <w:t xml:space="preserve"> </w:t>
      </w:r>
      <w:r w:rsidRPr="00B57885">
        <w:t>sono tenuti costantemente allineati sul procedere delle attività e, se necessario, ne coordinano lo svolgimento.</w:t>
      </w:r>
    </w:p>
    <w:p w14:paraId="23423446" w14:textId="77777777" w:rsidR="00283C7B" w:rsidRPr="001730C9" w:rsidRDefault="00283C7B" w:rsidP="00283C7B"/>
    <w:p w14:paraId="3DDC25EA" w14:textId="77777777" w:rsidR="00283C7B" w:rsidRDefault="00283C7B" w:rsidP="00B06160">
      <w:pPr>
        <w:pStyle w:val="Titolo2"/>
      </w:pPr>
      <w:bookmarkStart w:id="11" w:name="_Toc9327858"/>
      <w:bookmarkStart w:id="12" w:name="_Toc24388050"/>
      <w:proofErr w:type="spellStart"/>
      <w:r>
        <w:t>Sottoprocesso</w:t>
      </w:r>
      <w:proofErr w:type="spellEnd"/>
      <w:r>
        <w:t xml:space="preserve"> Incorporazione di uno o più Enti aderenti in un altro Ente aderente</w:t>
      </w:r>
      <w:bookmarkEnd w:id="11"/>
      <w:bookmarkEnd w:id="12"/>
    </w:p>
    <w:p w14:paraId="41A75C99" w14:textId="77777777" w:rsidR="00283C7B" w:rsidRDefault="00283C7B" w:rsidP="00283C7B">
      <w:proofErr w:type="spellStart"/>
      <w:r w:rsidRPr="009E2E1E">
        <w:rPr>
          <w:b/>
          <w:i/>
          <w:u w:val="single"/>
        </w:rPr>
        <w:t>Macroattività</w:t>
      </w:r>
      <w:proofErr w:type="spellEnd"/>
      <w:r w:rsidRPr="009E2E1E">
        <w:rPr>
          <w:b/>
          <w:i/>
          <w:u w:val="single"/>
        </w:rPr>
        <w:t xml:space="preserve"> </w:t>
      </w:r>
      <w:r>
        <w:rPr>
          <w:b/>
          <w:i/>
          <w:u w:val="single"/>
        </w:rPr>
        <w:t>1</w:t>
      </w:r>
      <w:r>
        <w:t xml:space="preserve">: tutti gli Enti aderenti destinati ad essere incorporati e l’Ente aderente che li incorporerà inviano prima dell’incorporazione una lettera di comunicazione ufficiale via PEC o con sistema equivalente all’Ente Conservatore e all’Ente Gestore. </w:t>
      </w:r>
    </w:p>
    <w:p w14:paraId="4C982436" w14:textId="77777777" w:rsidR="00283C7B" w:rsidRDefault="00283C7B" w:rsidP="00283C7B"/>
    <w:p w14:paraId="03B2022A" w14:textId="77777777" w:rsidR="00283C7B" w:rsidRDefault="00283C7B" w:rsidP="00283C7B">
      <w:proofErr w:type="spellStart"/>
      <w:r w:rsidRPr="005D26E4">
        <w:rPr>
          <w:b/>
          <w:i/>
          <w:u w:val="single"/>
        </w:rPr>
        <w:t>Macroattività</w:t>
      </w:r>
      <w:proofErr w:type="spellEnd"/>
      <w:r w:rsidRPr="005D26E4">
        <w:rPr>
          <w:b/>
          <w:i/>
          <w:u w:val="single"/>
        </w:rPr>
        <w:t xml:space="preserve"> </w:t>
      </w:r>
      <w:r>
        <w:rPr>
          <w:b/>
          <w:i/>
          <w:u w:val="single"/>
        </w:rPr>
        <w:t>2</w:t>
      </w:r>
      <w:r>
        <w:t xml:space="preserve">: a partire dalla data dell’incorporazione, i </w:t>
      </w:r>
      <w:r w:rsidRPr="00B57885">
        <w:rPr>
          <w:b/>
        </w:rPr>
        <w:t>Gestori Esterni</w:t>
      </w:r>
      <w:r>
        <w:t xml:space="preserve"> modificano la validità dei registri presenti sulle strutture degli Enti aderenti che saranno incorporati, in modo che non possa più essere versata in conservazione nelle loro strutture documentazione prodotta successivamente all’incorporazione.</w:t>
      </w:r>
    </w:p>
    <w:p w14:paraId="5F09B0DD" w14:textId="77777777" w:rsidR="00283C7B" w:rsidRDefault="00283C7B" w:rsidP="00283C7B"/>
    <w:p w14:paraId="11D3038D" w14:textId="77777777" w:rsidR="00283C7B" w:rsidRDefault="00283C7B" w:rsidP="00283C7B">
      <w:proofErr w:type="spellStart"/>
      <w:r w:rsidRPr="005D26E4">
        <w:rPr>
          <w:b/>
          <w:i/>
          <w:u w:val="single"/>
        </w:rPr>
        <w:t>Macroattività</w:t>
      </w:r>
      <w:proofErr w:type="spellEnd"/>
      <w:r w:rsidRPr="005D26E4">
        <w:rPr>
          <w:b/>
          <w:i/>
          <w:u w:val="single"/>
        </w:rPr>
        <w:t xml:space="preserve"> </w:t>
      </w:r>
      <w:r>
        <w:rPr>
          <w:b/>
          <w:i/>
          <w:u w:val="single"/>
        </w:rPr>
        <w:t>3</w:t>
      </w:r>
      <w:r>
        <w:t xml:space="preserve">: a partire dalla data dell’incorporazione, il </w:t>
      </w:r>
      <w:r w:rsidRPr="00C434A4">
        <w:rPr>
          <w:b/>
        </w:rPr>
        <w:t>Referente dell’Anagrafica SIAM interno all’ente Conservatore</w:t>
      </w:r>
      <w:r>
        <w:t xml:space="preserve"> cessa le schede degli Enti convenzionati SIAM corrispondenti agli </w:t>
      </w:r>
      <w:r>
        <w:lastRenderedPageBreak/>
        <w:t xml:space="preserve">Enti che sono stati incorporati, agganciando i corrispondenti Enti </w:t>
      </w:r>
      <w:proofErr w:type="spellStart"/>
      <w:r>
        <w:t>Sacer</w:t>
      </w:r>
      <w:proofErr w:type="spellEnd"/>
      <w:r>
        <w:t xml:space="preserve"> e le relative strutture alla scheda dell’Ente Convenzionato SIAM che li ha incorporati. Se l’Ente aderente cambia nome, il </w:t>
      </w:r>
      <w:r w:rsidRPr="00C434A4">
        <w:rPr>
          <w:b/>
        </w:rPr>
        <w:t>Referente dell’Anagrafica SIAM interno all’ente Conservatore</w:t>
      </w:r>
      <w:r>
        <w:t xml:space="preserve"> modifica la scheda anagrafica del corrispondente Ente convenzionato SIAM modificando il nome nella scheda e storicizzando il vecchio nome.</w:t>
      </w:r>
    </w:p>
    <w:p w14:paraId="673BF5F6" w14:textId="77777777" w:rsidR="00283C7B" w:rsidRDefault="00283C7B" w:rsidP="00283C7B"/>
    <w:p w14:paraId="0257D1FC" w14:textId="77777777" w:rsidR="00283C7B" w:rsidRPr="00B57885" w:rsidRDefault="00283C7B" w:rsidP="00283C7B">
      <w:r>
        <w:t xml:space="preserve">N.B.: </w:t>
      </w:r>
      <w:r w:rsidRPr="00D87930">
        <w:t xml:space="preserve">I </w:t>
      </w:r>
      <w:r w:rsidRPr="00191878">
        <w:rPr>
          <w:b/>
          <w:i/>
        </w:rPr>
        <w:t>Referenti per l’Ente Gestore interno all’Ente Conservatore</w:t>
      </w:r>
      <w:r>
        <w:rPr>
          <w:b/>
          <w:i/>
        </w:rPr>
        <w:t xml:space="preserve"> </w:t>
      </w:r>
      <w:r w:rsidRPr="00B57885">
        <w:t>sono tenuti costantemente allineati sul procedere delle attività e, se necessario, ne coordinano lo svolgimento.</w:t>
      </w:r>
    </w:p>
    <w:p w14:paraId="7E1F6E6F" w14:textId="77777777" w:rsidR="00283C7B" w:rsidRDefault="00283C7B" w:rsidP="00283C7B"/>
    <w:p w14:paraId="16DC99E1" w14:textId="58649BA8" w:rsidR="00283C7B" w:rsidRDefault="00283C7B" w:rsidP="00B06160">
      <w:pPr>
        <w:pStyle w:val="Titolo1"/>
      </w:pPr>
      <w:r>
        <w:br w:type="page"/>
      </w:r>
      <w:bookmarkStart w:id="13" w:name="_Toc9327859"/>
      <w:bookmarkStart w:id="14" w:name="_Toc24388051"/>
      <w:r>
        <w:lastRenderedPageBreak/>
        <w:t xml:space="preserve">Gestione utenze (ambiente di </w:t>
      </w:r>
      <w:proofErr w:type="spellStart"/>
      <w:proofErr w:type="gramStart"/>
      <w:r>
        <w:t>pre</w:t>
      </w:r>
      <w:proofErr w:type="spellEnd"/>
      <w:r>
        <w:t xml:space="preserve"> </w:t>
      </w:r>
      <w:r w:rsidRPr="00B06160">
        <w:t>produzione</w:t>
      </w:r>
      <w:proofErr w:type="gramEnd"/>
      <w:r>
        <w:t xml:space="preserve"> e di produzione)</w:t>
      </w:r>
      <w:bookmarkEnd w:id="13"/>
      <w:bookmarkEnd w:id="14"/>
    </w:p>
    <w:p w14:paraId="59C2E433" w14:textId="77777777" w:rsidR="00283C7B" w:rsidRDefault="00283C7B" w:rsidP="00283C7B">
      <w:proofErr w:type="spellStart"/>
      <w:r w:rsidRPr="006016BB">
        <w:rPr>
          <w:b/>
          <w:i/>
          <w:u w:val="single"/>
        </w:rPr>
        <w:t>Macroattività</w:t>
      </w:r>
      <w:proofErr w:type="spellEnd"/>
      <w:r w:rsidRPr="006016BB">
        <w:rPr>
          <w:b/>
          <w:i/>
          <w:u w:val="single"/>
        </w:rPr>
        <w:t xml:space="preserve"> 1</w:t>
      </w:r>
      <w:r>
        <w:t xml:space="preserve">: l’Ente Produttore aderente invia una richiesta di creazione o modifica o riattivazione o cessazione utente o di reset password tramite una comunicazione formale via PEC o con </w:t>
      </w:r>
      <w:proofErr w:type="spellStart"/>
      <w:r>
        <w:t>altra</w:t>
      </w:r>
      <w:proofErr w:type="spellEnd"/>
      <w:r>
        <w:t xml:space="preserve"> modalità equivalente all’Ente Gestore, nel rispetto della procedura Gestione utenze PG19. La richiesta deve essere effettuata sia per gli utenti persona che per gli utenti automi, sia per l’ambiente di </w:t>
      </w:r>
      <w:proofErr w:type="spellStart"/>
      <w:proofErr w:type="gramStart"/>
      <w:r>
        <w:t>pre</w:t>
      </w:r>
      <w:proofErr w:type="spellEnd"/>
      <w:r>
        <w:t xml:space="preserve"> produzione</w:t>
      </w:r>
      <w:proofErr w:type="gramEnd"/>
      <w:r>
        <w:t>, sia per quello di produzione. L’Ente può indicare tra i suoi utenti anche propri fornitori di servizi: le indicazioni fornite sono sotto la sua piena responsabilità.</w:t>
      </w:r>
    </w:p>
    <w:p w14:paraId="24B94E52" w14:textId="77777777" w:rsidR="00283C7B" w:rsidRDefault="00283C7B" w:rsidP="00283C7B"/>
    <w:p w14:paraId="73FE78CD" w14:textId="77777777" w:rsidR="00283C7B" w:rsidRDefault="00283C7B" w:rsidP="00283C7B">
      <w:proofErr w:type="spellStart"/>
      <w:r w:rsidRPr="006016BB">
        <w:rPr>
          <w:b/>
          <w:i/>
          <w:u w:val="single"/>
        </w:rPr>
        <w:t>Macroattività</w:t>
      </w:r>
      <w:proofErr w:type="spellEnd"/>
      <w:r w:rsidRPr="006016BB">
        <w:rPr>
          <w:b/>
          <w:i/>
          <w:u w:val="single"/>
        </w:rPr>
        <w:t xml:space="preserve"> 2</w:t>
      </w:r>
      <w:r>
        <w:t xml:space="preserve">: i </w:t>
      </w:r>
      <w:r w:rsidRPr="00F3217A">
        <w:rPr>
          <w:b/>
        </w:rPr>
        <w:t>Gestori Esterni</w:t>
      </w:r>
      <w:r>
        <w:t xml:space="preserve"> provvedono a caricare nel sistema la richiesta, registrando anche il riferimento alla comunicazione e caricando l’eventuale file allegato alla comunicazione.</w:t>
      </w:r>
    </w:p>
    <w:p w14:paraId="046D4896" w14:textId="77777777" w:rsidR="00283C7B" w:rsidRDefault="00283C7B" w:rsidP="00283C7B"/>
    <w:p w14:paraId="6F865C8F" w14:textId="77777777" w:rsidR="00283C7B" w:rsidRDefault="00283C7B" w:rsidP="00283C7B">
      <w:proofErr w:type="spellStart"/>
      <w:r w:rsidRPr="006016BB">
        <w:rPr>
          <w:b/>
          <w:i/>
          <w:u w:val="single"/>
        </w:rPr>
        <w:t>Macroattività</w:t>
      </w:r>
      <w:proofErr w:type="spellEnd"/>
      <w:r w:rsidRPr="006016BB">
        <w:rPr>
          <w:b/>
          <w:i/>
          <w:u w:val="single"/>
        </w:rPr>
        <w:t xml:space="preserve"> 3</w:t>
      </w:r>
      <w:r>
        <w:t xml:space="preserve">: i </w:t>
      </w:r>
      <w:r w:rsidRPr="00F3217A">
        <w:rPr>
          <w:b/>
        </w:rPr>
        <w:t>Gestori Esterni</w:t>
      </w:r>
      <w:r>
        <w:t xml:space="preserve"> provvedono a evadere la richiesta, creando (o modificando, o riattivando o cessando) l’utente e, nel caso di creazione o di reset password, inviando all’indirizzo </w:t>
      </w:r>
      <w:proofErr w:type="gramStart"/>
      <w:r>
        <w:t>email</w:t>
      </w:r>
      <w:proofErr w:type="gramEnd"/>
      <w:r>
        <w:t xml:space="preserve"> indicato nella richiesta due email separate per lo user-id e la password. Nel caso di utenti automi, le credenziali di accesso al sistema vengono inviate tramite </w:t>
      </w:r>
      <w:proofErr w:type="gramStart"/>
      <w:r>
        <w:t>email</w:t>
      </w:r>
      <w:proofErr w:type="gramEnd"/>
      <w:r>
        <w:t xml:space="preserve"> all’indirizzo indicato esplicitamente nella richiesta formale.</w:t>
      </w:r>
    </w:p>
    <w:p w14:paraId="1099D163" w14:textId="77777777" w:rsidR="00283C7B" w:rsidRDefault="00283C7B" w:rsidP="00283C7B"/>
    <w:p w14:paraId="78028B1E" w14:textId="77777777" w:rsidR="00283C7B" w:rsidRDefault="00283C7B" w:rsidP="00283C7B">
      <w:proofErr w:type="spellStart"/>
      <w:r w:rsidRPr="00F3217A">
        <w:rPr>
          <w:b/>
          <w:i/>
          <w:u w:val="single"/>
        </w:rPr>
        <w:t>Macroattività</w:t>
      </w:r>
      <w:proofErr w:type="spellEnd"/>
      <w:r w:rsidRPr="00F3217A">
        <w:rPr>
          <w:b/>
          <w:i/>
          <w:u w:val="single"/>
        </w:rPr>
        <w:t xml:space="preserve"> 4</w:t>
      </w:r>
      <w:r>
        <w:t>: n</w:t>
      </w:r>
      <w:r w:rsidRPr="006016BB">
        <w:t xml:space="preserve">el caso in cui </w:t>
      </w:r>
      <w:r>
        <w:t>non vada a buon fine l’attività sull’utente (ad esempio, vengono registrate informazioni errate, non va a buon fine la comunicazione della password, ecc.) i gestori esterni possono intervenire in modifica sulla anagrafica a fronte di:</w:t>
      </w:r>
    </w:p>
    <w:p w14:paraId="149FFB08" w14:textId="77777777" w:rsidR="00283C7B" w:rsidRPr="006016BB" w:rsidRDefault="00283C7B" w:rsidP="00283C7B">
      <w:pPr>
        <w:numPr>
          <w:ilvl w:val="0"/>
          <w:numId w:val="41"/>
        </w:numPr>
        <w:autoSpaceDE w:val="0"/>
        <w:autoSpaceDN w:val="0"/>
        <w:adjustRightInd w:val="0"/>
        <w:spacing w:after="0" w:line="276" w:lineRule="auto"/>
        <w:jc w:val="both"/>
      </w:pPr>
      <w:r>
        <w:t>Una nuova richiesta da parte dell’Ente aderente</w:t>
      </w:r>
      <w:r w:rsidRPr="006016BB">
        <w:t xml:space="preserve">; </w:t>
      </w:r>
    </w:p>
    <w:p w14:paraId="586E2291" w14:textId="77777777" w:rsidR="00283C7B" w:rsidRPr="006016BB" w:rsidRDefault="00283C7B" w:rsidP="00283C7B">
      <w:pPr>
        <w:numPr>
          <w:ilvl w:val="0"/>
          <w:numId w:val="41"/>
        </w:numPr>
        <w:autoSpaceDE w:val="0"/>
        <w:autoSpaceDN w:val="0"/>
        <w:adjustRightInd w:val="0"/>
        <w:spacing w:after="0" w:line="276" w:lineRule="auto"/>
        <w:jc w:val="both"/>
      </w:pPr>
      <w:r>
        <w:t xml:space="preserve">Una autorizzazione da parte del </w:t>
      </w:r>
      <w:r w:rsidRPr="009E57B2">
        <w:rPr>
          <w:b/>
          <w:i/>
        </w:rPr>
        <w:t>Responsabile dei progetti di conservazione dell’Ente Gestore</w:t>
      </w:r>
      <w:r w:rsidRPr="006016BB">
        <w:t xml:space="preserve">. </w:t>
      </w:r>
    </w:p>
    <w:p w14:paraId="14310B84" w14:textId="77777777" w:rsidR="00283C7B" w:rsidRDefault="00283C7B" w:rsidP="00283C7B"/>
    <w:p w14:paraId="38937D94" w14:textId="77777777" w:rsidR="00283C7B" w:rsidRPr="001F23FA" w:rsidRDefault="00283C7B" w:rsidP="00283C7B">
      <w:r w:rsidRPr="001F23FA">
        <w:t xml:space="preserve">Per il dettaglio delle attività da svolgere nell’ambito del presente </w:t>
      </w:r>
      <w:proofErr w:type="spellStart"/>
      <w:r w:rsidRPr="001F23FA">
        <w:t>sottoprocesso</w:t>
      </w:r>
      <w:proofErr w:type="spellEnd"/>
      <w:r w:rsidRPr="001F23FA">
        <w:t>, si rimanda alla procedura Gestione utenze PG19.</w:t>
      </w:r>
    </w:p>
    <w:p w14:paraId="0D455A34" w14:textId="77777777" w:rsidR="00283C7B" w:rsidRPr="009E57B2" w:rsidRDefault="00283C7B" w:rsidP="00283C7B">
      <w:pPr>
        <w:widowControl w:val="0"/>
        <w:spacing w:line="240" w:lineRule="auto"/>
      </w:pPr>
    </w:p>
    <w:p w14:paraId="38A242A6" w14:textId="33C624F0" w:rsidR="00BA187C" w:rsidRDefault="00283C7B" w:rsidP="00283C7B">
      <w:r>
        <w:t>L’</w:t>
      </w:r>
      <w:r w:rsidRPr="009E57B2">
        <w:rPr>
          <w:b/>
        </w:rPr>
        <w:t>Help Desk</w:t>
      </w:r>
      <w:r>
        <w:t xml:space="preserve"> dell’Ente Conservatore f</w:t>
      </w:r>
      <w:r w:rsidRPr="00DF567D">
        <w:t xml:space="preserve">ornisce supporto operativo ai </w:t>
      </w:r>
      <w:r w:rsidRPr="00A74746">
        <w:rPr>
          <w:b/>
          <w:i/>
        </w:rPr>
        <w:t>Gestori Esterni</w:t>
      </w:r>
      <w:r w:rsidRPr="00DF567D">
        <w:t xml:space="preserve"> </w:t>
      </w:r>
      <w:r w:rsidRPr="00A74746">
        <w:t xml:space="preserve">(anche senza la mediazione dei </w:t>
      </w:r>
      <w:r w:rsidRPr="00A74746">
        <w:rPr>
          <w:b/>
          <w:i/>
        </w:rPr>
        <w:t>Referenti per l’Ente Gestore intern</w:t>
      </w:r>
      <w:r>
        <w:rPr>
          <w:b/>
          <w:i/>
        </w:rPr>
        <w:t>i</w:t>
      </w:r>
      <w:r w:rsidRPr="00A74746">
        <w:rPr>
          <w:b/>
          <w:i/>
        </w:rPr>
        <w:t xml:space="preserve"> all’Ente Conservatore</w:t>
      </w:r>
      <w:r w:rsidRPr="00A74746">
        <w:t>)</w:t>
      </w:r>
      <w:r w:rsidRPr="00DF567D">
        <w:t xml:space="preserve"> nel caso di operazioni sugli utenti di sistema particolarmente complesse o in caso di eventi imprevisti</w:t>
      </w:r>
      <w:r>
        <w:t>.</w:t>
      </w:r>
    </w:p>
    <w:p w14:paraId="5383E912" w14:textId="77777777" w:rsidR="00BA187C" w:rsidRDefault="00BA187C">
      <w:r>
        <w:br w:type="page"/>
      </w:r>
    </w:p>
    <w:p w14:paraId="11580EEA" w14:textId="71B5E604" w:rsidR="00283C7B" w:rsidRDefault="00283C7B" w:rsidP="00D26B29">
      <w:pPr>
        <w:pStyle w:val="Titolo1"/>
      </w:pPr>
      <w:bookmarkStart w:id="15" w:name="_Toc9327861"/>
      <w:bookmarkStart w:id="16" w:name="_Toc24388052"/>
      <w:r>
        <w:lastRenderedPageBreak/>
        <w:t xml:space="preserve">Avvio dei servizi di conservazione (nuove tipologie documentarie, nuovi sistemi </w:t>
      </w:r>
      <w:r w:rsidRPr="00D26B29">
        <w:t>versanti</w:t>
      </w:r>
      <w:r>
        <w:t>, nuove configurazioni)</w:t>
      </w:r>
      <w:bookmarkEnd w:id="15"/>
      <w:bookmarkEnd w:id="16"/>
      <w:r>
        <w:t xml:space="preserve"> </w:t>
      </w:r>
    </w:p>
    <w:p w14:paraId="7A40E379" w14:textId="77777777" w:rsidR="00283C7B" w:rsidRDefault="00283C7B" w:rsidP="00D26B29">
      <w:pPr>
        <w:pStyle w:val="Titolo2"/>
      </w:pPr>
      <w:bookmarkStart w:id="17" w:name="_Toc9327862"/>
      <w:bookmarkStart w:id="18" w:name="_Toc24388053"/>
      <w:proofErr w:type="spellStart"/>
      <w:r>
        <w:t>Sottoprocesso</w:t>
      </w:r>
      <w:proofErr w:type="spellEnd"/>
      <w:r>
        <w:t xml:space="preserve"> </w:t>
      </w:r>
      <w:r w:rsidRPr="00D26B29">
        <w:t>Raccolta</w:t>
      </w:r>
      <w:r>
        <w:t xml:space="preserve"> di informazioni</w:t>
      </w:r>
      <w:bookmarkEnd w:id="17"/>
      <w:bookmarkEnd w:id="18"/>
    </w:p>
    <w:p w14:paraId="26638934" w14:textId="77777777" w:rsidR="00283C7B" w:rsidRDefault="00283C7B" w:rsidP="00283C7B">
      <w:proofErr w:type="spellStart"/>
      <w:r w:rsidRPr="00504948">
        <w:rPr>
          <w:b/>
          <w:i/>
          <w:u w:val="single"/>
        </w:rPr>
        <w:t>Macroattività</w:t>
      </w:r>
      <w:proofErr w:type="spellEnd"/>
      <w:r w:rsidRPr="00504948">
        <w:rPr>
          <w:b/>
          <w:i/>
          <w:u w:val="single"/>
        </w:rPr>
        <w:t xml:space="preserve"> 1</w:t>
      </w:r>
      <w:r>
        <w:t xml:space="preserve">: l’Ente Produttore aderente segnala ai </w:t>
      </w:r>
      <w:r w:rsidRPr="00881376">
        <w:rPr>
          <w:b/>
          <w:i/>
        </w:rPr>
        <w:t>Gestori Esterni</w:t>
      </w:r>
      <w:r>
        <w:t xml:space="preserve"> la volontà di avviare i servizi di conservazione o di aggiungere sistemi versanti, tipologie documentarie o specifiche relative alle configurazioni già esistenti.</w:t>
      </w:r>
    </w:p>
    <w:p w14:paraId="53934743" w14:textId="77777777" w:rsidR="00283C7B" w:rsidRDefault="00283C7B" w:rsidP="00283C7B"/>
    <w:p w14:paraId="5421B818" w14:textId="77777777" w:rsidR="00283C7B" w:rsidRDefault="00283C7B" w:rsidP="00283C7B">
      <w:proofErr w:type="spellStart"/>
      <w:r w:rsidRPr="005D6EE8">
        <w:rPr>
          <w:b/>
          <w:i/>
          <w:u w:val="single"/>
        </w:rPr>
        <w:t>Macroattività</w:t>
      </w:r>
      <w:proofErr w:type="spellEnd"/>
      <w:r w:rsidRPr="005D6EE8">
        <w:rPr>
          <w:b/>
          <w:i/>
          <w:u w:val="single"/>
        </w:rPr>
        <w:t xml:space="preserve"> 2</w:t>
      </w:r>
      <w:r>
        <w:t xml:space="preserve">: i </w:t>
      </w:r>
      <w:r w:rsidRPr="00881376">
        <w:rPr>
          <w:b/>
          <w:i/>
        </w:rPr>
        <w:t>Gestori Esterni</w:t>
      </w:r>
      <w:r>
        <w:t xml:space="preserve"> forniscono all’Ente un modulo da compilare al fine di raccogliere le informazioni necessarie alla configurazione di quanto richiesto dall’Ente e, dopo averlo ricevuto compilato lo caricano in SIAM.</w:t>
      </w:r>
    </w:p>
    <w:p w14:paraId="2CA059FF" w14:textId="77777777" w:rsidR="00283C7B" w:rsidRDefault="00283C7B" w:rsidP="00283C7B"/>
    <w:p w14:paraId="1EA946FB" w14:textId="77777777" w:rsidR="00283C7B" w:rsidRDefault="00283C7B" w:rsidP="00283C7B">
      <w:proofErr w:type="spellStart"/>
      <w:r w:rsidRPr="006362D2">
        <w:rPr>
          <w:b/>
          <w:i/>
          <w:u w:val="single"/>
        </w:rPr>
        <w:t>Macroattività</w:t>
      </w:r>
      <w:proofErr w:type="spellEnd"/>
      <w:r w:rsidRPr="006362D2">
        <w:rPr>
          <w:b/>
          <w:i/>
          <w:u w:val="single"/>
        </w:rPr>
        <w:t xml:space="preserve"> 3</w:t>
      </w:r>
      <w:r>
        <w:t xml:space="preserve">: i </w:t>
      </w:r>
      <w:r w:rsidRPr="00881376">
        <w:rPr>
          <w:b/>
          <w:i/>
        </w:rPr>
        <w:t>Gestori Esterni</w:t>
      </w:r>
      <w:r>
        <w:t xml:space="preserve"> analizzano le informazioni fornite dall’Ente al fine di stabilire se si tratta di replicare (eventualmente anche adattando) configurazioni già esistenti o se occorre avviare una nuova analisi. Nel primo caso, riferirsi al </w:t>
      </w:r>
      <w:proofErr w:type="spellStart"/>
      <w:r>
        <w:t>Sottoprocesso</w:t>
      </w:r>
      <w:proofErr w:type="spellEnd"/>
      <w:r>
        <w:t xml:space="preserve"> descritto al </w:t>
      </w:r>
      <w:r w:rsidRPr="00445661">
        <w:t>paragrafo 3.2, nel</w:t>
      </w:r>
      <w:r>
        <w:t xml:space="preserve"> secondo caso riferirsi alla </w:t>
      </w:r>
      <w:proofErr w:type="spellStart"/>
      <w:r>
        <w:t>macroattività</w:t>
      </w:r>
      <w:proofErr w:type="spellEnd"/>
      <w:r>
        <w:t xml:space="preserve"> 4 del presente paragrafo.</w:t>
      </w:r>
    </w:p>
    <w:p w14:paraId="5F14DFA0" w14:textId="77777777" w:rsidR="00283C7B" w:rsidRDefault="00283C7B" w:rsidP="00283C7B"/>
    <w:p w14:paraId="3ED3F22A" w14:textId="77777777" w:rsidR="00283C7B" w:rsidRDefault="00283C7B" w:rsidP="00283C7B">
      <w:proofErr w:type="spellStart"/>
      <w:r w:rsidRPr="00C86434">
        <w:rPr>
          <w:b/>
          <w:i/>
          <w:u w:val="single"/>
        </w:rPr>
        <w:t>Macroattività</w:t>
      </w:r>
      <w:proofErr w:type="spellEnd"/>
      <w:r w:rsidRPr="00C86434">
        <w:rPr>
          <w:b/>
          <w:i/>
          <w:u w:val="single"/>
        </w:rPr>
        <w:t xml:space="preserve"> 4</w:t>
      </w:r>
      <w:r>
        <w:t xml:space="preserve">: in caso di necessità di nuove analisi, i </w:t>
      </w:r>
      <w:r w:rsidRPr="00323A1E">
        <w:rPr>
          <w:b/>
          <w:i/>
        </w:rPr>
        <w:t>Gestori Esterni</w:t>
      </w:r>
      <w:r>
        <w:t xml:space="preserve">, in accordo con il </w:t>
      </w:r>
      <w:r w:rsidRPr="00881376">
        <w:rPr>
          <w:b/>
          <w:i/>
        </w:rPr>
        <w:t>Responsabile dei progetti di conservazione</w:t>
      </w:r>
      <w:r>
        <w:t xml:space="preserve"> dell’Ente Gestore, contattano i </w:t>
      </w:r>
      <w:r w:rsidRPr="00A74746">
        <w:rPr>
          <w:b/>
          <w:i/>
        </w:rPr>
        <w:t>Referenti per l’Ente Gestore intern</w:t>
      </w:r>
      <w:r>
        <w:rPr>
          <w:b/>
          <w:i/>
        </w:rPr>
        <w:t>i</w:t>
      </w:r>
      <w:r w:rsidRPr="00A74746">
        <w:rPr>
          <w:b/>
          <w:i/>
        </w:rPr>
        <w:t xml:space="preserve"> all’Ente Conservatore</w:t>
      </w:r>
      <w:r>
        <w:rPr>
          <w:b/>
          <w:i/>
        </w:rPr>
        <w:t xml:space="preserve"> </w:t>
      </w:r>
      <w:r w:rsidRPr="00881376">
        <w:t>al fine di verificare l’eventuale esistenza di modelli o configurazioni applicabili al nuovo caso.</w:t>
      </w:r>
      <w:r>
        <w:t xml:space="preserve"> A seconda del risultato, riferirsi a uno dei </w:t>
      </w:r>
      <w:proofErr w:type="spellStart"/>
      <w:r>
        <w:t>sottoprocessi</w:t>
      </w:r>
      <w:proofErr w:type="spellEnd"/>
      <w:r>
        <w:t xml:space="preserve"> descritti nei </w:t>
      </w:r>
      <w:r w:rsidRPr="00445661">
        <w:t>paragrafi 3.3 e 3.4.</w:t>
      </w:r>
    </w:p>
    <w:p w14:paraId="63FE0475" w14:textId="77777777" w:rsidR="00283C7B" w:rsidRDefault="00283C7B" w:rsidP="00283C7B"/>
    <w:p w14:paraId="22FDD61F" w14:textId="77777777" w:rsidR="00283C7B" w:rsidRPr="001F26E6" w:rsidRDefault="00283C7B" w:rsidP="00D26B29">
      <w:pPr>
        <w:pStyle w:val="Titolo2"/>
      </w:pPr>
      <w:bookmarkStart w:id="19" w:name="_Toc9327863"/>
      <w:bookmarkStart w:id="20" w:name="_Toc24388054"/>
      <w:proofErr w:type="spellStart"/>
      <w:r w:rsidRPr="001F26E6">
        <w:t>Sottoprocesso</w:t>
      </w:r>
      <w:proofErr w:type="spellEnd"/>
      <w:r w:rsidRPr="001F26E6">
        <w:t xml:space="preserve"> Configurazione di tipologie già in uso</w:t>
      </w:r>
      <w:r>
        <w:t xml:space="preserve"> nell’ambiente del Gestore Esterno</w:t>
      </w:r>
      <w:bookmarkEnd w:id="19"/>
      <w:bookmarkEnd w:id="20"/>
    </w:p>
    <w:p w14:paraId="7F0C2006" w14:textId="77777777" w:rsidR="00283C7B" w:rsidRPr="003C482F" w:rsidRDefault="00283C7B" w:rsidP="00283C7B">
      <w:proofErr w:type="spellStart"/>
      <w:r w:rsidRPr="001F26E6">
        <w:rPr>
          <w:b/>
          <w:i/>
          <w:u w:val="single"/>
        </w:rPr>
        <w:t>Macroattività</w:t>
      </w:r>
      <w:proofErr w:type="spellEnd"/>
      <w:r w:rsidRPr="001F26E6">
        <w:rPr>
          <w:b/>
          <w:i/>
          <w:u w:val="single"/>
        </w:rPr>
        <w:t xml:space="preserve"> 1</w:t>
      </w:r>
      <w:r>
        <w:t xml:space="preserve">: Nel caso di tipologie di Unità Documentaria prodotte e versate con un sistema versante già integrato e in produzione in altri Enti dell’ambiente </w:t>
      </w:r>
      <w:proofErr w:type="spellStart"/>
      <w:r>
        <w:t>Sacer</w:t>
      </w:r>
      <w:proofErr w:type="spellEnd"/>
      <w:r>
        <w:t xml:space="preserve"> su cui opera l’Ente Gestore, i </w:t>
      </w:r>
      <w:r w:rsidRPr="005B4CC0">
        <w:rPr>
          <w:b/>
          <w:i/>
        </w:rPr>
        <w:t>Gestori Esterni</w:t>
      </w:r>
      <w:r>
        <w:t xml:space="preserve"> avviano il servizio duplicando la struttura standard prevista per quel caso e valutando se è necessario un passaggio preliminare dall’ambiente di </w:t>
      </w:r>
      <w:proofErr w:type="spellStart"/>
      <w:proofErr w:type="gramStart"/>
      <w:r>
        <w:t>pre</w:t>
      </w:r>
      <w:proofErr w:type="spellEnd"/>
      <w:r>
        <w:t xml:space="preserve"> produzione</w:t>
      </w:r>
      <w:proofErr w:type="gramEnd"/>
      <w:r>
        <w:t xml:space="preserve"> e relativo svolgimento dei test da loro presidiati. L’eventuale coinvolgimento dei </w:t>
      </w:r>
      <w:r w:rsidRPr="00A74746">
        <w:rPr>
          <w:b/>
          <w:i/>
        </w:rPr>
        <w:t>Referenti per l’Ente Gestore intern</w:t>
      </w:r>
      <w:r>
        <w:rPr>
          <w:b/>
          <w:i/>
        </w:rPr>
        <w:t>i</w:t>
      </w:r>
      <w:r w:rsidRPr="00A74746">
        <w:rPr>
          <w:b/>
          <w:i/>
        </w:rPr>
        <w:t xml:space="preserve"> all’Ente Conservatore</w:t>
      </w:r>
      <w:r w:rsidRPr="008E4575">
        <w:t xml:space="preserve"> avviene </w:t>
      </w:r>
      <w:r>
        <w:t>ne</w:t>
      </w:r>
      <w:r w:rsidRPr="003C482F">
        <w:t xml:space="preserve">i casi di problemi di interconnessione e interpretazione e risoluzione di situazioni e di errori desueti e/o che richiedono un </w:t>
      </w:r>
      <w:r w:rsidRPr="003C482F">
        <w:lastRenderedPageBreak/>
        <w:t xml:space="preserve">approfondimento particolare, non desumibile </w:t>
      </w:r>
      <w:r>
        <w:t>da documenti di analisi degli errori (ad esempio i</w:t>
      </w:r>
      <w:r w:rsidRPr="003C482F">
        <w:t xml:space="preserve">l documento </w:t>
      </w:r>
      <w:r>
        <w:t>Codifiche</w:t>
      </w:r>
      <w:r w:rsidRPr="003C482F">
        <w:t xml:space="preserve"> </w:t>
      </w:r>
      <w:r>
        <w:t>E</w:t>
      </w:r>
      <w:r w:rsidRPr="003C482F">
        <w:t>rrori</w:t>
      </w:r>
      <w:r>
        <w:t xml:space="preserve"> pubblicato sul sito dell’Ente Conservatore)</w:t>
      </w:r>
      <w:r w:rsidRPr="003C482F">
        <w:t>.</w:t>
      </w:r>
    </w:p>
    <w:p w14:paraId="0F35924D" w14:textId="77777777" w:rsidR="00283C7B" w:rsidRPr="001730C9" w:rsidRDefault="00283C7B" w:rsidP="00283C7B"/>
    <w:p w14:paraId="153A3ADD" w14:textId="77777777" w:rsidR="00283C7B" w:rsidRDefault="00283C7B" w:rsidP="00D26B29">
      <w:pPr>
        <w:pStyle w:val="Titolo2"/>
      </w:pPr>
      <w:bookmarkStart w:id="21" w:name="_Toc9327864"/>
      <w:bookmarkStart w:id="22" w:name="_Toc24388055"/>
      <w:proofErr w:type="spellStart"/>
      <w:r w:rsidRPr="00C86434">
        <w:t>Sottoprocesso</w:t>
      </w:r>
      <w:proofErr w:type="spellEnd"/>
      <w:r w:rsidRPr="00C86434">
        <w:t xml:space="preserve"> Configurazione di una tipologia </w:t>
      </w:r>
      <w:r w:rsidRPr="00D26B29">
        <w:t>documentaria</w:t>
      </w:r>
      <w:r w:rsidRPr="00C86434">
        <w:t xml:space="preserve"> già in uso in ambiente </w:t>
      </w:r>
      <w:proofErr w:type="spellStart"/>
      <w:r>
        <w:t>Sacer</w:t>
      </w:r>
      <w:proofErr w:type="spellEnd"/>
      <w:r>
        <w:t xml:space="preserve"> differente </w:t>
      </w:r>
      <w:r w:rsidRPr="00C86434">
        <w:t xml:space="preserve">rispetto a quello del </w:t>
      </w:r>
      <w:r>
        <w:t>G</w:t>
      </w:r>
      <w:r w:rsidRPr="00C86434">
        <w:t xml:space="preserve">estore </w:t>
      </w:r>
      <w:r>
        <w:t>Esterno</w:t>
      </w:r>
      <w:bookmarkEnd w:id="21"/>
      <w:bookmarkEnd w:id="22"/>
      <w:r>
        <w:t xml:space="preserve"> </w:t>
      </w:r>
    </w:p>
    <w:p w14:paraId="75F0EE2C" w14:textId="77777777" w:rsidR="00283C7B" w:rsidRDefault="00283C7B" w:rsidP="00283C7B">
      <w:proofErr w:type="spellStart"/>
      <w:r w:rsidRPr="00370543">
        <w:rPr>
          <w:b/>
          <w:i/>
          <w:u w:val="single"/>
        </w:rPr>
        <w:t>Macroattività</w:t>
      </w:r>
      <w:proofErr w:type="spellEnd"/>
      <w:r w:rsidRPr="00370543">
        <w:rPr>
          <w:b/>
          <w:i/>
          <w:u w:val="single"/>
        </w:rPr>
        <w:t xml:space="preserve"> 1</w:t>
      </w:r>
      <w:r>
        <w:t xml:space="preserve">: una volta appruata l’esistenza di configurazioni già in uso per la tipologia UD in questione, ma in ambienti ai quali non sono abilitati (si veda </w:t>
      </w:r>
      <w:proofErr w:type="spellStart"/>
      <w:r>
        <w:t>macroattività</w:t>
      </w:r>
      <w:proofErr w:type="spellEnd"/>
      <w:r>
        <w:t xml:space="preserve"> 4 del capitolo 3.1), i </w:t>
      </w:r>
      <w:r w:rsidRPr="00370543">
        <w:rPr>
          <w:b/>
          <w:i/>
        </w:rPr>
        <w:t>Gestori Esterni</w:t>
      </w:r>
      <w:r>
        <w:t xml:space="preserve"> chiedono ai </w:t>
      </w:r>
      <w:r w:rsidRPr="00370543">
        <w:rPr>
          <w:b/>
          <w:i/>
        </w:rPr>
        <w:t>Referenti per l’Ente Gestore interni all’Ente Conservatore</w:t>
      </w:r>
      <w:r>
        <w:t xml:space="preserve"> le informazioni necessarie alla configurazione di tale tipologia UD anche nelle strutture del proprio ambiente </w:t>
      </w:r>
      <w:proofErr w:type="spellStart"/>
      <w:r>
        <w:t>Sacer</w:t>
      </w:r>
      <w:proofErr w:type="spellEnd"/>
      <w:r>
        <w:t xml:space="preserve"> di riferimento.</w:t>
      </w:r>
    </w:p>
    <w:p w14:paraId="36EE0F89" w14:textId="77777777" w:rsidR="00283C7B" w:rsidRDefault="00283C7B" w:rsidP="00283C7B"/>
    <w:p w14:paraId="65D6D6DB" w14:textId="77777777" w:rsidR="00283C7B" w:rsidRDefault="00283C7B" w:rsidP="00283C7B">
      <w:proofErr w:type="spellStart"/>
      <w:r w:rsidRPr="00370543">
        <w:rPr>
          <w:b/>
          <w:i/>
          <w:u w:val="single"/>
        </w:rPr>
        <w:t>Macroattività</w:t>
      </w:r>
      <w:proofErr w:type="spellEnd"/>
      <w:r w:rsidRPr="00370543">
        <w:rPr>
          <w:b/>
          <w:i/>
          <w:u w:val="single"/>
        </w:rPr>
        <w:t xml:space="preserve"> 2</w:t>
      </w:r>
      <w:r>
        <w:t xml:space="preserve">: i </w:t>
      </w:r>
      <w:r w:rsidRPr="00370543">
        <w:rPr>
          <w:b/>
          <w:i/>
        </w:rPr>
        <w:t>Referenti per l’Ente Gestore interni all’Ente Conservatore</w:t>
      </w:r>
      <w:r>
        <w:rPr>
          <w:b/>
          <w:i/>
        </w:rPr>
        <w:t xml:space="preserve"> </w:t>
      </w:r>
      <w:r w:rsidRPr="00370543">
        <w:t>inviano ai</w:t>
      </w:r>
      <w:r>
        <w:rPr>
          <w:b/>
          <w:i/>
        </w:rPr>
        <w:t xml:space="preserve"> Gestori esterni </w:t>
      </w:r>
      <w:r w:rsidRPr="00370543">
        <w:t xml:space="preserve">il disciplinare tecnico scaricato dalla struttura standard di riferimento </w:t>
      </w:r>
      <w:r>
        <w:t xml:space="preserve">del sistema versante </w:t>
      </w:r>
      <w:r w:rsidRPr="00370543">
        <w:t>per la tipologia UD in questione, indicando a quali informazioni riferirsi</w:t>
      </w:r>
      <w:r>
        <w:t xml:space="preserve"> e l’esportazione in formato xml della configurazione.</w:t>
      </w:r>
    </w:p>
    <w:p w14:paraId="7DFD7276" w14:textId="77777777" w:rsidR="00283C7B" w:rsidRDefault="00283C7B" w:rsidP="00283C7B"/>
    <w:p w14:paraId="7F1D1013" w14:textId="77777777" w:rsidR="00283C7B" w:rsidRPr="00370543" w:rsidRDefault="00283C7B" w:rsidP="00283C7B">
      <w:proofErr w:type="spellStart"/>
      <w:r w:rsidRPr="00370543">
        <w:rPr>
          <w:b/>
          <w:i/>
          <w:u w:val="single"/>
        </w:rPr>
        <w:t>Macroattività</w:t>
      </w:r>
      <w:proofErr w:type="spellEnd"/>
      <w:r w:rsidRPr="00370543">
        <w:rPr>
          <w:b/>
          <w:i/>
          <w:u w:val="single"/>
        </w:rPr>
        <w:t xml:space="preserve"> 3</w:t>
      </w:r>
      <w:r>
        <w:t xml:space="preserve">: i </w:t>
      </w:r>
      <w:r w:rsidRPr="00370543">
        <w:rPr>
          <w:b/>
          <w:i/>
        </w:rPr>
        <w:t>Gestori Esterni</w:t>
      </w:r>
      <w:r>
        <w:t xml:space="preserve"> configurano la tipologia UD, eventualmente adattandola alle esigenze emerse (modifica dei nomi dei registri, modifica di alcune specifiche quali parametri, formati, nomi dei tipi doc, ecc.).</w:t>
      </w:r>
    </w:p>
    <w:p w14:paraId="18FEA8CF" w14:textId="77777777" w:rsidR="00283C7B" w:rsidRDefault="00283C7B" w:rsidP="00283C7B"/>
    <w:p w14:paraId="71AE7A61" w14:textId="77777777" w:rsidR="00283C7B" w:rsidRDefault="00283C7B" w:rsidP="00D26B29">
      <w:pPr>
        <w:pStyle w:val="Titolo2"/>
      </w:pPr>
      <w:bookmarkStart w:id="23" w:name="_Toc9327865"/>
      <w:bookmarkStart w:id="24" w:name="_Toc24388056"/>
      <w:proofErr w:type="spellStart"/>
      <w:r>
        <w:t>Sottoprocesso</w:t>
      </w:r>
      <w:proofErr w:type="spellEnd"/>
      <w:r>
        <w:t xml:space="preserve"> Avvio di una nuova tipologia di Unità Documentaria</w:t>
      </w:r>
      <w:bookmarkEnd w:id="23"/>
      <w:bookmarkEnd w:id="24"/>
      <w:r>
        <w:t xml:space="preserve"> </w:t>
      </w:r>
    </w:p>
    <w:p w14:paraId="4D99CA5B" w14:textId="77777777" w:rsidR="00283C7B" w:rsidRDefault="00283C7B" w:rsidP="00283C7B">
      <w:proofErr w:type="spellStart"/>
      <w:r w:rsidRPr="00370543">
        <w:rPr>
          <w:b/>
          <w:i/>
          <w:u w:val="single"/>
        </w:rPr>
        <w:t>Macroattività</w:t>
      </w:r>
      <w:proofErr w:type="spellEnd"/>
      <w:r w:rsidRPr="00370543">
        <w:rPr>
          <w:b/>
          <w:i/>
          <w:u w:val="single"/>
        </w:rPr>
        <w:t xml:space="preserve"> 1</w:t>
      </w:r>
      <w:r>
        <w:t xml:space="preserve">: se, su richiesta dei </w:t>
      </w:r>
      <w:r w:rsidRPr="00370543">
        <w:rPr>
          <w:b/>
          <w:i/>
        </w:rPr>
        <w:t>Gestori Esterni</w:t>
      </w:r>
      <w:r w:rsidRPr="005D0D97">
        <w:t>,</w:t>
      </w:r>
      <w:r>
        <w:t xml:space="preserve"> i </w:t>
      </w:r>
      <w:r w:rsidRPr="00370543">
        <w:rPr>
          <w:b/>
          <w:i/>
        </w:rPr>
        <w:t>Referenti per l’Ente Gestore interni all’Ente Conservatore</w:t>
      </w:r>
      <w:r>
        <w:t xml:space="preserve"> appurano che il sistema versante non è ancora registrato, si procede con la </w:t>
      </w:r>
      <w:proofErr w:type="spellStart"/>
      <w:r>
        <w:t>macroattività</w:t>
      </w:r>
      <w:proofErr w:type="spellEnd"/>
      <w:r>
        <w:t xml:space="preserve"> 2. Se invece appurano che è già registrato, si procede con la </w:t>
      </w:r>
      <w:proofErr w:type="spellStart"/>
      <w:r>
        <w:t>macroattività</w:t>
      </w:r>
      <w:proofErr w:type="spellEnd"/>
      <w:r>
        <w:t xml:space="preserve"> 3.</w:t>
      </w:r>
    </w:p>
    <w:p w14:paraId="1FF4ED49" w14:textId="77777777" w:rsidR="00283C7B" w:rsidRDefault="00283C7B" w:rsidP="00283C7B"/>
    <w:p w14:paraId="123FD666" w14:textId="77777777" w:rsidR="00283C7B" w:rsidRDefault="00283C7B" w:rsidP="00283C7B">
      <w:proofErr w:type="spellStart"/>
      <w:r w:rsidRPr="00BF696A">
        <w:rPr>
          <w:b/>
          <w:i/>
          <w:u w:val="single"/>
        </w:rPr>
        <w:t>Macroattività</w:t>
      </w:r>
      <w:proofErr w:type="spellEnd"/>
      <w:r w:rsidRPr="00BF696A">
        <w:rPr>
          <w:b/>
          <w:i/>
          <w:u w:val="single"/>
        </w:rPr>
        <w:t xml:space="preserve"> 2</w:t>
      </w:r>
      <w:r>
        <w:t>: Se non è ancora registrato, il sistema versante viene inserito nell’anagrafica di SIAM. L’inserimento avviene in ambiente di produzione, ma ha carattere provvisorio fino alla conclusione della procedura, pertanto la voce del sistema versante appena creata sarà contrassegnata dall’etichetta “In corso”, per indicare che l’attività di interfacciamento è in svolgimento.</w:t>
      </w:r>
    </w:p>
    <w:p w14:paraId="3610C878" w14:textId="77777777" w:rsidR="00283C7B" w:rsidRDefault="00283C7B" w:rsidP="00283C7B"/>
    <w:p w14:paraId="3CE76D06" w14:textId="77777777" w:rsidR="00283C7B" w:rsidRDefault="00283C7B" w:rsidP="00283C7B">
      <w:proofErr w:type="spellStart"/>
      <w:r w:rsidRPr="00BF696A">
        <w:rPr>
          <w:b/>
          <w:i/>
          <w:u w:val="single"/>
        </w:rPr>
        <w:lastRenderedPageBreak/>
        <w:t>Macroattività</w:t>
      </w:r>
      <w:proofErr w:type="spellEnd"/>
      <w:r w:rsidRPr="00BF696A">
        <w:rPr>
          <w:b/>
          <w:i/>
          <w:u w:val="single"/>
        </w:rPr>
        <w:t xml:space="preserve"> 3</w:t>
      </w:r>
      <w:r>
        <w:t xml:space="preserve">: se la tipologia documentaria di interesse non è in uso per il sistema versante richiesto e questo è già registrato o inserito provvisoriamente in </w:t>
      </w:r>
      <w:proofErr w:type="spellStart"/>
      <w:r>
        <w:t>Sacer</w:t>
      </w:r>
      <w:proofErr w:type="spellEnd"/>
      <w:r>
        <w:t xml:space="preserve">, i </w:t>
      </w:r>
      <w:r w:rsidRPr="00BF696A">
        <w:rPr>
          <w:b/>
          <w:i/>
        </w:rPr>
        <w:t>Referenti per l’Ente gestore interni all’Ente Conservatore</w:t>
      </w:r>
      <w:r>
        <w:t xml:space="preserve"> verificano l’esistenza o meno di un modello AIP per la tipologia di interesse. Se il modello esiste già, si prosegue con la </w:t>
      </w:r>
      <w:proofErr w:type="spellStart"/>
      <w:r>
        <w:t>macroattività</w:t>
      </w:r>
      <w:proofErr w:type="spellEnd"/>
      <w:r>
        <w:t xml:space="preserve"> 5. Se il modello non esiste ancora, si prosegue con la </w:t>
      </w:r>
      <w:proofErr w:type="spellStart"/>
      <w:r>
        <w:t>macroattivtà</w:t>
      </w:r>
      <w:proofErr w:type="spellEnd"/>
      <w:r>
        <w:t xml:space="preserve"> 4.</w:t>
      </w:r>
    </w:p>
    <w:p w14:paraId="154E5952" w14:textId="77777777" w:rsidR="00283C7B" w:rsidRDefault="00283C7B" w:rsidP="00283C7B"/>
    <w:p w14:paraId="79C565F8" w14:textId="77777777" w:rsidR="00283C7B" w:rsidRDefault="00283C7B" w:rsidP="00283C7B">
      <w:proofErr w:type="spellStart"/>
      <w:r w:rsidRPr="00BF696A">
        <w:rPr>
          <w:b/>
          <w:i/>
          <w:u w:val="single"/>
        </w:rPr>
        <w:t>Macroattività</w:t>
      </w:r>
      <w:proofErr w:type="spellEnd"/>
      <w:r w:rsidRPr="00BF696A">
        <w:rPr>
          <w:b/>
          <w:i/>
          <w:u w:val="single"/>
        </w:rPr>
        <w:t xml:space="preserve"> 4</w:t>
      </w:r>
      <w:r>
        <w:t xml:space="preserve">: i </w:t>
      </w:r>
      <w:r w:rsidRPr="00BF696A">
        <w:rPr>
          <w:b/>
          <w:i/>
        </w:rPr>
        <w:t>Referenti per l’Ente Gestore interni all’Ente Conservatore</w:t>
      </w:r>
      <w:r>
        <w:t xml:space="preserve"> avviano la procedura interna al Conservatore di definizione di standard AIP e relativa configurazione su </w:t>
      </w:r>
      <w:proofErr w:type="spellStart"/>
      <w:r>
        <w:t>Sacer</w:t>
      </w:r>
      <w:proofErr w:type="spellEnd"/>
      <w:r>
        <w:t xml:space="preserve"> (in ambiente di </w:t>
      </w:r>
      <w:proofErr w:type="spellStart"/>
      <w:proofErr w:type="gramStart"/>
      <w:r>
        <w:t>pre</w:t>
      </w:r>
      <w:proofErr w:type="spellEnd"/>
      <w:r>
        <w:t xml:space="preserve"> produzione</w:t>
      </w:r>
      <w:proofErr w:type="gramEnd"/>
      <w:r>
        <w:t xml:space="preserve">, all’interno dell’Ente “Standardizzazione Modello AIP”) della Struttura standard relativa a tale Modello AIP. Nel processo di definizione del Modello AIP può essere richiesto il contributo dei </w:t>
      </w:r>
      <w:r w:rsidRPr="00BF696A">
        <w:rPr>
          <w:b/>
          <w:i/>
        </w:rPr>
        <w:t>Gestori Esterni</w:t>
      </w:r>
      <w:r>
        <w:t xml:space="preserve"> e dei </w:t>
      </w:r>
      <w:r w:rsidRPr="00BF696A">
        <w:rPr>
          <w:b/>
          <w:i/>
        </w:rPr>
        <w:t xml:space="preserve">Referenti tecnici per lo sviluppo dell’Ente </w:t>
      </w:r>
      <w:r>
        <w:rPr>
          <w:b/>
          <w:i/>
        </w:rPr>
        <w:t>G</w:t>
      </w:r>
      <w:r w:rsidRPr="00BF696A">
        <w:rPr>
          <w:b/>
          <w:i/>
        </w:rPr>
        <w:t>estore</w:t>
      </w:r>
      <w:r>
        <w:t xml:space="preserve"> (cioè gli sviluppatori e gli archivisti responsabili dello sviluppo della chiamata al servizio, dell’elaborazione dell’XML di versamento, dell’individuazione dei metadati specifici, ecc.) nella forma di invio di esempi, di elaborazione di contenuti, analisi, ecc.</w:t>
      </w:r>
    </w:p>
    <w:p w14:paraId="24E5CA5D" w14:textId="77777777" w:rsidR="00283C7B" w:rsidRDefault="00283C7B" w:rsidP="00283C7B"/>
    <w:p w14:paraId="1E912196" w14:textId="77777777" w:rsidR="00283C7B" w:rsidRDefault="00283C7B" w:rsidP="00283C7B">
      <w:proofErr w:type="spellStart"/>
      <w:r w:rsidRPr="00044AB7">
        <w:rPr>
          <w:b/>
          <w:i/>
          <w:u w:val="single"/>
        </w:rPr>
        <w:t>Macroattività</w:t>
      </w:r>
      <w:proofErr w:type="spellEnd"/>
      <w:r w:rsidRPr="00044AB7">
        <w:rPr>
          <w:b/>
          <w:i/>
          <w:u w:val="single"/>
        </w:rPr>
        <w:t xml:space="preserve"> 5</w:t>
      </w:r>
      <w:r>
        <w:t xml:space="preserve">: i </w:t>
      </w:r>
      <w:r w:rsidRPr="00044AB7">
        <w:rPr>
          <w:b/>
          <w:i/>
        </w:rPr>
        <w:t>Referenti per l’Ente Gestore interni all’Ente Conservatore</w:t>
      </w:r>
      <w:r>
        <w:t xml:space="preserve"> inviano ai </w:t>
      </w:r>
      <w:r w:rsidRPr="00A13EBD">
        <w:rPr>
          <w:b/>
          <w:i/>
        </w:rPr>
        <w:t>Gestori Esterni</w:t>
      </w:r>
      <w:r>
        <w:t xml:space="preserve"> il Modello AIP (comprensivo di XML commentato e </w:t>
      </w:r>
      <w:proofErr w:type="spellStart"/>
      <w:r>
        <w:t>xsd</w:t>
      </w:r>
      <w:proofErr w:type="spellEnd"/>
      <w:r>
        <w:t xml:space="preserve"> di verifica dei metadati specifici) e il disciplinare tecnico della Struttura standard relativa configurata su </w:t>
      </w:r>
      <w:proofErr w:type="spellStart"/>
      <w:r>
        <w:t>Sacer</w:t>
      </w:r>
      <w:proofErr w:type="spellEnd"/>
      <w:r>
        <w:t>.</w:t>
      </w:r>
    </w:p>
    <w:p w14:paraId="40C23C20" w14:textId="77777777" w:rsidR="00283C7B" w:rsidRDefault="00283C7B" w:rsidP="00283C7B"/>
    <w:p w14:paraId="76898026" w14:textId="77777777" w:rsidR="00283C7B" w:rsidRPr="008B6904" w:rsidRDefault="00283C7B" w:rsidP="00283C7B">
      <w:proofErr w:type="spellStart"/>
      <w:r w:rsidRPr="0003793D">
        <w:rPr>
          <w:b/>
          <w:i/>
          <w:u w:val="single"/>
        </w:rPr>
        <w:t>Macroattività</w:t>
      </w:r>
      <w:proofErr w:type="spellEnd"/>
      <w:r w:rsidRPr="0003793D">
        <w:rPr>
          <w:b/>
          <w:i/>
          <w:u w:val="single"/>
        </w:rPr>
        <w:t xml:space="preserve"> 6</w:t>
      </w:r>
      <w:r>
        <w:t xml:space="preserve">: i </w:t>
      </w:r>
      <w:r w:rsidRPr="0003793D">
        <w:rPr>
          <w:b/>
          <w:i/>
        </w:rPr>
        <w:t xml:space="preserve">Gestori Esterni </w:t>
      </w:r>
      <w:r w:rsidRPr="0003793D">
        <w:t xml:space="preserve">inviano ai </w:t>
      </w:r>
      <w:r w:rsidRPr="0003793D">
        <w:rPr>
          <w:b/>
          <w:i/>
        </w:rPr>
        <w:t xml:space="preserve">Referenti tecnici per lo sviluppo dell’Ente </w:t>
      </w:r>
      <w:r>
        <w:rPr>
          <w:b/>
          <w:i/>
        </w:rPr>
        <w:t>G</w:t>
      </w:r>
      <w:r w:rsidRPr="0003793D">
        <w:rPr>
          <w:b/>
          <w:i/>
        </w:rPr>
        <w:t>estore</w:t>
      </w:r>
      <w:r>
        <w:t xml:space="preserve"> tale documentazione e ogni altra tipologia di documentazione utile a metterli in condizione di procedere all’analisi (es: documenti di specifiche tecniche, ecc.) che consentirà di adattare il modello AIP generale con le esigenze gestionali, archivistiche, tecniche e conservative specifiche del loro Ente. Nello svolgimento dell’analisi, i </w:t>
      </w:r>
      <w:r w:rsidRPr="00445661">
        <w:rPr>
          <w:b/>
          <w:i/>
        </w:rPr>
        <w:t>Referenti tecnici per lo sviluppo dell’Ente Gestore</w:t>
      </w:r>
      <w:r>
        <w:t xml:space="preserve"> possono usufruire del supporto dei </w:t>
      </w:r>
      <w:r w:rsidRPr="00044AB7">
        <w:rPr>
          <w:b/>
          <w:i/>
        </w:rPr>
        <w:t>Referenti per l’Ente Gestore interni all’Ente Conservatore</w:t>
      </w:r>
      <w:r w:rsidRPr="008B6904">
        <w:t xml:space="preserve"> e</w:t>
      </w:r>
      <w:r>
        <w:t>d eventualmente</w:t>
      </w:r>
      <w:r w:rsidRPr="008B6904">
        <w:t>, tramite questi, del</w:t>
      </w:r>
      <w:r>
        <w:rPr>
          <w:b/>
          <w:i/>
        </w:rPr>
        <w:t xml:space="preserve"> Responsabile per la funzione archivistica di conservazione</w:t>
      </w:r>
      <w:r w:rsidRPr="00445661">
        <w:t xml:space="preserve"> o di figure </w:t>
      </w:r>
      <w:r>
        <w:t>tecniche afferenti all’Area Tecnologie e sviluppo dei sistemi di conservazione del Conservatore</w:t>
      </w:r>
      <w:r w:rsidRPr="00445661">
        <w:t xml:space="preserve"> </w:t>
      </w:r>
      <w:r>
        <w:t xml:space="preserve">per quanto attiene al funzionamento e alle logiche del sistema </w:t>
      </w:r>
      <w:proofErr w:type="spellStart"/>
      <w:r>
        <w:t>Sacer</w:t>
      </w:r>
      <w:proofErr w:type="spellEnd"/>
      <w:r>
        <w:t xml:space="preserve"> e alle scelte di struttura dell’archivio e di modalità di versamento da effettuare in base alle esigenze di tipo archivistico, gestionale e conservativo.</w:t>
      </w:r>
    </w:p>
    <w:p w14:paraId="14061A8F" w14:textId="77777777" w:rsidR="00283C7B" w:rsidRDefault="00283C7B" w:rsidP="00283C7B"/>
    <w:p w14:paraId="49359107" w14:textId="77777777" w:rsidR="00283C7B" w:rsidRDefault="00283C7B" w:rsidP="00283C7B">
      <w:proofErr w:type="spellStart"/>
      <w:r w:rsidRPr="00036386">
        <w:rPr>
          <w:b/>
          <w:i/>
          <w:u w:val="single"/>
        </w:rPr>
        <w:t>Macroattività</w:t>
      </w:r>
      <w:proofErr w:type="spellEnd"/>
      <w:r w:rsidRPr="00036386">
        <w:rPr>
          <w:b/>
          <w:i/>
          <w:u w:val="single"/>
        </w:rPr>
        <w:t xml:space="preserve"> </w:t>
      </w:r>
      <w:r>
        <w:rPr>
          <w:b/>
          <w:i/>
          <w:u w:val="single"/>
        </w:rPr>
        <w:t>7</w:t>
      </w:r>
      <w:r>
        <w:t xml:space="preserve">: una volta terminata l’analisi e stabilite le caratteristiche della UD (struttura, metadati specifici, necessità o meno di firma digitale, formati, registri, ecc.) e del versamento (riferimenti temporali, valorizzazione dei parametri, ecc.), i </w:t>
      </w:r>
      <w:r w:rsidRPr="00131C25">
        <w:rPr>
          <w:b/>
          <w:i/>
        </w:rPr>
        <w:t>Referenti tecnici per lo sviluppo dell’Ente Gestore</w:t>
      </w:r>
      <w:r>
        <w:t xml:space="preserve"> inviano ai </w:t>
      </w:r>
      <w:r w:rsidRPr="00131C25">
        <w:rPr>
          <w:b/>
          <w:i/>
        </w:rPr>
        <w:t>Gestori Esterni</w:t>
      </w:r>
      <w:r>
        <w:t xml:space="preserve"> la relativa documentazione e questi ultimi configurano la tipologia UD e il relativo registro sulla struttura di </w:t>
      </w:r>
      <w:proofErr w:type="spellStart"/>
      <w:r>
        <w:t>pre</w:t>
      </w:r>
      <w:proofErr w:type="spellEnd"/>
      <w:r>
        <w:t xml:space="preserve"> produzione di interesse, rivolgendosi </w:t>
      </w:r>
      <w:r>
        <w:lastRenderedPageBreak/>
        <w:t xml:space="preserve">direttamente ai </w:t>
      </w:r>
      <w:r w:rsidRPr="00131C25">
        <w:rPr>
          <w:b/>
          <w:i/>
        </w:rPr>
        <w:t>Referenti per l’Ente Gestore interni all’Ente Conservatore</w:t>
      </w:r>
      <w:r>
        <w:t xml:space="preserve"> per eventuali delucidazioni sul funzionamento del sistema </w:t>
      </w:r>
      <w:proofErr w:type="spellStart"/>
      <w:r>
        <w:t>Sacer</w:t>
      </w:r>
      <w:proofErr w:type="spellEnd"/>
      <w:r>
        <w:t>.</w:t>
      </w:r>
    </w:p>
    <w:p w14:paraId="27099269" w14:textId="77777777" w:rsidR="00283C7B" w:rsidRDefault="00283C7B" w:rsidP="00283C7B"/>
    <w:p w14:paraId="354289F5" w14:textId="77777777" w:rsidR="00283C7B" w:rsidRPr="00E77158" w:rsidRDefault="00283C7B" w:rsidP="00283C7B">
      <w:proofErr w:type="spellStart"/>
      <w:r w:rsidRPr="00036386">
        <w:rPr>
          <w:b/>
          <w:i/>
          <w:u w:val="single"/>
        </w:rPr>
        <w:t>Macroattività</w:t>
      </w:r>
      <w:proofErr w:type="spellEnd"/>
      <w:r w:rsidRPr="00036386">
        <w:rPr>
          <w:b/>
          <w:i/>
          <w:u w:val="single"/>
        </w:rPr>
        <w:t xml:space="preserve"> </w:t>
      </w:r>
      <w:r>
        <w:rPr>
          <w:b/>
          <w:i/>
          <w:u w:val="single"/>
        </w:rPr>
        <w:t>8</w:t>
      </w:r>
      <w:r>
        <w:t xml:space="preserve">: i </w:t>
      </w:r>
      <w:r w:rsidRPr="00142AFD">
        <w:rPr>
          <w:b/>
          <w:i/>
        </w:rPr>
        <w:t>Referenti tecnici per lo sviluppo dell’Ente Gestore</w:t>
      </w:r>
      <w:r>
        <w:t xml:space="preserve"> svolgono i test di versamento. I </w:t>
      </w:r>
      <w:r w:rsidRPr="00142AFD">
        <w:rPr>
          <w:b/>
          <w:i/>
        </w:rPr>
        <w:t>Gestori Esterni</w:t>
      </w:r>
      <w:r>
        <w:t xml:space="preserve"> presidiano l’attività, rivolgendosi eventualmente ai </w:t>
      </w:r>
      <w:r w:rsidRPr="00142AFD">
        <w:rPr>
          <w:b/>
          <w:i/>
        </w:rPr>
        <w:t>Referenti per l’Ente Gestore interni all’Ente Conservatore</w:t>
      </w:r>
      <w:r>
        <w:t xml:space="preserve"> per eventuali problemi di interconnessione e per l’interpretazione e risoluzione di situazioni e di errori desueti e/o che richiedono un approfondimento particolare.</w:t>
      </w:r>
    </w:p>
    <w:p w14:paraId="54B33E3D" w14:textId="77777777" w:rsidR="00283C7B" w:rsidRDefault="00283C7B" w:rsidP="00283C7B"/>
    <w:p w14:paraId="7B6799E0" w14:textId="77777777" w:rsidR="00283C7B" w:rsidRDefault="00283C7B" w:rsidP="00283C7B">
      <w:proofErr w:type="spellStart"/>
      <w:r w:rsidRPr="00B04F96">
        <w:rPr>
          <w:b/>
          <w:i/>
          <w:u w:val="single"/>
        </w:rPr>
        <w:t>Macroattività</w:t>
      </w:r>
      <w:proofErr w:type="spellEnd"/>
      <w:r w:rsidRPr="00B04F96">
        <w:rPr>
          <w:b/>
          <w:i/>
          <w:u w:val="single"/>
        </w:rPr>
        <w:t xml:space="preserve"> 9</w:t>
      </w:r>
      <w:r>
        <w:t xml:space="preserve">: una volta terminati con successo i test, i </w:t>
      </w:r>
      <w:r w:rsidRPr="00B04F96">
        <w:rPr>
          <w:b/>
          <w:i/>
        </w:rPr>
        <w:t>Gestori Esterni</w:t>
      </w:r>
      <w:r>
        <w:t xml:space="preserve"> lo comunicano ai </w:t>
      </w:r>
      <w:r w:rsidRPr="00B04F96">
        <w:rPr>
          <w:b/>
          <w:i/>
        </w:rPr>
        <w:t>Referenti per l’Ente Gestore interni all’Ente Conservatore</w:t>
      </w:r>
      <w:r w:rsidRPr="00F1093C">
        <w:t>,</w:t>
      </w:r>
      <w:r>
        <w:t xml:space="preserve"> inviando anche la documentazione frutto dell’analisi svolta e il sistema versante viene registrato definitivamente, eliminando nella anagrafica la spunta “In corso”. </w:t>
      </w:r>
    </w:p>
    <w:p w14:paraId="50871FE8" w14:textId="77777777" w:rsidR="00283C7B" w:rsidRDefault="00283C7B" w:rsidP="00283C7B"/>
    <w:p w14:paraId="6ADFF918" w14:textId="77777777" w:rsidR="00283C7B" w:rsidRDefault="00283C7B" w:rsidP="00283C7B">
      <w:proofErr w:type="spellStart"/>
      <w:r w:rsidRPr="005612FA">
        <w:rPr>
          <w:b/>
          <w:i/>
          <w:u w:val="single"/>
        </w:rPr>
        <w:t>Macroattività</w:t>
      </w:r>
      <w:proofErr w:type="spellEnd"/>
      <w:r w:rsidRPr="005612FA">
        <w:rPr>
          <w:b/>
          <w:i/>
          <w:u w:val="single"/>
        </w:rPr>
        <w:t xml:space="preserve"> </w:t>
      </w:r>
      <w:r>
        <w:rPr>
          <w:b/>
          <w:i/>
          <w:u w:val="single"/>
        </w:rPr>
        <w:t>10</w:t>
      </w:r>
      <w:r>
        <w:t xml:space="preserve">: i </w:t>
      </w:r>
      <w:r w:rsidRPr="00142AFD">
        <w:rPr>
          <w:b/>
          <w:i/>
        </w:rPr>
        <w:t>Gestori Esterni</w:t>
      </w:r>
      <w:r>
        <w:t xml:space="preserve"> configurano la struttura in ambiente di produzione, clonando quella di </w:t>
      </w:r>
      <w:proofErr w:type="spellStart"/>
      <w:proofErr w:type="gramStart"/>
      <w:r>
        <w:t>pre</w:t>
      </w:r>
      <w:proofErr w:type="spellEnd"/>
      <w:r>
        <w:t xml:space="preserve"> produzione</w:t>
      </w:r>
      <w:proofErr w:type="gramEnd"/>
      <w:r>
        <w:t xml:space="preserve"> utilizzata per i test.</w:t>
      </w:r>
    </w:p>
    <w:p w14:paraId="2D640A8D" w14:textId="77777777" w:rsidR="00283C7B" w:rsidRDefault="00283C7B" w:rsidP="00283C7B"/>
    <w:p w14:paraId="71F58E5F" w14:textId="77777777" w:rsidR="00283C7B" w:rsidRDefault="00283C7B" w:rsidP="00283C7B"/>
    <w:p w14:paraId="7463D9D4" w14:textId="77777777" w:rsidR="00283C7B" w:rsidRDefault="00283C7B" w:rsidP="00283C7B">
      <w:r w:rsidRPr="008B63F0">
        <w:rPr>
          <w:b/>
        </w:rPr>
        <w:t>NB</w:t>
      </w:r>
      <w:r>
        <w:t xml:space="preserve">: i </w:t>
      </w:r>
      <w:r w:rsidRPr="00E43A8A">
        <w:rPr>
          <w:b/>
          <w:i/>
        </w:rPr>
        <w:t>Gestori Esterni</w:t>
      </w:r>
      <w:r w:rsidRPr="00FF18C0">
        <w:t xml:space="preserve"> si occupano di tutte le attività relative agli utenti e a fornire le informazioni e la documentazione di base </w:t>
      </w:r>
      <w:r>
        <w:t xml:space="preserve">già in loro possesso </w:t>
      </w:r>
      <w:r w:rsidRPr="00FF18C0">
        <w:t xml:space="preserve">relative al funzionamento e alle logiche di </w:t>
      </w:r>
      <w:proofErr w:type="spellStart"/>
      <w:r w:rsidRPr="00FF18C0">
        <w:t>Sacer</w:t>
      </w:r>
      <w:proofErr w:type="spellEnd"/>
      <w:r w:rsidRPr="00FF18C0">
        <w:t xml:space="preserve"> (specifiche tecniche, </w:t>
      </w:r>
      <w:r>
        <w:t xml:space="preserve">eventuali </w:t>
      </w:r>
      <w:r w:rsidRPr="00FF18C0">
        <w:t xml:space="preserve">modelli </w:t>
      </w:r>
      <w:r>
        <w:t>A</w:t>
      </w:r>
      <w:r w:rsidRPr="00FF18C0">
        <w:t>IP</w:t>
      </w:r>
      <w:r>
        <w:t xml:space="preserve"> già trattati</w:t>
      </w:r>
      <w:r w:rsidRPr="00FF18C0">
        <w:t xml:space="preserve">, ecc.). </w:t>
      </w:r>
      <w:r>
        <w:t>A</w:t>
      </w:r>
      <w:r w:rsidRPr="00FF18C0">
        <w:t>nche in caso di progetti speciali</w:t>
      </w:r>
      <w:r>
        <w:t>, i</w:t>
      </w:r>
      <w:r w:rsidRPr="00FF18C0">
        <w:t xml:space="preserve"> </w:t>
      </w:r>
      <w:r w:rsidRPr="00E43A8A">
        <w:rPr>
          <w:b/>
          <w:i/>
        </w:rPr>
        <w:t>Gestori Esterni</w:t>
      </w:r>
      <w:r w:rsidRPr="00FF18C0">
        <w:t xml:space="preserve"> devono essere gli interlocutori primari dei referenti dei processi specifici ed essere allineati su tutte le attività.</w:t>
      </w:r>
    </w:p>
    <w:p w14:paraId="35A89C04" w14:textId="77777777" w:rsidR="00283C7B" w:rsidRDefault="00283C7B" w:rsidP="00283C7B"/>
    <w:p w14:paraId="35FDD7D8" w14:textId="77777777" w:rsidR="00283C7B" w:rsidRDefault="00283C7B" w:rsidP="00283C7B">
      <w:r>
        <w:rPr>
          <w:b/>
          <w:vanish/>
        </w:rPr>
        <w:br w:type="page"/>
      </w:r>
    </w:p>
    <w:p w14:paraId="664E4837" w14:textId="153D0747" w:rsidR="00283C7B" w:rsidRDefault="00283C7B" w:rsidP="00C42A61">
      <w:pPr>
        <w:pStyle w:val="Titolo1"/>
      </w:pPr>
      <w:bookmarkStart w:id="25" w:name="_Toc9327866"/>
      <w:bookmarkStart w:id="26" w:name="_Toc24388057"/>
      <w:r>
        <w:lastRenderedPageBreak/>
        <w:t xml:space="preserve">Utilizzo </w:t>
      </w:r>
      <w:r w:rsidRPr="00C42A61">
        <w:t>dell’applicazione</w:t>
      </w:r>
      <w:r>
        <w:t xml:space="preserve"> </w:t>
      </w:r>
      <w:proofErr w:type="spellStart"/>
      <w:r>
        <w:t>Sacer</w:t>
      </w:r>
      <w:proofErr w:type="spellEnd"/>
      <w:r>
        <w:t xml:space="preserve"> VERSO</w:t>
      </w:r>
      <w:bookmarkEnd w:id="25"/>
      <w:bookmarkEnd w:id="26"/>
    </w:p>
    <w:p w14:paraId="64356282" w14:textId="77777777" w:rsidR="00283C7B" w:rsidRDefault="00283C7B" w:rsidP="00283C7B">
      <w:proofErr w:type="spellStart"/>
      <w:r w:rsidRPr="00382008">
        <w:rPr>
          <w:b/>
          <w:i/>
          <w:u w:val="single"/>
        </w:rPr>
        <w:t>Macroattività</w:t>
      </w:r>
      <w:proofErr w:type="spellEnd"/>
      <w:r w:rsidRPr="00382008">
        <w:rPr>
          <w:b/>
          <w:i/>
          <w:u w:val="single"/>
        </w:rPr>
        <w:t xml:space="preserve"> 1</w:t>
      </w:r>
      <w:r w:rsidRPr="00382008">
        <w:t>: una volta constatata l’esigenza di un Ente di versare in modalità manuale una tipologi</w:t>
      </w:r>
      <w:r>
        <w:t>a</w:t>
      </w:r>
      <w:r w:rsidRPr="00382008">
        <w:t xml:space="preserve"> UD (in conseguenza, ad esempio, dell’impossibilità o della non economicità di sviluppare l’interfacciamento per il versamento sincrono)</w:t>
      </w:r>
      <w:r>
        <w:t xml:space="preserve">, i </w:t>
      </w:r>
      <w:r w:rsidRPr="006F6400">
        <w:rPr>
          <w:b/>
          <w:i/>
        </w:rPr>
        <w:t>Gestori Esterni</w:t>
      </w:r>
      <w:r>
        <w:t xml:space="preserve"> configurano in </w:t>
      </w:r>
      <w:proofErr w:type="spellStart"/>
      <w:r>
        <w:t>pre</w:t>
      </w:r>
      <w:proofErr w:type="spellEnd"/>
      <w:r>
        <w:t xml:space="preserve"> produzione la struttura dell’Ente (per la configurazione della struttura riferirsi ai </w:t>
      </w:r>
      <w:proofErr w:type="spellStart"/>
      <w:r>
        <w:t>sottoprocessi</w:t>
      </w:r>
      <w:proofErr w:type="spellEnd"/>
      <w:r>
        <w:t xml:space="preserve"> </w:t>
      </w:r>
      <w:r w:rsidRPr="00445661">
        <w:t>3.2, 3.3, 3.4</w:t>
      </w:r>
      <w:r>
        <w:t xml:space="preserve"> a seconda della situazione rilevata (a seconda cioè se la tipologia UD sia già in uso in altre strutture del loro ambiente di riferimento, o in strutture di altri ambienti o se si tratti di nuova tipologia UD ancora da analizzare).</w:t>
      </w:r>
    </w:p>
    <w:p w14:paraId="6F111115" w14:textId="77777777" w:rsidR="00283C7B" w:rsidRDefault="00283C7B" w:rsidP="00283C7B"/>
    <w:p w14:paraId="7CC93621" w14:textId="77777777" w:rsidR="00283C7B" w:rsidRDefault="00283C7B" w:rsidP="00283C7B">
      <w:proofErr w:type="spellStart"/>
      <w:r w:rsidRPr="006F6400">
        <w:rPr>
          <w:b/>
          <w:i/>
          <w:u w:val="single"/>
        </w:rPr>
        <w:t>Macroattività</w:t>
      </w:r>
      <w:proofErr w:type="spellEnd"/>
      <w:r w:rsidRPr="006F6400">
        <w:rPr>
          <w:b/>
          <w:i/>
          <w:u w:val="single"/>
        </w:rPr>
        <w:t xml:space="preserve"> 2</w:t>
      </w:r>
      <w:r>
        <w:t xml:space="preserve">: i </w:t>
      </w:r>
      <w:r w:rsidRPr="006F6400">
        <w:rPr>
          <w:b/>
          <w:i/>
        </w:rPr>
        <w:t>Gestori esterni</w:t>
      </w:r>
      <w:r>
        <w:t xml:space="preserve"> configurano in </w:t>
      </w:r>
      <w:proofErr w:type="spellStart"/>
      <w:proofErr w:type="gramStart"/>
      <w:r>
        <w:t>pre</w:t>
      </w:r>
      <w:proofErr w:type="spellEnd"/>
      <w:r>
        <w:t xml:space="preserve"> produzione</w:t>
      </w:r>
      <w:proofErr w:type="gramEnd"/>
      <w:r>
        <w:t xml:space="preserve"> l’utente persona versatore seguendo le modalità di creazione utente descritte al capitolo </w:t>
      </w:r>
      <w:r w:rsidRPr="008F6445">
        <w:rPr>
          <w:i/>
        </w:rPr>
        <w:t>2 - Gestione Utenze</w:t>
      </w:r>
      <w:r>
        <w:t>.</w:t>
      </w:r>
    </w:p>
    <w:p w14:paraId="4E2E9895" w14:textId="77777777" w:rsidR="00283C7B" w:rsidRDefault="00283C7B" w:rsidP="00283C7B"/>
    <w:p w14:paraId="6CA06B10" w14:textId="77777777" w:rsidR="00283C7B" w:rsidRDefault="00283C7B" w:rsidP="00283C7B">
      <w:proofErr w:type="spellStart"/>
      <w:r w:rsidRPr="006F6400">
        <w:rPr>
          <w:b/>
          <w:i/>
          <w:u w:val="single"/>
        </w:rPr>
        <w:t>Macroattività</w:t>
      </w:r>
      <w:proofErr w:type="spellEnd"/>
      <w:r w:rsidRPr="006F6400">
        <w:rPr>
          <w:b/>
          <w:i/>
          <w:u w:val="single"/>
        </w:rPr>
        <w:t xml:space="preserve"> 3</w:t>
      </w:r>
      <w:r>
        <w:t xml:space="preserve">: i </w:t>
      </w:r>
      <w:r w:rsidRPr="006F6400">
        <w:rPr>
          <w:b/>
          <w:i/>
        </w:rPr>
        <w:t>Gestori Esterni</w:t>
      </w:r>
      <w:r>
        <w:t xml:space="preserve"> forniscono all’utente designato la documentazione utile per l’utilizzo di </w:t>
      </w:r>
      <w:proofErr w:type="spellStart"/>
      <w:r>
        <w:t>Sacer</w:t>
      </w:r>
      <w:proofErr w:type="spellEnd"/>
      <w:r>
        <w:t xml:space="preserve"> VERSO (link a eventuali video tutorial, manualistica, guide all’uso, ecc.) e si accordano con esso per fornire assistenza prima e dopo la prova di versamento.</w:t>
      </w:r>
    </w:p>
    <w:p w14:paraId="613823F8" w14:textId="77777777" w:rsidR="00283C7B" w:rsidRDefault="00283C7B" w:rsidP="00283C7B"/>
    <w:p w14:paraId="41C8D54F" w14:textId="77777777" w:rsidR="00283C7B" w:rsidRDefault="00283C7B" w:rsidP="00283C7B">
      <w:proofErr w:type="spellStart"/>
      <w:r w:rsidRPr="003C3A95">
        <w:rPr>
          <w:b/>
          <w:i/>
          <w:u w:val="single"/>
        </w:rPr>
        <w:t>Macroattività</w:t>
      </w:r>
      <w:proofErr w:type="spellEnd"/>
      <w:r w:rsidRPr="003C3A95">
        <w:rPr>
          <w:b/>
          <w:i/>
          <w:u w:val="single"/>
        </w:rPr>
        <w:t xml:space="preserve"> 4</w:t>
      </w:r>
      <w:r>
        <w:t xml:space="preserve">: a valle del processo di test concluso con successo, i </w:t>
      </w:r>
      <w:r w:rsidRPr="003C3A95">
        <w:rPr>
          <w:b/>
          <w:i/>
        </w:rPr>
        <w:t>Gestori Esterni</w:t>
      </w:r>
      <w:r>
        <w:t xml:space="preserve"> procedono alla configurazione della struttura di produzione (esportando quella di </w:t>
      </w:r>
      <w:proofErr w:type="spellStart"/>
      <w:proofErr w:type="gramStart"/>
      <w:r>
        <w:t>pre</w:t>
      </w:r>
      <w:proofErr w:type="spellEnd"/>
      <w:r>
        <w:t xml:space="preserve"> produzione</w:t>
      </w:r>
      <w:proofErr w:type="gramEnd"/>
      <w:r>
        <w:t xml:space="preserve">) e alla creazione dell’utente persona versatore di produzione (sempre utilizzando le modalità descritte al capitolo </w:t>
      </w:r>
      <w:r w:rsidRPr="003C3A95">
        <w:rPr>
          <w:i/>
        </w:rPr>
        <w:t>2 – Gestione utenze</w:t>
      </w:r>
      <w:r>
        <w:t>).</w:t>
      </w:r>
    </w:p>
    <w:p w14:paraId="50AC06F9" w14:textId="77777777" w:rsidR="00283C7B" w:rsidRDefault="00283C7B" w:rsidP="00283C7B"/>
    <w:p w14:paraId="72945F09" w14:textId="77777777" w:rsidR="00283C7B" w:rsidRDefault="00283C7B" w:rsidP="00283C7B">
      <w:r>
        <w:t xml:space="preserve">N.B.: i </w:t>
      </w:r>
      <w:r w:rsidRPr="006F6400">
        <w:rPr>
          <w:b/>
          <w:i/>
        </w:rPr>
        <w:t>Gestori Esterni</w:t>
      </w:r>
      <w:r>
        <w:t xml:space="preserve"> si rivolgono direttamente ai </w:t>
      </w:r>
      <w:r w:rsidRPr="00370543">
        <w:rPr>
          <w:b/>
          <w:i/>
        </w:rPr>
        <w:t>Referenti per l’Ente Gestore interni all’Ente Conservatore</w:t>
      </w:r>
      <w:r>
        <w:rPr>
          <w:b/>
          <w:i/>
        </w:rPr>
        <w:t xml:space="preserve"> </w:t>
      </w:r>
      <w:r>
        <w:t xml:space="preserve">per delucidazioni sul funzionamento e sulle logiche del sistema </w:t>
      </w:r>
      <w:proofErr w:type="spellStart"/>
      <w:r>
        <w:t>Sacer</w:t>
      </w:r>
      <w:proofErr w:type="spellEnd"/>
      <w:r>
        <w:t xml:space="preserve"> (in particolare all’applicazione VERSO).</w:t>
      </w:r>
    </w:p>
    <w:p w14:paraId="77868755" w14:textId="77777777" w:rsidR="00283C7B" w:rsidRPr="00130EA0" w:rsidRDefault="00283C7B" w:rsidP="00283C7B"/>
    <w:p w14:paraId="7F02B01A" w14:textId="2692E368" w:rsidR="00283C7B" w:rsidRPr="00801A89" w:rsidRDefault="00283C7B" w:rsidP="00C42A61">
      <w:pPr>
        <w:pStyle w:val="Titolo1"/>
      </w:pPr>
      <w:r>
        <w:br w:type="page"/>
      </w:r>
      <w:bookmarkStart w:id="27" w:name="_Toc9327867"/>
      <w:bookmarkStart w:id="28" w:name="_Toc24388058"/>
      <w:r w:rsidRPr="00D26B29">
        <w:lastRenderedPageBreak/>
        <w:t>Monitoraggio</w:t>
      </w:r>
      <w:r>
        <w:t xml:space="preserve"> </w:t>
      </w:r>
      <w:r w:rsidRPr="00C42A61">
        <w:t>periodico</w:t>
      </w:r>
      <w:r>
        <w:t xml:space="preserve"> e risoluzione degli errori</w:t>
      </w:r>
      <w:bookmarkEnd w:id="27"/>
      <w:bookmarkEnd w:id="28"/>
    </w:p>
    <w:p w14:paraId="252AC8C3" w14:textId="77777777" w:rsidR="00283C7B" w:rsidRPr="00941D28" w:rsidRDefault="00283C7B" w:rsidP="00283C7B">
      <w:r w:rsidRPr="00941D28">
        <w:t xml:space="preserve">Processo interno all’Ente Gestore, durante il quale i </w:t>
      </w:r>
      <w:r w:rsidRPr="00941D28">
        <w:rPr>
          <w:b/>
          <w:i/>
        </w:rPr>
        <w:t>Gestori Esterni</w:t>
      </w:r>
      <w:r w:rsidRPr="00941D28">
        <w:t xml:space="preserve"> si rivolgono direttamente ai </w:t>
      </w:r>
      <w:r w:rsidRPr="00941D28">
        <w:rPr>
          <w:b/>
          <w:i/>
        </w:rPr>
        <w:t>Referenti per l’Ente Gestore interni all’Ente Conservatore</w:t>
      </w:r>
      <w:r w:rsidRPr="00941D28">
        <w:t xml:space="preserve"> per l’interpretazione e risoluzione di situazioni o errori desueti e/o che richiedono un approfondimento particolare.</w:t>
      </w:r>
    </w:p>
    <w:p w14:paraId="7564A94B" w14:textId="77777777" w:rsidR="00283C7B" w:rsidRPr="00941D28" w:rsidRDefault="00283C7B" w:rsidP="00283C7B"/>
    <w:p w14:paraId="31BF94E3" w14:textId="77777777" w:rsidR="00283C7B" w:rsidRPr="00941D28" w:rsidRDefault="00283C7B" w:rsidP="00283C7B">
      <w:r w:rsidRPr="00941D28">
        <w:t>Il processo può comprendere vari tipi di attività, fra le quali:</w:t>
      </w:r>
    </w:p>
    <w:p w14:paraId="1DBF9F02" w14:textId="77777777" w:rsidR="00283C7B" w:rsidRPr="00941D28" w:rsidRDefault="00283C7B" w:rsidP="00283C7B">
      <w:pPr>
        <w:numPr>
          <w:ilvl w:val="0"/>
          <w:numId w:val="41"/>
        </w:numPr>
        <w:autoSpaceDE w:val="0"/>
        <w:autoSpaceDN w:val="0"/>
        <w:adjustRightInd w:val="0"/>
        <w:spacing w:after="0" w:line="276" w:lineRule="auto"/>
        <w:jc w:val="both"/>
      </w:pPr>
      <w:r w:rsidRPr="00941D28">
        <w:t xml:space="preserve">Estrazione di report sintetici a partire dal cruscotto di monitoraggio di </w:t>
      </w:r>
      <w:proofErr w:type="spellStart"/>
      <w:r w:rsidRPr="00941D28">
        <w:t>Sacer</w:t>
      </w:r>
      <w:proofErr w:type="spellEnd"/>
      <w:r w:rsidRPr="00941D28">
        <w:t xml:space="preserve"> e invio ai referenti degli Enti Produttori aderenti all’Accordo quadro.</w:t>
      </w:r>
    </w:p>
    <w:p w14:paraId="5B43E1B2" w14:textId="77777777" w:rsidR="00283C7B" w:rsidRPr="00941D28" w:rsidRDefault="00283C7B" w:rsidP="00283C7B">
      <w:pPr>
        <w:numPr>
          <w:ilvl w:val="0"/>
          <w:numId w:val="41"/>
        </w:numPr>
        <w:autoSpaceDE w:val="0"/>
        <w:autoSpaceDN w:val="0"/>
        <w:adjustRightInd w:val="0"/>
        <w:spacing w:after="0" w:line="276" w:lineRule="auto"/>
        <w:jc w:val="both"/>
      </w:pPr>
      <w:r w:rsidRPr="00941D28">
        <w:t>Attività di analisi e condivisione con l’Ente Produttore volta ad un approfondimento degli errori presenti e alla loro possibile risoluzione (attraverso, ad esempio, la condivisione di report di dettaglio contenenti i codici e le descrizioni degli errori, i motivi degli errori, proposte di gestione, lista delle UD per ciascuna tipologia di errore, ecc.).</w:t>
      </w:r>
    </w:p>
    <w:p w14:paraId="56365EED" w14:textId="77777777" w:rsidR="00283C7B" w:rsidRPr="00941D28" w:rsidRDefault="00283C7B" w:rsidP="00283C7B">
      <w:pPr>
        <w:numPr>
          <w:ilvl w:val="0"/>
          <w:numId w:val="41"/>
        </w:numPr>
        <w:autoSpaceDE w:val="0"/>
        <w:autoSpaceDN w:val="0"/>
        <w:adjustRightInd w:val="0"/>
        <w:spacing w:after="0" w:line="276" w:lineRule="auto"/>
        <w:jc w:val="both"/>
      </w:pPr>
      <w:r w:rsidRPr="00941D28">
        <w:t>Ecc.</w:t>
      </w:r>
    </w:p>
    <w:p w14:paraId="7EE48E33" w14:textId="77777777" w:rsidR="00283C7B" w:rsidRPr="00941D28" w:rsidRDefault="00283C7B" w:rsidP="00283C7B"/>
    <w:p w14:paraId="1A611AF1" w14:textId="3597295D" w:rsidR="00283C7B" w:rsidRDefault="00283C7B" w:rsidP="00C42A61">
      <w:pPr>
        <w:pStyle w:val="Titolo1"/>
      </w:pPr>
      <w:r>
        <w:br w:type="page"/>
      </w:r>
      <w:bookmarkStart w:id="29" w:name="_Toc9327868"/>
      <w:bookmarkStart w:id="30" w:name="_Toc24388059"/>
      <w:r>
        <w:lastRenderedPageBreak/>
        <w:t xml:space="preserve">Annullamento del </w:t>
      </w:r>
      <w:r w:rsidRPr="00C42A61">
        <w:t>versamento</w:t>
      </w:r>
      <w:r>
        <w:t xml:space="preserve"> di Unità Documentarie su </w:t>
      </w:r>
      <w:proofErr w:type="spellStart"/>
      <w:r>
        <w:t>Sacer</w:t>
      </w:r>
      <w:bookmarkEnd w:id="29"/>
      <w:bookmarkEnd w:id="30"/>
      <w:proofErr w:type="spellEnd"/>
    </w:p>
    <w:p w14:paraId="1A534115" w14:textId="77777777" w:rsidR="00283C7B" w:rsidRPr="00C21348" w:rsidRDefault="00283C7B" w:rsidP="00283C7B">
      <w:r w:rsidRPr="00C21348">
        <w:t xml:space="preserve">Processo interno all’Ente Gestore, durante il quale i </w:t>
      </w:r>
      <w:r w:rsidRPr="00941D28">
        <w:rPr>
          <w:b/>
          <w:i/>
        </w:rPr>
        <w:t>Gestori Esterni</w:t>
      </w:r>
      <w:r w:rsidRPr="00C21348">
        <w:t xml:space="preserve"> si rivolgono direttamente all’</w:t>
      </w:r>
      <w:r w:rsidRPr="00941D28">
        <w:rPr>
          <w:b/>
          <w:i/>
        </w:rPr>
        <w:t>Help Desk</w:t>
      </w:r>
      <w:r w:rsidRPr="00C21348">
        <w:t xml:space="preserve"> dell’Ente Conservatore per la risoluzione di situazioni che richiedono un approfondimento particolare. </w:t>
      </w:r>
    </w:p>
    <w:p w14:paraId="06F47895" w14:textId="77777777" w:rsidR="00283C7B" w:rsidRPr="00C21348" w:rsidRDefault="00283C7B" w:rsidP="00283C7B"/>
    <w:p w14:paraId="6BC29736" w14:textId="77777777" w:rsidR="00283C7B" w:rsidRDefault="00283C7B" w:rsidP="00283C7B">
      <w:r w:rsidRPr="00C21348">
        <w:t xml:space="preserve">Per lo svolgimento della procedura, i </w:t>
      </w:r>
      <w:r w:rsidRPr="00941D28">
        <w:rPr>
          <w:b/>
          <w:i/>
        </w:rPr>
        <w:t>Gestori Esterni</w:t>
      </w:r>
      <w:r w:rsidRPr="00C21348">
        <w:t xml:space="preserve"> utilizzano le funzionalità messe a disposizione dall'interfaccia online del sistema di conservazione </w:t>
      </w:r>
      <w:proofErr w:type="spellStart"/>
      <w:r w:rsidRPr="00C21348">
        <w:t>Sacer</w:t>
      </w:r>
      <w:proofErr w:type="spellEnd"/>
      <w:r w:rsidRPr="00C21348">
        <w:t xml:space="preserve"> per consentire l’annullamento del versamento di una o più unità documentarie</w:t>
      </w:r>
      <w:r>
        <w:t>.</w:t>
      </w:r>
    </w:p>
    <w:p w14:paraId="232FDD78" w14:textId="77777777" w:rsidR="00283C7B" w:rsidRDefault="00283C7B" w:rsidP="00283C7B"/>
    <w:p w14:paraId="7E4FF8F7" w14:textId="77777777" w:rsidR="00283C7B" w:rsidRPr="00941D28" w:rsidRDefault="00283C7B" w:rsidP="00283C7B">
      <w:r w:rsidRPr="00941D28">
        <w:t xml:space="preserve">L’annullamento di Unità Documentarie precedentemente versate sul sistema </w:t>
      </w:r>
      <w:proofErr w:type="spellStart"/>
      <w:r w:rsidRPr="00941D28">
        <w:t>Sacer</w:t>
      </w:r>
      <w:proofErr w:type="spellEnd"/>
      <w:r w:rsidRPr="00941D28">
        <w:t xml:space="preserve"> deve sempre avvenire a seguito di una richiesta formale da parte dell’Ente Produttore e previo il caricamento di tale richiesta sul sistema da parte dei </w:t>
      </w:r>
      <w:r w:rsidRPr="00941D28">
        <w:rPr>
          <w:b/>
          <w:i/>
        </w:rPr>
        <w:t>Gestori Esterni</w:t>
      </w:r>
      <w:r w:rsidRPr="00941D28">
        <w:t>.</w:t>
      </w:r>
    </w:p>
    <w:p w14:paraId="5D0F1AA8" w14:textId="77777777" w:rsidR="00283C7B" w:rsidRDefault="00283C7B" w:rsidP="00283C7B"/>
    <w:p w14:paraId="277E93D9" w14:textId="77777777" w:rsidR="00283C7B" w:rsidRPr="00941D28" w:rsidRDefault="00283C7B" w:rsidP="00283C7B">
      <w:r w:rsidRPr="00941D28">
        <w:t xml:space="preserve">Per il dettaglio delle attività da svolgere nell’ambito del presente </w:t>
      </w:r>
      <w:proofErr w:type="spellStart"/>
      <w:r w:rsidRPr="00941D28">
        <w:t>sottoprocesso</w:t>
      </w:r>
      <w:proofErr w:type="spellEnd"/>
      <w:r w:rsidRPr="00941D28">
        <w:t>, si rimanda al Manuale</w:t>
      </w:r>
      <w:r>
        <w:t xml:space="preserve"> per l’Annullamento</w:t>
      </w:r>
      <w:r w:rsidRPr="00941D28">
        <w:t xml:space="preserve"> </w:t>
      </w:r>
      <w:r w:rsidRPr="00941D28">
        <w:rPr>
          <w:i/>
        </w:rPr>
        <w:t>Istruzioni per l’annullamento del versamento di unità documentarie</w:t>
      </w:r>
      <w:r>
        <w:t>.</w:t>
      </w:r>
    </w:p>
    <w:p w14:paraId="3DFAA620" w14:textId="77777777" w:rsidR="00283C7B" w:rsidRDefault="00283C7B" w:rsidP="00283C7B"/>
    <w:p w14:paraId="06C59299" w14:textId="1B83A47E" w:rsidR="00283C7B" w:rsidRDefault="00283C7B" w:rsidP="00C42A61">
      <w:pPr>
        <w:pStyle w:val="Titolo1"/>
      </w:pPr>
      <w:r>
        <w:br w:type="page"/>
      </w:r>
      <w:bookmarkStart w:id="31" w:name="_Toc9327869"/>
      <w:bookmarkStart w:id="32" w:name="_Toc24388060"/>
      <w:r>
        <w:lastRenderedPageBreak/>
        <w:t>Restituzione dei documenti conservati</w:t>
      </w:r>
      <w:bookmarkEnd w:id="31"/>
      <w:bookmarkEnd w:id="32"/>
    </w:p>
    <w:p w14:paraId="6495B5C5" w14:textId="77777777" w:rsidR="00283C7B" w:rsidRDefault="00283C7B" w:rsidP="00283C7B">
      <w:r>
        <w:t>L’Ente Conservatore gestisce la restituzione</w:t>
      </w:r>
      <w:r w:rsidRPr="00CF7732">
        <w:t xml:space="preserve"> </w:t>
      </w:r>
      <w:r>
        <w:t xml:space="preserve">dei documenti </w:t>
      </w:r>
      <w:r w:rsidRPr="00CF7732">
        <w:t xml:space="preserve">all’Ente </w:t>
      </w:r>
      <w:r>
        <w:t>P</w:t>
      </w:r>
      <w:r w:rsidRPr="00CF7732">
        <w:t>roduttore a</w:t>
      </w:r>
      <w:r>
        <w:t xml:space="preserve"> seguito della cessazione dell’a</w:t>
      </w:r>
      <w:r w:rsidRPr="00CF7732">
        <w:t>ccordo di erogazione del servizio di conservazione</w:t>
      </w:r>
      <w:r>
        <w:t>.</w:t>
      </w:r>
    </w:p>
    <w:p w14:paraId="5E6B3DA0" w14:textId="77777777" w:rsidR="00283C7B" w:rsidRDefault="00283C7B" w:rsidP="00283C7B"/>
    <w:p w14:paraId="53281504" w14:textId="77777777" w:rsidR="00283C7B" w:rsidRDefault="00283C7B" w:rsidP="00283C7B">
      <w:proofErr w:type="spellStart"/>
      <w:r w:rsidRPr="001655F3">
        <w:rPr>
          <w:b/>
          <w:i/>
          <w:u w:val="single"/>
        </w:rPr>
        <w:t>Macroattività</w:t>
      </w:r>
      <w:proofErr w:type="spellEnd"/>
      <w:r w:rsidRPr="001655F3">
        <w:rPr>
          <w:b/>
          <w:i/>
          <w:u w:val="single"/>
        </w:rPr>
        <w:t xml:space="preserve"> 1</w:t>
      </w:r>
      <w:r>
        <w:t xml:space="preserve">: l’Ente Produttore invia via PEC o in forme equivalenti una comunicazione formale sia all’Ente Capofila, sia all’Ente Conservatore per informarlo che l’adesione all’Accordo quadro non sarà rinnovata o che si recede da tale adesione. In tale comunicazione formale, viene indicato se i documenti devono essere restituiti direttamente all’Ente Produttore o al nuovo Ente Conservatore e, in quest’ultimo caso, se il nuovo Ente Conservatore utilizzerà lo stesso sistema di conservazione del precedente Ente Conservatore. La comunicazione formale dà avvio a un processo interno all’Ente Conservatore volto ad individuare e predisporre la documentazione da restituire. </w:t>
      </w:r>
    </w:p>
    <w:p w14:paraId="43BB17E4" w14:textId="77777777" w:rsidR="00283C7B" w:rsidRDefault="00283C7B" w:rsidP="00283C7B"/>
    <w:p w14:paraId="7B904CB5" w14:textId="77777777" w:rsidR="00283C7B" w:rsidRDefault="00283C7B" w:rsidP="00283C7B">
      <w:proofErr w:type="spellStart"/>
      <w:r w:rsidRPr="001655F3">
        <w:rPr>
          <w:b/>
          <w:i/>
          <w:u w:val="single"/>
        </w:rPr>
        <w:t>Macroattività</w:t>
      </w:r>
      <w:proofErr w:type="spellEnd"/>
      <w:r w:rsidRPr="001655F3">
        <w:rPr>
          <w:b/>
          <w:i/>
          <w:u w:val="single"/>
        </w:rPr>
        <w:t xml:space="preserve"> 2</w:t>
      </w:r>
      <w:r>
        <w:t xml:space="preserve">: personale dell’Area Tecnologie e sviluppo dei sistemi di conservazione del Conservatore individua i documenti da restituire, li prepara e li restituisce in formato </w:t>
      </w:r>
      <w:proofErr w:type="spellStart"/>
      <w:r>
        <w:t>UniSincro</w:t>
      </w:r>
      <w:proofErr w:type="spellEnd"/>
      <w:r>
        <w:t xml:space="preserve"> all’Ente Produttore.</w:t>
      </w:r>
    </w:p>
    <w:p w14:paraId="69DBB583" w14:textId="77777777" w:rsidR="00283C7B" w:rsidRDefault="00283C7B" w:rsidP="00283C7B"/>
    <w:p w14:paraId="2CCF42E0" w14:textId="77777777" w:rsidR="00283C7B" w:rsidRDefault="00283C7B" w:rsidP="00283C7B">
      <w:proofErr w:type="spellStart"/>
      <w:r w:rsidRPr="001655F3">
        <w:rPr>
          <w:b/>
          <w:i/>
          <w:u w:val="single"/>
        </w:rPr>
        <w:t>Macroattività</w:t>
      </w:r>
      <w:proofErr w:type="spellEnd"/>
      <w:r w:rsidRPr="001655F3">
        <w:rPr>
          <w:b/>
          <w:i/>
          <w:u w:val="single"/>
        </w:rPr>
        <w:t xml:space="preserve"> 3</w:t>
      </w:r>
      <w:r>
        <w:t xml:space="preserve">: I </w:t>
      </w:r>
      <w:r w:rsidRPr="001655F3">
        <w:rPr>
          <w:b/>
          <w:i/>
        </w:rPr>
        <w:t>Referenti per l’Ente Gestore interni all’Ente Conservatore</w:t>
      </w:r>
      <w:r>
        <w:t xml:space="preserve"> predispongono un elenco di consistenza in cui sono indicati i totali degli AIP restituiti per tipologia e annualità e uno o più elenchi analitici in cui sono indicati i singoli AIP. Tale elenco di trasferimento viene firmato digitalmente dal </w:t>
      </w:r>
      <w:r w:rsidRPr="001655F3">
        <w:rPr>
          <w:b/>
          <w:i/>
        </w:rPr>
        <w:t>Responsabile della funzione archivistica</w:t>
      </w:r>
      <w:r w:rsidRPr="001655F3">
        <w:t xml:space="preserve"> di conservazione</w:t>
      </w:r>
      <w:r>
        <w:t xml:space="preserve"> dell’Ente Conservatore e fornito all’Ente Produttore.</w:t>
      </w:r>
    </w:p>
    <w:p w14:paraId="26454E83" w14:textId="77777777" w:rsidR="00283C7B" w:rsidRDefault="00283C7B" w:rsidP="00283C7B"/>
    <w:p w14:paraId="4BE1C7D6" w14:textId="77777777" w:rsidR="00283C7B" w:rsidRDefault="00283C7B" w:rsidP="00283C7B">
      <w:proofErr w:type="spellStart"/>
      <w:r w:rsidRPr="001655F3">
        <w:rPr>
          <w:b/>
          <w:i/>
          <w:u w:val="single"/>
        </w:rPr>
        <w:t>Macroattività</w:t>
      </w:r>
      <w:proofErr w:type="spellEnd"/>
      <w:r w:rsidRPr="001655F3">
        <w:rPr>
          <w:b/>
          <w:i/>
          <w:u w:val="single"/>
        </w:rPr>
        <w:t xml:space="preserve"> 4</w:t>
      </w:r>
      <w:r>
        <w:t>: una volta completato il recupero, l’Ente Produttore verifica</w:t>
      </w:r>
      <w:r w:rsidRPr="00E93FE4">
        <w:t xml:space="preserve"> che gli oggetti restituiti</w:t>
      </w:r>
      <w:r>
        <w:t xml:space="preserve"> </w:t>
      </w:r>
      <w:r w:rsidRPr="00E93FE4">
        <w:t>corrispondano a quelli indicati nell’elenco</w:t>
      </w:r>
      <w:r>
        <w:t xml:space="preserve">. </w:t>
      </w:r>
    </w:p>
    <w:p w14:paraId="2FBC4B30" w14:textId="77777777" w:rsidR="00283C7B" w:rsidRDefault="00283C7B" w:rsidP="00283C7B"/>
    <w:p w14:paraId="659D403C" w14:textId="77777777" w:rsidR="00283C7B" w:rsidRDefault="00283C7B" w:rsidP="00283C7B">
      <w:proofErr w:type="spellStart"/>
      <w:r w:rsidRPr="001655F3">
        <w:rPr>
          <w:b/>
          <w:i/>
          <w:u w:val="single"/>
        </w:rPr>
        <w:t>Macroattività</w:t>
      </w:r>
      <w:proofErr w:type="spellEnd"/>
      <w:r w:rsidRPr="001655F3">
        <w:rPr>
          <w:b/>
          <w:i/>
          <w:u w:val="single"/>
        </w:rPr>
        <w:t xml:space="preserve"> 5</w:t>
      </w:r>
      <w:r>
        <w:t xml:space="preserve">: Una volta ricevuta la comunicazione dall’Ente Produttore dell’avvenuta positiva conclusione della verifica, il </w:t>
      </w:r>
      <w:r w:rsidRPr="001655F3">
        <w:rPr>
          <w:b/>
          <w:i/>
        </w:rPr>
        <w:t>Responsabile dell’Esercizio</w:t>
      </w:r>
      <w:r>
        <w:t xml:space="preserve"> dell’Ente Conservatore comunica formalmente all’Ente Produttore e alla Soprintendenza Archivistica competente l’avvenuto trasferimento (allegando l’elenco di trasferimento) e lo informa che, salvo indicazioni contrarie, i suoi dati verranno cancellati entro 60 giorni.</w:t>
      </w:r>
    </w:p>
    <w:p w14:paraId="5CB628CB" w14:textId="77777777" w:rsidR="00283C7B" w:rsidRDefault="00283C7B" w:rsidP="00283C7B"/>
    <w:p w14:paraId="5347DC45" w14:textId="77777777" w:rsidR="00283C7B" w:rsidRDefault="00283C7B" w:rsidP="00283C7B">
      <w:proofErr w:type="spellStart"/>
      <w:r w:rsidRPr="001655F3">
        <w:rPr>
          <w:b/>
          <w:i/>
          <w:u w:val="single"/>
        </w:rPr>
        <w:lastRenderedPageBreak/>
        <w:t>Macroattività</w:t>
      </w:r>
      <w:proofErr w:type="spellEnd"/>
      <w:r w:rsidRPr="001655F3">
        <w:rPr>
          <w:b/>
          <w:i/>
          <w:u w:val="single"/>
        </w:rPr>
        <w:t xml:space="preserve"> 6</w:t>
      </w:r>
      <w:r>
        <w:t xml:space="preserve">: A seguito di un processo interno all’Ente Conservatore, il </w:t>
      </w:r>
      <w:r w:rsidRPr="001655F3">
        <w:rPr>
          <w:b/>
          <w:i/>
        </w:rPr>
        <w:t>Responsabile della funzione archivistica di conservazione</w:t>
      </w:r>
      <w:r>
        <w:t xml:space="preserve"> autorizza la cancellazione dei dati, effettuata operativamente </w:t>
      </w:r>
      <w:proofErr w:type="gramStart"/>
      <w:r>
        <w:t>dal team tecnico</w:t>
      </w:r>
      <w:proofErr w:type="gramEnd"/>
      <w:r>
        <w:t>.</w:t>
      </w:r>
    </w:p>
    <w:p w14:paraId="06DA2BD2" w14:textId="77777777" w:rsidR="00283C7B" w:rsidRDefault="00283C7B" w:rsidP="00283C7B"/>
    <w:p w14:paraId="7ACFC837" w14:textId="77777777" w:rsidR="00283C7B" w:rsidRDefault="00283C7B" w:rsidP="00283C7B">
      <w:proofErr w:type="spellStart"/>
      <w:r w:rsidRPr="001655F3">
        <w:rPr>
          <w:b/>
          <w:i/>
          <w:u w:val="single"/>
        </w:rPr>
        <w:t>Macroattività</w:t>
      </w:r>
      <w:proofErr w:type="spellEnd"/>
      <w:r w:rsidRPr="001655F3">
        <w:rPr>
          <w:b/>
          <w:i/>
          <w:u w:val="single"/>
        </w:rPr>
        <w:t xml:space="preserve"> 7</w:t>
      </w:r>
      <w:r>
        <w:t xml:space="preserve">: il </w:t>
      </w:r>
      <w:r w:rsidRPr="001655F3">
        <w:rPr>
          <w:b/>
          <w:i/>
        </w:rPr>
        <w:t>Responsabile dell’Anagraf</w:t>
      </w:r>
      <w:r>
        <w:rPr>
          <w:b/>
          <w:i/>
        </w:rPr>
        <w:t>ica</w:t>
      </w:r>
      <w:r w:rsidRPr="001655F3">
        <w:rPr>
          <w:b/>
          <w:i/>
        </w:rPr>
        <w:t xml:space="preserve"> SIAM interno all’Ente Conservatore</w:t>
      </w:r>
      <w:r>
        <w:t xml:space="preserve"> disattiva le strutture dell’Ente produttore su </w:t>
      </w:r>
      <w:proofErr w:type="spellStart"/>
      <w:r>
        <w:t>Sacer</w:t>
      </w:r>
      <w:proofErr w:type="spellEnd"/>
      <w:r>
        <w:t>, carica gli elenchi di trasferimento sull’Ente Convenzionato SIAM dell’Ente Produttore e lo cessa.</w:t>
      </w:r>
    </w:p>
    <w:p w14:paraId="6F5761FF" w14:textId="244A474C" w:rsidR="00373977" w:rsidRDefault="00373977">
      <w:pPr>
        <w:rPr>
          <w:rFonts w:ascii="Open Sans" w:hAnsi="Open Sans" w:cs="Open Sans"/>
        </w:rPr>
      </w:pPr>
      <w:r w:rsidRPr="00283C7B">
        <w:rPr>
          <w:rFonts w:ascii="Open Sans" w:hAnsi="Open Sans" w:cs="Open Sans"/>
        </w:rPr>
        <w:br w:type="page"/>
      </w:r>
    </w:p>
    <w:p w14:paraId="5DC54F4B" w14:textId="77777777" w:rsidR="00CB04FF" w:rsidRDefault="00CB04FF" w:rsidP="00920944">
      <w:pPr>
        <w:pStyle w:val="Titolo1"/>
      </w:pPr>
      <w:bookmarkStart w:id="33" w:name="_Toc9327854"/>
      <w:bookmarkStart w:id="34" w:name="_Toc24388061"/>
      <w:r w:rsidRPr="0092460A">
        <w:lastRenderedPageBreak/>
        <w:t>Ruoli e responsabilità</w:t>
      </w:r>
      <w:bookmarkEnd w:id="33"/>
      <w:bookmarkEnd w:id="34"/>
    </w:p>
    <w:p w14:paraId="757FCC68" w14:textId="77777777" w:rsidR="00CB04FF" w:rsidRDefault="00CB04FF" w:rsidP="00CB04FF">
      <w:pPr>
        <w:rPr>
          <w:b/>
          <w:i/>
          <w:u w:val="single"/>
        </w:rPr>
      </w:pPr>
      <w:r>
        <w:rPr>
          <w:b/>
          <w:i/>
          <w:u w:val="single"/>
        </w:rPr>
        <w:t xml:space="preserve">Ente </w:t>
      </w:r>
      <w:r w:rsidRPr="00BE4351">
        <w:rPr>
          <w:b/>
          <w:i/>
          <w:u w:val="single"/>
        </w:rPr>
        <w:t>Conservatore</w:t>
      </w:r>
    </w:p>
    <w:p w14:paraId="42D19BA8" w14:textId="77777777" w:rsidR="00CB04FF" w:rsidRPr="00BE4351" w:rsidRDefault="00CB04FF" w:rsidP="00CB04FF">
      <w:pPr>
        <w:rPr>
          <w:b/>
          <w:i/>
          <w:u w:val="single"/>
        </w:rPr>
      </w:pPr>
    </w:p>
    <w:p w14:paraId="7E4D48D4" w14:textId="77777777" w:rsidR="00CB04FF" w:rsidRDefault="00CB04FF" w:rsidP="00CB04FF">
      <w:pPr>
        <w:pStyle w:val="Paragrafoelenco"/>
        <w:widowControl w:val="0"/>
        <w:numPr>
          <w:ilvl w:val="0"/>
          <w:numId w:val="27"/>
        </w:numPr>
        <w:spacing w:after="0" w:line="276" w:lineRule="auto"/>
        <w:jc w:val="both"/>
      </w:pPr>
      <w:r>
        <w:t xml:space="preserve">L’Ente Conservatore accreditato presso </w:t>
      </w:r>
      <w:proofErr w:type="spellStart"/>
      <w:r>
        <w:t>Agid</w:t>
      </w:r>
      <w:proofErr w:type="spellEnd"/>
      <w:r>
        <w:t xml:space="preserve"> ha il ruolo e la funzione di responsabile del sistema e del processo di conservazione dei documenti informatici versati dall’Ente Produttore e, in quanto tale, eroga le funzioni di conservazione digitale e di restituzione dei documenti a fini di accesso e ricerca. </w:t>
      </w:r>
    </w:p>
    <w:p w14:paraId="75EFF42F" w14:textId="77777777" w:rsidR="00CB04FF" w:rsidRDefault="00CB04FF" w:rsidP="00CB04FF">
      <w:pPr>
        <w:pStyle w:val="Paragrafoelenco"/>
        <w:widowControl w:val="0"/>
        <w:numPr>
          <w:ilvl w:val="0"/>
          <w:numId w:val="27"/>
        </w:numPr>
        <w:spacing w:after="0" w:line="276" w:lineRule="auto"/>
        <w:jc w:val="both"/>
      </w:pPr>
      <w:proofErr w:type="gramStart"/>
      <w:r>
        <w:t>In particolare</w:t>
      </w:r>
      <w:proofErr w:type="gramEnd"/>
      <w:r>
        <w:t xml:space="preserve"> garantisce:</w:t>
      </w:r>
    </w:p>
    <w:p w14:paraId="1177A2FE" w14:textId="77777777" w:rsidR="00CB04FF" w:rsidRDefault="00CB04FF" w:rsidP="00CB04FF">
      <w:pPr>
        <w:pStyle w:val="Paragrafoelenco"/>
        <w:widowControl w:val="0"/>
        <w:numPr>
          <w:ilvl w:val="1"/>
          <w:numId w:val="37"/>
        </w:numPr>
        <w:spacing w:after="0" w:line="276" w:lineRule="auto"/>
        <w:jc w:val="both"/>
      </w:pPr>
      <w:r>
        <w:t>la conservazione dei documenti informatici e delle loro aggregazioni documentali con i relativi metadati, assicurando il mantenimento nel tempo delle caratteristiche di autenticità, integrità, affidabilità, leggibilità, reperibilità, accessibilità, riproducibilità e intelligibilità all’interno del rispettivo contesto di produzione e archiviazione, e preservando il vincolo di consistenza e organicità dell’archivio originario.</w:t>
      </w:r>
    </w:p>
    <w:p w14:paraId="35B49DC0" w14:textId="77777777" w:rsidR="00CB04FF" w:rsidRDefault="00CB04FF" w:rsidP="00CB04FF">
      <w:pPr>
        <w:pStyle w:val="Paragrafoelenco"/>
        <w:widowControl w:val="0"/>
        <w:numPr>
          <w:ilvl w:val="1"/>
          <w:numId w:val="37"/>
        </w:numPr>
        <w:spacing w:after="0" w:line="276" w:lineRule="auto"/>
        <w:jc w:val="both"/>
      </w:pPr>
      <w:r>
        <w:t>la gestione e l’accesso agli oggetti conservati secondo le norme vigenti in tema di tutela dei beni culturali e dei dati personali, attuando eventuali procedure di selezione e scarto predisposte dagli Enti Produttori e approvate dall'organo di vigilanza (Soprintendenza Archivistica competente).</w:t>
      </w:r>
    </w:p>
    <w:p w14:paraId="6D14A06B" w14:textId="77777777" w:rsidR="00CB04FF" w:rsidRDefault="00CB04FF" w:rsidP="00CB04FF">
      <w:pPr>
        <w:pStyle w:val="Paragrafoelenco"/>
        <w:widowControl w:val="0"/>
        <w:numPr>
          <w:ilvl w:val="1"/>
          <w:numId w:val="37"/>
        </w:numPr>
        <w:spacing w:after="0" w:line="276" w:lineRule="auto"/>
        <w:jc w:val="both"/>
      </w:pPr>
      <w:r>
        <w:t>la restituzione in ogni momento dei documenti trasferiti e conservati e delle relative evidenze informatiche che comprovano la corretta conservazione degli stessi, fornendo gli elementi necessari per valutare la loro autenticità e validità giuridica (gli Enti Produttori mantengono la responsabilità per l’accesso ai documenti amministrativi e comunicano al conservatore i nominativi e le funzioni del personale abilitato allo svolgimento delle funzioni legate all'accesso).</w:t>
      </w:r>
    </w:p>
    <w:p w14:paraId="4B5B28A0" w14:textId="77777777" w:rsidR="00CB04FF" w:rsidRPr="00D3039B" w:rsidRDefault="00CB04FF" w:rsidP="00CB04FF">
      <w:pPr>
        <w:pStyle w:val="Paragrafoelenco"/>
        <w:widowControl w:val="0"/>
        <w:numPr>
          <w:ilvl w:val="1"/>
          <w:numId w:val="37"/>
        </w:numPr>
        <w:spacing w:after="240" w:line="276" w:lineRule="auto"/>
        <w:ind w:left="1077" w:hanging="357"/>
        <w:jc w:val="both"/>
      </w:pPr>
      <w:r w:rsidRPr="00D3039B">
        <w:t xml:space="preserve">la riservatezza dei documenti posti in conservazione e delle relative evidenze informatiche, anche ai sensi del </w:t>
      </w:r>
      <w:proofErr w:type="spellStart"/>
      <w:r w:rsidRPr="00D3039B">
        <w:t>D.Lgs</w:t>
      </w:r>
      <w:proofErr w:type="spellEnd"/>
      <w:r w:rsidRPr="00D3039B">
        <w:t xml:space="preserve"> 196/2003, adottando a tale scopo ogni strumento tecnico e organizzativo necessario. </w:t>
      </w:r>
    </w:p>
    <w:p w14:paraId="0332506E" w14:textId="77777777" w:rsidR="00CB04FF" w:rsidRPr="00D3039B" w:rsidRDefault="00CB04FF" w:rsidP="00CB04FF">
      <w:pPr>
        <w:pStyle w:val="Paragrafoelenco"/>
        <w:widowControl w:val="0"/>
        <w:numPr>
          <w:ilvl w:val="0"/>
          <w:numId w:val="27"/>
        </w:numPr>
        <w:spacing w:before="240" w:after="0" w:line="276" w:lineRule="auto"/>
        <w:ind w:left="357" w:hanging="357"/>
        <w:jc w:val="both"/>
      </w:pPr>
      <w:r w:rsidRPr="00D3039B">
        <w:t xml:space="preserve">Lo svolgimento del processo di conservazione digitale è regolato nel dettaglio con apposito </w:t>
      </w:r>
      <w:r w:rsidRPr="00D3039B">
        <w:rPr>
          <w:i/>
        </w:rPr>
        <w:t>Disciplinare Tecnico</w:t>
      </w:r>
      <w:r w:rsidRPr="00D3039B">
        <w:t xml:space="preserve"> concordato tra</w:t>
      </w:r>
      <w:r>
        <w:t xml:space="preserve"> l’Ente </w:t>
      </w:r>
      <w:r w:rsidRPr="00D3039B">
        <w:t xml:space="preserve">conservatore accreditato e gli </w:t>
      </w:r>
      <w:r>
        <w:t>E</w:t>
      </w:r>
      <w:r w:rsidRPr="00D3039B">
        <w:t xml:space="preserve">nti </w:t>
      </w:r>
      <w:r>
        <w:t>P</w:t>
      </w:r>
      <w:r w:rsidRPr="00D3039B">
        <w:t xml:space="preserve">roduttori, con il supporto dell’Ente </w:t>
      </w:r>
      <w:r>
        <w:t>C</w:t>
      </w:r>
      <w:r w:rsidRPr="00D3039B">
        <w:t>apofila (</w:t>
      </w:r>
      <w:r>
        <w:t>o Ente G</w:t>
      </w:r>
      <w:r w:rsidRPr="00D3039B">
        <w:t>estore).</w:t>
      </w:r>
    </w:p>
    <w:p w14:paraId="3C443852" w14:textId="77777777" w:rsidR="00CB04FF" w:rsidRPr="004D4901" w:rsidRDefault="00CB04FF" w:rsidP="00CB04FF">
      <w:pPr>
        <w:pStyle w:val="Paragrafoelenco"/>
        <w:widowControl w:val="0"/>
        <w:numPr>
          <w:ilvl w:val="0"/>
          <w:numId w:val="27"/>
        </w:numPr>
        <w:spacing w:after="0" w:line="276" w:lineRule="auto"/>
        <w:jc w:val="both"/>
      </w:pPr>
      <w:r w:rsidRPr="004D4901">
        <w:t xml:space="preserve">Il Disciplinare Tecnico costituisce parte integrante del Manuale di conservazione adottato da ciascun Ente </w:t>
      </w:r>
      <w:r>
        <w:t>P</w:t>
      </w:r>
      <w:r w:rsidRPr="004D4901">
        <w:t xml:space="preserve">roduttore e definisce le specifiche operative e le modalità di descrizione e di versamento nel sistema di conservazione digitale delle tipologie di documenti oggetto di conservazione. Individua inoltre i soggetti abilitati all’accesso al sistema e i soggetti referenti per le comunicazioni relative al sistema di conservazione ed è soggetto a periodiche verifiche ed aggiornamenti. Stabilisce la data di effettivo avvio dello svolgimento delle funzioni relative al </w:t>
      </w:r>
      <w:r w:rsidRPr="004D4901">
        <w:lastRenderedPageBreak/>
        <w:t>processo di conservazione.</w:t>
      </w:r>
    </w:p>
    <w:p w14:paraId="203169A6" w14:textId="77777777" w:rsidR="00CB04FF" w:rsidRPr="004D4901" w:rsidRDefault="00CB04FF" w:rsidP="00CB04FF">
      <w:pPr>
        <w:pStyle w:val="Paragrafoelenco"/>
        <w:widowControl w:val="0"/>
        <w:numPr>
          <w:ilvl w:val="0"/>
          <w:numId w:val="27"/>
        </w:numPr>
        <w:spacing w:after="0" w:line="276" w:lineRule="auto"/>
        <w:jc w:val="both"/>
      </w:pPr>
      <w:r>
        <w:t>L’Ente C</w:t>
      </w:r>
      <w:r w:rsidRPr="004D4901">
        <w:t xml:space="preserve">onservatore, inoltre, fornisce supporto e formazione all’Ente Gestore per i processi di dematerializzazione. </w:t>
      </w:r>
    </w:p>
    <w:p w14:paraId="22AED734" w14:textId="77777777" w:rsidR="00CB04FF" w:rsidRDefault="00CB04FF" w:rsidP="00CB04FF">
      <w:pPr>
        <w:pStyle w:val="Paragrafoelenco"/>
        <w:widowControl w:val="0"/>
        <w:numPr>
          <w:ilvl w:val="0"/>
          <w:numId w:val="27"/>
        </w:numPr>
        <w:spacing w:after="0" w:line="276" w:lineRule="auto"/>
        <w:jc w:val="both"/>
      </w:pPr>
      <w:r>
        <w:t>L’Ente Conservatore, infine, trasferisce all’Ente Gestore esperienze e risultati relativi al processo di conservazione e ad ogni attività comunque ad esso connessa.</w:t>
      </w:r>
    </w:p>
    <w:p w14:paraId="2882ADD3" w14:textId="77777777" w:rsidR="00CB04FF" w:rsidRDefault="00CB04FF" w:rsidP="00CB04FF">
      <w:pPr>
        <w:pStyle w:val="Paragrafoelenco"/>
        <w:widowControl w:val="0"/>
        <w:numPr>
          <w:ilvl w:val="0"/>
          <w:numId w:val="27"/>
        </w:numPr>
        <w:spacing w:after="0" w:line="276" w:lineRule="auto"/>
        <w:jc w:val="both"/>
      </w:pPr>
      <w:r>
        <w:t>I ruoli previsti all'interno dell’Ente Conservatore accreditato sono:</w:t>
      </w:r>
    </w:p>
    <w:p w14:paraId="38533984" w14:textId="77777777" w:rsidR="00CB04FF" w:rsidRDefault="00CB04FF" w:rsidP="00CB04FF">
      <w:pPr>
        <w:pStyle w:val="Paragrafoelenco"/>
        <w:widowControl w:val="0"/>
        <w:numPr>
          <w:ilvl w:val="1"/>
          <w:numId w:val="27"/>
        </w:numPr>
        <w:spacing w:after="0" w:line="276" w:lineRule="auto"/>
        <w:jc w:val="both"/>
      </w:pPr>
      <w:r>
        <w:t>Responsabile del servizio di conservazione.</w:t>
      </w:r>
    </w:p>
    <w:p w14:paraId="6BD249D4" w14:textId="77777777" w:rsidR="00CB04FF" w:rsidRDefault="00CB04FF" w:rsidP="00CB04FF">
      <w:pPr>
        <w:pStyle w:val="Paragrafoelenco"/>
        <w:widowControl w:val="0"/>
        <w:numPr>
          <w:ilvl w:val="1"/>
          <w:numId w:val="27"/>
        </w:numPr>
        <w:spacing w:after="0" w:line="276" w:lineRule="auto"/>
        <w:jc w:val="both"/>
      </w:pPr>
      <w:r>
        <w:t>Responsabile della sicurezza dei sistemi per la conservazione.</w:t>
      </w:r>
    </w:p>
    <w:p w14:paraId="7D6731CA" w14:textId="77777777" w:rsidR="00CB04FF" w:rsidRDefault="00CB04FF" w:rsidP="00CB04FF">
      <w:pPr>
        <w:pStyle w:val="Paragrafoelenco"/>
        <w:widowControl w:val="0"/>
        <w:numPr>
          <w:ilvl w:val="1"/>
          <w:numId w:val="27"/>
        </w:numPr>
        <w:spacing w:after="0" w:line="276" w:lineRule="auto"/>
        <w:jc w:val="both"/>
      </w:pPr>
      <w:r>
        <w:t>Responsabile della funzione archivistica di conservazione.</w:t>
      </w:r>
    </w:p>
    <w:p w14:paraId="7AEE023F" w14:textId="77777777" w:rsidR="00CB04FF" w:rsidRDefault="00CB04FF" w:rsidP="00CB04FF">
      <w:pPr>
        <w:pStyle w:val="Paragrafoelenco"/>
        <w:widowControl w:val="0"/>
        <w:numPr>
          <w:ilvl w:val="1"/>
          <w:numId w:val="27"/>
        </w:numPr>
        <w:spacing w:after="0" w:line="276" w:lineRule="auto"/>
        <w:jc w:val="both"/>
      </w:pPr>
      <w:r>
        <w:t>Responsabile esterno del trattamento dei dati personali.</w:t>
      </w:r>
    </w:p>
    <w:p w14:paraId="17D9326F" w14:textId="77777777" w:rsidR="00CB04FF" w:rsidRDefault="00CB04FF" w:rsidP="00CB04FF">
      <w:pPr>
        <w:pStyle w:val="Paragrafoelenco"/>
        <w:widowControl w:val="0"/>
        <w:numPr>
          <w:ilvl w:val="1"/>
          <w:numId w:val="27"/>
        </w:numPr>
        <w:spacing w:after="0" w:line="276" w:lineRule="auto"/>
        <w:jc w:val="both"/>
      </w:pPr>
      <w:r>
        <w:t>Responsabile dei sistemi informativi per la conservazione.</w:t>
      </w:r>
    </w:p>
    <w:p w14:paraId="0270966F" w14:textId="77777777" w:rsidR="00CB04FF" w:rsidRDefault="00CB04FF" w:rsidP="00CB04FF">
      <w:pPr>
        <w:pStyle w:val="Paragrafoelenco"/>
        <w:widowControl w:val="0"/>
        <w:numPr>
          <w:ilvl w:val="1"/>
          <w:numId w:val="27"/>
        </w:numPr>
        <w:spacing w:after="0" w:line="276" w:lineRule="auto"/>
        <w:jc w:val="both"/>
      </w:pPr>
      <w:r>
        <w:t>Responsabile dello sviluppo e manutenzione del sistema di conservazione.</w:t>
      </w:r>
    </w:p>
    <w:p w14:paraId="3447C617" w14:textId="77777777" w:rsidR="00CB04FF" w:rsidRDefault="00CB04FF" w:rsidP="00CB04FF">
      <w:pPr>
        <w:pStyle w:val="Paragrafoelenco"/>
        <w:widowControl w:val="0"/>
        <w:numPr>
          <w:ilvl w:val="0"/>
          <w:numId w:val="27"/>
        </w:numPr>
        <w:spacing w:after="0" w:line="276" w:lineRule="auto"/>
        <w:jc w:val="both"/>
      </w:pPr>
      <w:r>
        <w:t>I ruoli direttamente coinvolti in modo operativo nei rapporti inerenti all’Accordo quadro sono descritti nella seguente tabella:</w:t>
      </w:r>
    </w:p>
    <w:p w14:paraId="408728D0" w14:textId="77777777" w:rsidR="00CB04FF" w:rsidRDefault="00CB04FF" w:rsidP="00CB04FF"/>
    <w:p w14:paraId="1C3596D8" w14:textId="77777777" w:rsidR="00CB04FF" w:rsidRDefault="00CB04FF" w:rsidP="00CB04FF"/>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97"/>
        <w:gridCol w:w="7131"/>
      </w:tblGrid>
      <w:tr w:rsidR="00CB04FF" w:rsidRPr="00880316" w14:paraId="3925F029" w14:textId="77777777" w:rsidTr="00E12247">
        <w:trPr>
          <w:cantSplit/>
          <w:trHeight w:val="401"/>
          <w:tblHeader/>
        </w:trPr>
        <w:tc>
          <w:tcPr>
            <w:tcW w:w="2518" w:type="dxa"/>
            <w:shd w:val="solid" w:color="009900" w:fill="00B050"/>
          </w:tcPr>
          <w:p w14:paraId="4EE8A9CB" w14:textId="77777777" w:rsidR="00CB04FF" w:rsidRPr="00EA39FC" w:rsidRDefault="00CB04FF" w:rsidP="00E12247">
            <w:pPr>
              <w:jc w:val="center"/>
              <w:rPr>
                <w:b/>
                <w:color w:val="FFFFFF"/>
              </w:rPr>
            </w:pPr>
            <w:r w:rsidRPr="00EA39FC">
              <w:rPr>
                <w:b/>
                <w:color w:val="FFFFFF"/>
              </w:rPr>
              <w:t>Ruolo operativo</w:t>
            </w:r>
          </w:p>
        </w:tc>
        <w:tc>
          <w:tcPr>
            <w:tcW w:w="7260" w:type="dxa"/>
            <w:shd w:val="clear" w:color="auto" w:fill="009900"/>
          </w:tcPr>
          <w:p w14:paraId="4EC6BBF8" w14:textId="77777777" w:rsidR="00CB04FF" w:rsidRPr="00880316" w:rsidRDefault="00CB04FF" w:rsidP="00E12247">
            <w:pPr>
              <w:jc w:val="center"/>
              <w:rPr>
                <w:b/>
                <w:color w:val="FFFFFF"/>
              </w:rPr>
            </w:pPr>
            <w:r w:rsidRPr="00880316">
              <w:rPr>
                <w:b/>
                <w:color w:val="FFFFFF"/>
              </w:rPr>
              <w:t>Attività</w:t>
            </w:r>
          </w:p>
        </w:tc>
      </w:tr>
      <w:tr w:rsidR="00CB04FF" w:rsidRPr="008F3224" w14:paraId="7A8FB4BA" w14:textId="77777777" w:rsidTr="00E12247">
        <w:trPr>
          <w:trHeight w:val="451"/>
        </w:trPr>
        <w:tc>
          <w:tcPr>
            <w:tcW w:w="2518" w:type="dxa"/>
          </w:tcPr>
          <w:p w14:paraId="7F7B3147" w14:textId="77777777" w:rsidR="00CB04FF" w:rsidRPr="004D4901" w:rsidRDefault="00CB04FF" w:rsidP="00E12247">
            <w:pPr>
              <w:rPr>
                <w:b/>
                <w:i/>
              </w:rPr>
            </w:pPr>
            <w:r w:rsidRPr="004D4901">
              <w:rPr>
                <w:b/>
                <w:i/>
              </w:rPr>
              <w:t>Referenti per l’Ente Gestore interni all’Ente Conservatore</w:t>
            </w:r>
          </w:p>
        </w:tc>
        <w:tc>
          <w:tcPr>
            <w:tcW w:w="7260" w:type="dxa"/>
          </w:tcPr>
          <w:p w14:paraId="341E6F93" w14:textId="77777777" w:rsidR="00CB04FF" w:rsidRDefault="00CB04FF" w:rsidP="00CB04FF">
            <w:pPr>
              <w:pStyle w:val="Paragrafoelenco"/>
              <w:widowControl w:val="0"/>
              <w:numPr>
                <w:ilvl w:val="0"/>
                <w:numId w:val="27"/>
              </w:numPr>
              <w:spacing w:after="0" w:line="276" w:lineRule="auto"/>
              <w:jc w:val="both"/>
            </w:pPr>
            <w:r>
              <w:t xml:space="preserve">Mantengono direttamente i rapporti e gestiscono le comunicazioni con i </w:t>
            </w:r>
            <w:r w:rsidRPr="004D4901">
              <w:rPr>
                <w:b/>
                <w:i/>
              </w:rPr>
              <w:t>Gestori Esterni</w:t>
            </w:r>
            <w:r>
              <w:t xml:space="preserve"> dell’Ente Gestore relativamente allo svolgimento operativo del processo di conservazione digitale (specifiche operative, modalità di descrizione e di versamento nel sistema di conservazione digitale, modalità di restituzione dei documenti, tempistiche).</w:t>
            </w:r>
          </w:p>
          <w:p w14:paraId="0EAB1AC5" w14:textId="77777777" w:rsidR="00CB04FF" w:rsidRDefault="00CB04FF" w:rsidP="00CB04FF">
            <w:pPr>
              <w:pStyle w:val="Paragrafoelenco"/>
              <w:widowControl w:val="0"/>
              <w:numPr>
                <w:ilvl w:val="0"/>
                <w:numId w:val="27"/>
              </w:numPr>
              <w:spacing w:after="0" w:line="276" w:lineRule="auto"/>
              <w:jc w:val="both"/>
            </w:pPr>
            <w:r>
              <w:t xml:space="preserve">Mantengono direttamente i rapporti e gestiscono le </w:t>
            </w:r>
            <w:r w:rsidRPr="00A74746">
              <w:t xml:space="preserve">comunicazioni, supportando direttamente l’analisi e si occupandosi direttamente delle configurazioni delle strutture </w:t>
            </w:r>
            <w:proofErr w:type="spellStart"/>
            <w:r w:rsidRPr="00A74746">
              <w:t>Sacer</w:t>
            </w:r>
            <w:proofErr w:type="spellEnd"/>
            <w:r w:rsidRPr="00A74746">
              <w:t xml:space="preserve"> con i Gruppi di lavoro che afferiscono ad eventuali progetti specifici, solamente quando esplicitamente concordato tra Ente Conservatore </w:t>
            </w:r>
            <w:proofErr w:type="gramStart"/>
            <w:r w:rsidRPr="00A74746">
              <w:t>e</w:t>
            </w:r>
            <w:proofErr w:type="gramEnd"/>
            <w:r w:rsidRPr="00A74746">
              <w:t xml:space="preserve"> Ente Gestore.</w:t>
            </w:r>
          </w:p>
          <w:p w14:paraId="552EAC2A" w14:textId="77777777" w:rsidR="00CB04FF" w:rsidRPr="00CB0666" w:rsidRDefault="00CB04FF" w:rsidP="00CB04FF">
            <w:pPr>
              <w:pStyle w:val="Paragrafoelenco"/>
              <w:widowControl w:val="0"/>
              <w:numPr>
                <w:ilvl w:val="0"/>
                <w:numId w:val="27"/>
              </w:numPr>
              <w:spacing w:after="0" w:line="276" w:lineRule="auto"/>
              <w:jc w:val="both"/>
            </w:pPr>
            <w:r>
              <w:t>Coordinano le attività di formazione da erogare ai Gestori Esterni.</w:t>
            </w:r>
          </w:p>
        </w:tc>
      </w:tr>
      <w:tr w:rsidR="00CB04FF" w:rsidRPr="008F3224" w14:paraId="49A72DA8" w14:textId="77777777" w:rsidTr="00E12247">
        <w:trPr>
          <w:trHeight w:val="451"/>
        </w:trPr>
        <w:tc>
          <w:tcPr>
            <w:tcW w:w="2518" w:type="dxa"/>
          </w:tcPr>
          <w:p w14:paraId="76152BDE" w14:textId="77777777" w:rsidR="00CB04FF" w:rsidRPr="00A74746" w:rsidRDefault="00CB04FF" w:rsidP="00E12247">
            <w:pPr>
              <w:rPr>
                <w:b/>
                <w:i/>
              </w:rPr>
            </w:pPr>
            <w:r w:rsidRPr="00A74746">
              <w:rPr>
                <w:b/>
                <w:i/>
              </w:rPr>
              <w:t>Referente della Anagrafica SIAM interno all’Ente Conservatore</w:t>
            </w:r>
          </w:p>
        </w:tc>
        <w:tc>
          <w:tcPr>
            <w:tcW w:w="7260" w:type="dxa"/>
          </w:tcPr>
          <w:p w14:paraId="2540DDDC" w14:textId="77777777" w:rsidR="00CB04FF" w:rsidRDefault="00CB04FF" w:rsidP="00CB04FF">
            <w:pPr>
              <w:pStyle w:val="Paragrafoelenco"/>
              <w:widowControl w:val="0"/>
              <w:numPr>
                <w:ilvl w:val="0"/>
                <w:numId w:val="27"/>
              </w:numPr>
              <w:spacing w:after="0" w:line="276" w:lineRule="auto"/>
              <w:jc w:val="both"/>
            </w:pPr>
            <w:r>
              <w:t xml:space="preserve">Si occupa delle attività specifiche da effettuare sulla Anagrafica SIAM, quali cessazione o cambi di nome di Enti convenzionati a valle di fusioni, spostamenti di Enti e Strutture </w:t>
            </w:r>
            <w:proofErr w:type="spellStart"/>
            <w:r>
              <w:t>Sacer</w:t>
            </w:r>
            <w:proofErr w:type="spellEnd"/>
            <w:r>
              <w:t xml:space="preserve"> da un Ente convenzionato all’altro, ecc.</w:t>
            </w:r>
          </w:p>
          <w:p w14:paraId="448BFE4A" w14:textId="77777777" w:rsidR="00CB04FF" w:rsidRDefault="00CB04FF" w:rsidP="00CB04FF">
            <w:pPr>
              <w:pStyle w:val="Paragrafoelenco"/>
              <w:widowControl w:val="0"/>
              <w:numPr>
                <w:ilvl w:val="0"/>
                <w:numId w:val="27"/>
              </w:numPr>
              <w:spacing w:after="0" w:line="276" w:lineRule="auto"/>
              <w:jc w:val="both"/>
            </w:pPr>
            <w:r>
              <w:t xml:space="preserve">Completa la creazione della scheda anagrafica dell’Ente convenzionato SIAM mediante il caricamento della lettera di adesione e dei relativi riferimenti (a valle della creazione della scheda </w:t>
            </w:r>
            <w:r>
              <w:lastRenderedPageBreak/>
              <w:t xml:space="preserve">stessa da parte dei </w:t>
            </w:r>
            <w:r w:rsidRPr="00A74746">
              <w:rPr>
                <w:b/>
                <w:i/>
              </w:rPr>
              <w:t>Gestori Esterni</w:t>
            </w:r>
            <w:r>
              <w:t>).</w:t>
            </w:r>
          </w:p>
        </w:tc>
      </w:tr>
      <w:tr w:rsidR="00CB04FF" w:rsidRPr="00DF567D" w14:paraId="209AECAE" w14:textId="77777777" w:rsidTr="00E12247">
        <w:trPr>
          <w:trHeight w:val="451"/>
        </w:trPr>
        <w:tc>
          <w:tcPr>
            <w:tcW w:w="2518" w:type="dxa"/>
          </w:tcPr>
          <w:p w14:paraId="2D8F5887" w14:textId="77777777" w:rsidR="00CB04FF" w:rsidRPr="00A74746" w:rsidRDefault="00CB04FF" w:rsidP="00E12247">
            <w:pPr>
              <w:rPr>
                <w:b/>
                <w:i/>
              </w:rPr>
            </w:pPr>
            <w:r w:rsidRPr="00A74746">
              <w:rPr>
                <w:b/>
                <w:i/>
              </w:rPr>
              <w:lastRenderedPageBreak/>
              <w:t>Help Desk</w:t>
            </w:r>
          </w:p>
        </w:tc>
        <w:tc>
          <w:tcPr>
            <w:tcW w:w="7260" w:type="dxa"/>
          </w:tcPr>
          <w:p w14:paraId="6F440C5B" w14:textId="77777777" w:rsidR="00CB04FF" w:rsidRPr="00DF567D" w:rsidRDefault="00CB04FF" w:rsidP="00CB04FF">
            <w:pPr>
              <w:pStyle w:val="Paragrafoelenco"/>
              <w:widowControl w:val="0"/>
              <w:numPr>
                <w:ilvl w:val="0"/>
                <w:numId w:val="27"/>
              </w:numPr>
              <w:spacing w:after="0" w:line="276" w:lineRule="auto"/>
              <w:jc w:val="both"/>
            </w:pPr>
            <w:r w:rsidRPr="00DF567D">
              <w:t xml:space="preserve">Fornisce supporto operativo ai </w:t>
            </w:r>
            <w:r w:rsidRPr="00A74746">
              <w:rPr>
                <w:b/>
                <w:i/>
              </w:rPr>
              <w:t>Gestori Esterni</w:t>
            </w:r>
            <w:r w:rsidRPr="00DF567D">
              <w:t xml:space="preserve"> </w:t>
            </w:r>
            <w:r w:rsidRPr="00A74746">
              <w:t xml:space="preserve">(anche senza la mediazione dei </w:t>
            </w:r>
            <w:r w:rsidRPr="00A74746">
              <w:rPr>
                <w:b/>
                <w:i/>
              </w:rPr>
              <w:t>Referenti per l’Ente Gestore interno all’Ente Conservatore</w:t>
            </w:r>
            <w:r w:rsidRPr="00A74746">
              <w:t>)</w:t>
            </w:r>
            <w:r w:rsidRPr="00DF567D">
              <w:t xml:space="preserve"> nel caso di operazioni sugli utenti di sistema particolarmente complesse o in caso di eventi imprevisti.</w:t>
            </w:r>
          </w:p>
        </w:tc>
      </w:tr>
      <w:tr w:rsidR="00CB04FF" w:rsidRPr="00DF567D" w14:paraId="553247AA" w14:textId="77777777" w:rsidTr="00E12247">
        <w:trPr>
          <w:trHeight w:val="451"/>
        </w:trPr>
        <w:tc>
          <w:tcPr>
            <w:tcW w:w="2518" w:type="dxa"/>
          </w:tcPr>
          <w:p w14:paraId="72769F28" w14:textId="77777777" w:rsidR="00CB04FF" w:rsidRPr="00A74746" w:rsidRDefault="00CB04FF" w:rsidP="00E12247">
            <w:pPr>
              <w:rPr>
                <w:b/>
                <w:i/>
              </w:rPr>
            </w:pPr>
            <w:r w:rsidRPr="00A74746">
              <w:rPr>
                <w:b/>
                <w:i/>
              </w:rPr>
              <w:t xml:space="preserve">Responsabile dell’esercizio </w:t>
            </w:r>
          </w:p>
        </w:tc>
        <w:tc>
          <w:tcPr>
            <w:tcW w:w="7260" w:type="dxa"/>
          </w:tcPr>
          <w:p w14:paraId="4BC4BA77" w14:textId="77777777" w:rsidR="00CB04FF" w:rsidRPr="00DF567D" w:rsidRDefault="00CB04FF" w:rsidP="00CB04FF">
            <w:pPr>
              <w:pStyle w:val="Paragrafoelenco"/>
              <w:widowControl w:val="0"/>
              <w:numPr>
                <w:ilvl w:val="0"/>
                <w:numId w:val="27"/>
              </w:numPr>
              <w:spacing w:after="0" w:line="276" w:lineRule="auto"/>
              <w:jc w:val="both"/>
            </w:pPr>
            <w:r>
              <w:t xml:space="preserve">Si esprime (con la mediazione dei </w:t>
            </w:r>
            <w:r w:rsidRPr="00A74746">
              <w:rPr>
                <w:b/>
                <w:i/>
              </w:rPr>
              <w:t>Referenti per l’Ente Gestore interno all’Ente Conservatore</w:t>
            </w:r>
            <w:r>
              <w:t xml:space="preserve"> o direttamente nei confronti del </w:t>
            </w:r>
            <w:r w:rsidRPr="00ED7B32">
              <w:rPr>
                <w:b/>
                <w:i/>
              </w:rPr>
              <w:t>Responsabile dei progetti di conservazione dell’Ente Gestore</w:t>
            </w:r>
            <w:r>
              <w:t>) su aspetti specifici e/o particolarmente critici e/o strategici relativi alla attività di conservazione e ai rapporti fra conservatore e gestore.</w:t>
            </w:r>
          </w:p>
        </w:tc>
      </w:tr>
      <w:tr w:rsidR="00CB04FF" w:rsidRPr="008F3224" w14:paraId="5F1022CB" w14:textId="77777777" w:rsidTr="00E12247">
        <w:trPr>
          <w:trHeight w:val="451"/>
        </w:trPr>
        <w:tc>
          <w:tcPr>
            <w:tcW w:w="2518" w:type="dxa"/>
          </w:tcPr>
          <w:p w14:paraId="04F415D6" w14:textId="77777777" w:rsidR="00CB04FF" w:rsidRPr="007F543F" w:rsidRDefault="00CB04FF" w:rsidP="00E12247">
            <w:r w:rsidRPr="00A74746">
              <w:rPr>
                <w:b/>
                <w:i/>
              </w:rPr>
              <w:t>Responsabile della funzione archivistica di conservazione</w:t>
            </w:r>
          </w:p>
        </w:tc>
        <w:tc>
          <w:tcPr>
            <w:tcW w:w="7260" w:type="dxa"/>
          </w:tcPr>
          <w:p w14:paraId="22F65463" w14:textId="77777777" w:rsidR="00CB04FF" w:rsidRDefault="00CB04FF" w:rsidP="00CB04FF">
            <w:pPr>
              <w:pStyle w:val="Paragrafoelenco"/>
              <w:widowControl w:val="0"/>
              <w:numPr>
                <w:ilvl w:val="0"/>
                <w:numId w:val="27"/>
              </w:numPr>
              <w:spacing w:after="0" w:line="276" w:lineRule="auto"/>
              <w:jc w:val="both"/>
            </w:pPr>
            <w:r>
              <w:t xml:space="preserve">Si esprime, sempre con la mediazione dei </w:t>
            </w:r>
            <w:r w:rsidRPr="00A74746">
              <w:rPr>
                <w:b/>
                <w:i/>
              </w:rPr>
              <w:t>Referenti per l’Ente Gestore interno all’Ente Conservatore</w:t>
            </w:r>
            <w:r>
              <w:t xml:space="preserve">, (su richiesta o meno dell’Ente Gestore) su questioni inerenti </w:t>
            </w:r>
            <w:proofErr w:type="gramStart"/>
            <w:r>
              <w:t>le</w:t>
            </w:r>
            <w:proofErr w:type="gramEnd"/>
            <w:r>
              <w:t xml:space="preserve"> corrette prassi archivistiche e le relative normative e sulle scelte relative alla struttura, alla organizzazione e alla consistenza dell’archivio digitale degli Enti.</w:t>
            </w:r>
          </w:p>
        </w:tc>
      </w:tr>
    </w:tbl>
    <w:p w14:paraId="0913B4DE" w14:textId="77777777" w:rsidR="00CB04FF" w:rsidRDefault="00CB04FF" w:rsidP="00CB04FF"/>
    <w:p w14:paraId="540E6A6F" w14:textId="77777777" w:rsidR="00CB04FF" w:rsidRDefault="00CB04FF" w:rsidP="00CB04FF"/>
    <w:p w14:paraId="48161098" w14:textId="77777777" w:rsidR="00CB04FF" w:rsidRDefault="00CB04FF" w:rsidP="00CB04FF"/>
    <w:p w14:paraId="1187831E" w14:textId="77777777" w:rsidR="00CB04FF" w:rsidRPr="00050B2D" w:rsidRDefault="00CB04FF" w:rsidP="00CB04FF">
      <w:pPr>
        <w:rPr>
          <w:b/>
          <w:i/>
          <w:u w:val="single"/>
        </w:rPr>
      </w:pPr>
      <w:r w:rsidRPr="00050B2D">
        <w:rPr>
          <w:b/>
          <w:i/>
          <w:u w:val="single"/>
        </w:rPr>
        <w:t>Ente Gestore (o Ente Capofila</w:t>
      </w:r>
      <w:r>
        <w:rPr>
          <w:b/>
          <w:i/>
          <w:u w:val="single"/>
        </w:rPr>
        <w:t>)</w:t>
      </w:r>
    </w:p>
    <w:p w14:paraId="16BDDEF5" w14:textId="77777777" w:rsidR="00CB04FF" w:rsidRDefault="00CB04FF" w:rsidP="00CB04FF"/>
    <w:p w14:paraId="0D1F144E" w14:textId="77777777" w:rsidR="00CB04FF" w:rsidRDefault="00CB04FF" w:rsidP="00CB04FF">
      <w:pPr>
        <w:pStyle w:val="Paragrafoelenco"/>
        <w:widowControl w:val="0"/>
        <w:numPr>
          <w:ilvl w:val="0"/>
          <w:numId w:val="27"/>
        </w:numPr>
        <w:spacing w:after="0" w:line="276" w:lineRule="auto"/>
        <w:jc w:val="both"/>
      </w:pPr>
      <w:r>
        <w:t>L’Ente Gestore e l’Ente Conservatore firmano un Accordo di collaborazione per lo svolgimento della funzione di conservazione dei documenti informatici. Tale Accordo è preventivamente approvato dalla Soprintendenza Archivistica competente per il territorio dell’Ente Gestore (e, se diverso, da quello competente per il territorio degli Enti Produttori aderenti all’Accordo).</w:t>
      </w:r>
    </w:p>
    <w:p w14:paraId="7C5AA9C2" w14:textId="77777777" w:rsidR="00CB04FF" w:rsidRDefault="00CB04FF" w:rsidP="00CB04FF">
      <w:pPr>
        <w:pStyle w:val="Paragrafoelenco"/>
        <w:widowControl w:val="0"/>
        <w:numPr>
          <w:ilvl w:val="0"/>
          <w:numId w:val="27"/>
        </w:numPr>
        <w:spacing w:after="0" w:line="276" w:lineRule="auto"/>
        <w:jc w:val="both"/>
      </w:pPr>
      <w:r>
        <w:t>L'Ente Gestore, se anche Ente Capofila, svolge una funzione di coordinamento tra gli Enti Produttori e di interlocutore unico verso l’Ente Conservatore, anche per conto di questi ultimi. In particolare:</w:t>
      </w:r>
    </w:p>
    <w:p w14:paraId="3D2F64DF" w14:textId="77777777" w:rsidR="00CB04FF" w:rsidRDefault="00CB04FF" w:rsidP="00CB04FF">
      <w:pPr>
        <w:pStyle w:val="Paragrafoelenco"/>
        <w:widowControl w:val="0"/>
        <w:numPr>
          <w:ilvl w:val="1"/>
          <w:numId w:val="27"/>
        </w:numPr>
        <w:spacing w:after="0" w:line="276" w:lineRule="auto"/>
        <w:jc w:val="both"/>
      </w:pPr>
      <w:r>
        <w:t>garantisce, attraverso adeguate iniziative di comunicazione, la conoscenza da parte degli Enti Produttori delle funzioni di conservazione dei documenti informatici erogate dall’Ente Conservatore.</w:t>
      </w:r>
    </w:p>
    <w:p w14:paraId="5E3DA058" w14:textId="77777777" w:rsidR="00CB04FF" w:rsidRDefault="00CB04FF" w:rsidP="00CB04FF">
      <w:pPr>
        <w:pStyle w:val="Paragrafoelenco"/>
        <w:widowControl w:val="0"/>
        <w:numPr>
          <w:ilvl w:val="1"/>
          <w:numId w:val="27"/>
        </w:numPr>
        <w:spacing w:after="0" w:line="276" w:lineRule="auto"/>
        <w:jc w:val="both"/>
      </w:pPr>
      <w:r>
        <w:t>favorisce, sotto il profilo tecnologico ed organizzativo, l’interoperabilità dei sistemi informatici degli Enti Produttori con quello di conservazione, attraverso opportune azioni di diffusione della conoscenza e la definizione di standard e linee guida.</w:t>
      </w:r>
    </w:p>
    <w:p w14:paraId="7D3D27EE" w14:textId="77777777" w:rsidR="00CB04FF" w:rsidRDefault="00CB04FF" w:rsidP="00CB04FF">
      <w:pPr>
        <w:pStyle w:val="Paragrafoelenco"/>
        <w:widowControl w:val="0"/>
        <w:numPr>
          <w:ilvl w:val="1"/>
          <w:numId w:val="27"/>
        </w:numPr>
        <w:spacing w:after="0" w:line="276" w:lineRule="auto"/>
        <w:jc w:val="both"/>
      </w:pPr>
      <w:r>
        <w:lastRenderedPageBreak/>
        <w:t>supporta gli Enti Produttori nel processo di adesione alle funzioni di conservazione, da effettuarsi tramite invio della lettera di adesione.</w:t>
      </w:r>
    </w:p>
    <w:p w14:paraId="2E31DF1B" w14:textId="77777777" w:rsidR="00CB04FF" w:rsidRDefault="00CB04FF" w:rsidP="00CB04FF">
      <w:pPr>
        <w:pStyle w:val="Paragrafoelenco"/>
        <w:widowControl w:val="0"/>
        <w:numPr>
          <w:ilvl w:val="0"/>
          <w:numId w:val="27"/>
        </w:numPr>
        <w:spacing w:after="0" w:line="276" w:lineRule="auto"/>
        <w:jc w:val="both"/>
      </w:pPr>
      <w:r>
        <w:t>Nei suoi rapporti con l’Ente Conservatore, l'Ente Gestore:</w:t>
      </w:r>
    </w:p>
    <w:p w14:paraId="4A48DC36" w14:textId="77777777" w:rsidR="00CB04FF" w:rsidRDefault="00CB04FF" w:rsidP="00CB04FF">
      <w:pPr>
        <w:pStyle w:val="Paragrafoelenco"/>
        <w:widowControl w:val="0"/>
        <w:numPr>
          <w:ilvl w:val="1"/>
          <w:numId w:val="27"/>
        </w:numPr>
        <w:spacing w:after="0" w:line="276" w:lineRule="auto"/>
        <w:jc w:val="both"/>
      </w:pPr>
      <w:r>
        <w:t>condivide esperienza e risultati conseguiti nell’ambito della gestione documentale digitale per migliorare le modalità di gestione della funzione di conservazione.</w:t>
      </w:r>
    </w:p>
    <w:p w14:paraId="6834CF71" w14:textId="77777777" w:rsidR="00CB04FF" w:rsidRDefault="00CB04FF" w:rsidP="00CB04FF">
      <w:pPr>
        <w:pStyle w:val="Paragrafoelenco"/>
        <w:widowControl w:val="0"/>
        <w:numPr>
          <w:ilvl w:val="1"/>
          <w:numId w:val="27"/>
        </w:numPr>
        <w:spacing w:after="0" w:line="276" w:lineRule="auto"/>
        <w:jc w:val="both"/>
      </w:pPr>
      <w:r>
        <w:t>effettua operazioni di monitoraggio del versamento, segnalando periodicamente eventuali errori ed anomalie, anche in luogo dell’Ente Produttore interessato, provvedendo altresì a collaborare nella individuazione di eventuali guasti, nella elaborazione delle misure risolutive e nella formulazione di proposte volte miglioramento della interoperabilità con il sistema di conservazione.</w:t>
      </w:r>
    </w:p>
    <w:p w14:paraId="4D071B5C" w14:textId="77777777" w:rsidR="00CB04FF" w:rsidRDefault="00CB04FF" w:rsidP="00CB04FF">
      <w:pPr>
        <w:pStyle w:val="Paragrafoelenco"/>
        <w:widowControl w:val="0"/>
        <w:numPr>
          <w:ilvl w:val="0"/>
          <w:numId w:val="27"/>
        </w:numPr>
        <w:spacing w:after="0" w:line="276" w:lineRule="auto"/>
        <w:jc w:val="both"/>
      </w:pPr>
      <w:r>
        <w:t>I ruoli direttamente coinvolti in modo operativo nei rapporti inerenti all’Accordo quadro sono descritti nella seguente tabella:</w:t>
      </w:r>
    </w:p>
    <w:p w14:paraId="24B1752F" w14:textId="77777777" w:rsidR="00CB04FF" w:rsidRDefault="00CB04FF" w:rsidP="00CB04FF"/>
    <w:p w14:paraId="46E960F8" w14:textId="77777777" w:rsidR="00CB04FF" w:rsidRDefault="00CB04FF" w:rsidP="00CB04FF"/>
    <w:p w14:paraId="0239DC38" w14:textId="77777777" w:rsidR="00CB04FF" w:rsidRDefault="00CB04FF" w:rsidP="00CB04FF"/>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97"/>
        <w:gridCol w:w="7131"/>
      </w:tblGrid>
      <w:tr w:rsidR="00CB04FF" w:rsidRPr="00880316" w14:paraId="59AA3961" w14:textId="77777777" w:rsidTr="00E12247">
        <w:trPr>
          <w:cantSplit/>
          <w:trHeight w:val="401"/>
          <w:tblHeader/>
        </w:trPr>
        <w:tc>
          <w:tcPr>
            <w:tcW w:w="2518" w:type="dxa"/>
            <w:shd w:val="solid" w:color="009900" w:fill="00B050"/>
          </w:tcPr>
          <w:p w14:paraId="00C206D2" w14:textId="77777777" w:rsidR="00CB04FF" w:rsidRPr="00880316" w:rsidRDefault="00CB04FF" w:rsidP="00E12247">
            <w:pPr>
              <w:jc w:val="center"/>
              <w:rPr>
                <w:b/>
                <w:color w:val="FFFFFF"/>
              </w:rPr>
            </w:pPr>
            <w:r w:rsidRPr="00880316">
              <w:rPr>
                <w:b/>
                <w:color w:val="FFFFFF"/>
              </w:rPr>
              <w:t>Ruolo</w:t>
            </w:r>
            <w:r>
              <w:rPr>
                <w:b/>
                <w:color w:val="FFFFFF"/>
              </w:rPr>
              <w:t xml:space="preserve"> </w:t>
            </w:r>
            <w:r w:rsidRPr="00EA39FC">
              <w:rPr>
                <w:b/>
                <w:color w:val="FFFFFF"/>
              </w:rPr>
              <w:t>operativo</w:t>
            </w:r>
          </w:p>
        </w:tc>
        <w:tc>
          <w:tcPr>
            <w:tcW w:w="7260" w:type="dxa"/>
            <w:shd w:val="clear" w:color="auto" w:fill="009900"/>
          </w:tcPr>
          <w:p w14:paraId="2E8C5BCB" w14:textId="77777777" w:rsidR="00CB04FF" w:rsidRPr="00880316" w:rsidRDefault="00CB04FF" w:rsidP="00E12247">
            <w:pPr>
              <w:jc w:val="center"/>
              <w:rPr>
                <w:b/>
                <w:color w:val="FFFFFF"/>
              </w:rPr>
            </w:pPr>
            <w:r w:rsidRPr="00880316">
              <w:rPr>
                <w:b/>
                <w:color w:val="FFFFFF"/>
              </w:rPr>
              <w:t>Attività</w:t>
            </w:r>
          </w:p>
        </w:tc>
      </w:tr>
      <w:tr w:rsidR="00CB04FF" w:rsidRPr="008F3224" w14:paraId="4041B507" w14:textId="77777777" w:rsidTr="00E12247">
        <w:trPr>
          <w:trHeight w:val="451"/>
        </w:trPr>
        <w:tc>
          <w:tcPr>
            <w:tcW w:w="2518" w:type="dxa"/>
          </w:tcPr>
          <w:p w14:paraId="72682599" w14:textId="77777777" w:rsidR="00CB04FF" w:rsidRDefault="00CB04FF" w:rsidP="00E12247">
            <w:r w:rsidRPr="006B61F4">
              <w:rPr>
                <w:b/>
                <w:i/>
              </w:rPr>
              <w:t>Responsabile dei progetti di conservazione</w:t>
            </w:r>
            <w:r>
              <w:t xml:space="preserve"> </w:t>
            </w:r>
          </w:p>
        </w:tc>
        <w:tc>
          <w:tcPr>
            <w:tcW w:w="7260" w:type="dxa"/>
          </w:tcPr>
          <w:p w14:paraId="2077618F" w14:textId="77777777" w:rsidR="00CB04FF" w:rsidRPr="006B61F4" w:rsidRDefault="00CB04FF" w:rsidP="00CB04FF">
            <w:pPr>
              <w:pStyle w:val="Paragrafoelenco"/>
              <w:widowControl w:val="0"/>
              <w:numPr>
                <w:ilvl w:val="0"/>
                <w:numId w:val="27"/>
              </w:numPr>
              <w:spacing w:after="0" w:line="276" w:lineRule="auto"/>
              <w:jc w:val="both"/>
            </w:pPr>
            <w:r w:rsidRPr="006B61F4">
              <w:t>Individua le tipologie documentarie da conservare e le relative modalità di massima, confrontandosi con la Soprintendenza Archivistica competente per il proprio territorio.</w:t>
            </w:r>
          </w:p>
          <w:p w14:paraId="1EE671E9" w14:textId="77777777" w:rsidR="00CB04FF" w:rsidRDefault="00CB04FF" w:rsidP="00CB04FF">
            <w:pPr>
              <w:pStyle w:val="Paragrafoelenco"/>
              <w:widowControl w:val="0"/>
              <w:numPr>
                <w:ilvl w:val="0"/>
                <w:numId w:val="27"/>
              </w:numPr>
              <w:spacing w:after="0" w:line="276" w:lineRule="auto"/>
              <w:jc w:val="both"/>
            </w:pPr>
            <w:r w:rsidRPr="006B61F4">
              <w:t xml:space="preserve">Si rapporta direttamente con i </w:t>
            </w:r>
            <w:r w:rsidRPr="006B61F4">
              <w:rPr>
                <w:b/>
                <w:i/>
              </w:rPr>
              <w:t>Referenti per l’Ente Gestore interno all’Ente Conservatore</w:t>
            </w:r>
            <w:r w:rsidRPr="006B61F4">
              <w:t xml:space="preserve"> e con il </w:t>
            </w:r>
            <w:r w:rsidRPr="006B61F4">
              <w:rPr>
                <w:b/>
                <w:i/>
              </w:rPr>
              <w:t>Responsabile dell’esercizio</w:t>
            </w:r>
            <w:r w:rsidRPr="006B61F4">
              <w:t xml:space="preserve"> per valutare la fattibilità</w:t>
            </w:r>
            <w:r>
              <w:t xml:space="preserve"> e definire le modalità delle attività di conservazione.</w:t>
            </w:r>
            <w:r w:rsidRPr="006B61F4">
              <w:t xml:space="preserve"> </w:t>
            </w:r>
          </w:p>
          <w:p w14:paraId="09ACABA6" w14:textId="77777777" w:rsidR="00CB04FF" w:rsidRPr="006B61F4" w:rsidRDefault="00CB04FF" w:rsidP="00CB04FF">
            <w:pPr>
              <w:pStyle w:val="Paragrafoelenco"/>
              <w:widowControl w:val="0"/>
              <w:numPr>
                <w:ilvl w:val="0"/>
                <w:numId w:val="27"/>
              </w:numPr>
              <w:spacing w:after="0" w:line="276" w:lineRule="auto"/>
              <w:jc w:val="both"/>
            </w:pPr>
            <w:r w:rsidRPr="006B61F4">
              <w:t xml:space="preserve">Incarica i Gestori Esterni per lo svolgimento delle attività operative relative al processo di invio in </w:t>
            </w:r>
            <w:r>
              <w:t>conservazione</w:t>
            </w:r>
            <w:r w:rsidRPr="006B61F4">
              <w:t>.</w:t>
            </w:r>
            <w:r w:rsidRPr="006B61F4">
              <w:rPr>
                <w:rStyle w:val="Rimandocommento"/>
              </w:rPr>
              <w:t xml:space="preserve"> </w:t>
            </w:r>
          </w:p>
        </w:tc>
      </w:tr>
      <w:tr w:rsidR="00CB04FF" w:rsidRPr="008F3224" w14:paraId="61654659" w14:textId="77777777" w:rsidTr="00E12247">
        <w:trPr>
          <w:trHeight w:val="451"/>
        </w:trPr>
        <w:tc>
          <w:tcPr>
            <w:tcW w:w="2518" w:type="dxa"/>
          </w:tcPr>
          <w:p w14:paraId="33CAB073" w14:textId="77777777" w:rsidR="00CB04FF" w:rsidRPr="00023099" w:rsidRDefault="00CB04FF" w:rsidP="00E12247">
            <w:pPr>
              <w:rPr>
                <w:b/>
                <w:i/>
              </w:rPr>
            </w:pPr>
            <w:r w:rsidRPr="00023099">
              <w:rPr>
                <w:b/>
                <w:i/>
              </w:rPr>
              <w:t>Gestori Esterni</w:t>
            </w:r>
          </w:p>
        </w:tc>
        <w:tc>
          <w:tcPr>
            <w:tcW w:w="7260" w:type="dxa"/>
          </w:tcPr>
          <w:p w14:paraId="01DFFCA1" w14:textId="77777777" w:rsidR="00CB04FF" w:rsidRPr="00023099" w:rsidRDefault="00CB04FF" w:rsidP="00CB04FF">
            <w:pPr>
              <w:pStyle w:val="Paragrafoelenco"/>
              <w:widowControl w:val="0"/>
              <w:numPr>
                <w:ilvl w:val="0"/>
                <w:numId w:val="27"/>
              </w:numPr>
              <w:spacing w:after="0" w:line="276" w:lineRule="auto"/>
              <w:jc w:val="both"/>
            </w:pPr>
            <w:r w:rsidRPr="00023099">
              <w:t xml:space="preserve">Hanno funzione operativa di configurazione delle strutture </w:t>
            </w:r>
            <w:proofErr w:type="spellStart"/>
            <w:r w:rsidRPr="00023099">
              <w:t>Sacer</w:t>
            </w:r>
            <w:proofErr w:type="spellEnd"/>
            <w:r w:rsidRPr="00023099">
              <w:t>, di creazione degli Enti convenzionati SIAM e di gestione delle utenze sul sistema.</w:t>
            </w:r>
          </w:p>
          <w:p w14:paraId="08EB5F98" w14:textId="77777777" w:rsidR="00CB04FF" w:rsidRPr="00023099" w:rsidRDefault="00CB04FF" w:rsidP="00CB04FF">
            <w:pPr>
              <w:pStyle w:val="Paragrafoelenco"/>
              <w:widowControl w:val="0"/>
              <w:numPr>
                <w:ilvl w:val="0"/>
                <w:numId w:val="27"/>
              </w:numPr>
              <w:spacing w:after="0" w:line="276" w:lineRule="auto"/>
              <w:jc w:val="both"/>
            </w:pPr>
            <w:r w:rsidRPr="00023099">
              <w:t xml:space="preserve">Si occupano del monitoraggio periodico dei versamenti sulle strutture </w:t>
            </w:r>
            <w:proofErr w:type="spellStart"/>
            <w:r w:rsidRPr="00023099">
              <w:t>Sacer</w:t>
            </w:r>
            <w:proofErr w:type="spellEnd"/>
            <w:r w:rsidRPr="00023099">
              <w:t xml:space="preserve"> di loro competenza.</w:t>
            </w:r>
          </w:p>
          <w:p w14:paraId="48BEF90D" w14:textId="77777777" w:rsidR="00CB04FF" w:rsidRPr="004310C4" w:rsidRDefault="00CB04FF" w:rsidP="00CB04FF">
            <w:pPr>
              <w:pStyle w:val="Paragrafoelenco"/>
              <w:widowControl w:val="0"/>
              <w:numPr>
                <w:ilvl w:val="0"/>
                <w:numId w:val="27"/>
              </w:numPr>
              <w:spacing w:after="0" w:line="276" w:lineRule="auto"/>
              <w:jc w:val="both"/>
              <w:rPr>
                <w:color w:val="FF0000"/>
              </w:rPr>
            </w:pPr>
            <w:r w:rsidRPr="00023099">
              <w:t xml:space="preserve">Nello svolgimento delle loro funzioni, si rapportano direttamente con il personale dell’Ente Conservatore, in particolare con i </w:t>
            </w:r>
            <w:r w:rsidRPr="00023099">
              <w:rPr>
                <w:b/>
                <w:i/>
              </w:rPr>
              <w:t>Referenti per l’Ente Gestore interno all’Ente Conservatore</w:t>
            </w:r>
            <w:r w:rsidRPr="00023099">
              <w:t xml:space="preserve">, con il </w:t>
            </w:r>
            <w:r w:rsidRPr="00023099">
              <w:rPr>
                <w:b/>
                <w:i/>
              </w:rPr>
              <w:t>Referente della Anagrafica SIAM</w:t>
            </w:r>
            <w:r w:rsidRPr="00023099">
              <w:t xml:space="preserve"> e con l’</w:t>
            </w:r>
            <w:r w:rsidRPr="00023099">
              <w:rPr>
                <w:b/>
                <w:i/>
              </w:rPr>
              <w:t>Help Desk</w:t>
            </w:r>
            <w:r w:rsidRPr="00023099">
              <w:t>.</w:t>
            </w:r>
          </w:p>
        </w:tc>
      </w:tr>
      <w:tr w:rsidR="00CB04FF" w:rsidRPr="00023099" w14:paraId="3E7567F5" w14:textId="77777777" w:rsidTr="00E12247">
        <w:trPr>
          <w:trHeight w:val="451"/>
        </w:trPr>
        <w:tc>
          <w:tcPr>
            <w:tcW w:w="2518" w:type="dxa"/>
          </w:tcPr>
          <w:p w14:paraId="05489EB3" w14:textId="77777777" w:rsidR="00CB04FF" w:rsidRPr="00023099" w:rsidRDefault="00CB04FF" w:rsidP="00E12247">
            <w:pPr>
              <w:rPr>
                <w:b/>
                <w:i/>
              </w:rPr>
            </w:pPr>
            <w:r w:rsidRPr="00023099">
              <w:rPr>
                <w:b/>
                <w:i/>
              </w:rPr>
              <w:lastRenderedPageBreak/>
              <w:t>Referenti tecnici per lo sviluppo dell’Ente Gestore</w:t>
            </w:r>
          </w:p>
        </w:tc>
        <w:tc>
          <w:tcPr>
            <w:tcW w:w="7260" w:type="dxa"/>
          </w:tcPr>
          <w:p w14:paraId="4DFCEEC0" w14:textId="77777777" w:rsidR="00CB04FF" w:rsidRPr="00023099" w:rsidRDefault="00CB04FF" w:rsidP="00CB04FF">
            <w:pPr>
              <w:pStyle w:val="Paragrafoelenco"/>
              <w:widowControl w:val="0"/>
              <w:numPr>
                <w:ilvl w:val="0"/>
                <w:numId w:val="27"/>
              </w:numPr>
              <w:spacing w:after="0" w:line="276" w:lineRule="auto"/>
              <w:jc w:val="both"/>
            </w:pPr>
            <w:r w:rsidRPr="00023099">
              <w:t xml:space="preserve">Si occupano dello sviluppo delle interfacce con il sistema di conservazione </w:t>
            </w:r>
            <w:proofErr w:type="spellStart"/>
            <w:r w:rsidRPr="00023099">
              <w:t>Sacer</w:t>
            </w:r>
            <w:proofErr w:type="spellEnd"/>
            <w:r w:rsidRPr="00023099">
              <w:t>.</w:t>
            </w:r>
          </w:p>
          <w:p w14:paraId="7B601EA7" w14:textId="77777777" w:rsidR="00CB04FF" w:rsidRPr="00023099" w:rsidRDefault="00CB04FF" w:rsidP="00CB04FF">
            <w:pPr>
              <w:pStyle w:val="Paragrafoelenco"/>
              <w:widowControl w:val="0"/>
              <w:numPr>
                <w:ilvl w:val="0"/>
                <w:numId w:val="27"/>
              </w:numPr>
              <w:spacing w:after="0" w:line="276" w:lineRule="auto"/>
              <w:jc w:val="both"/>
            </w:pPr>
            <w:r w:rsidRPr="00023099">
              <w:t xml:space="preserve">Sono i referenti per i sistemi versanti gestiti e, in quanto tali sono anche avvisati in caso di eventi tecnici rilevanti sul sistema </w:t>
            </w:r>
            <w:proofErr w:type="spellStart"/>
            <w:r w:rsidRPr="00023099">
              <w:t>Sacer</w:t>
            </w:r>
            <w:proofErr w:type="spellEnd"/>
            <w:r w:rsidRPr="00023099">
              <w:t xml:space="preserve"> (es: fermi operativi ai fini di manutenzione o di aggiornamento, ecc.).</w:t>
            </w:r>
          </w:p>
          <w:p w14:paraId="3184E3E1" w14:textId="77777777" w:rsidR="00CB04FF" w:rsidRPr="003F047B" w:rsidRDefault="00CB04FF" w:rsidP="00CB04FF">
            <w:pPr>
              <w:pStyle w:val="Paragrafoelenco"/>
              <w:widowControl w:val="0"/>
              <w:numPr>
                <w:ilvl w:val="0"/>
                <w:numId w:val="27"/>
              </w:numPr>
              <w:spacing w:after="0" w:line="276" w:lineRule="auto"/>
              <w:jc w:val="both"/>
            </w:pPr>
            <w:r w:rsidRPr="00023099">
              <w:t xml:space="preserve">Si rapportano preliminarmente con i Gestori Esterni e, nei casi in cui è ritenuto necessario, con i </w:t>
            </w:r>
            <w:r w:rsidRPr="00023099">
              <w:rPr>
                <w:b/>
                <w:i/>
              </w:rPr>
              <w:t>Referenti per l’Ente Gestore interno all’Ente Conservatore.</w:t>
            </w:r>
          </w:p>
          <w:p w14:paraId="52270847" w14:textId="77777777" w:rsidR="00CB04FF" w:rsidRPr="003F047B" w:rsidRDefault="00CB04FF" w:rsidP="00CB04FF">
            <w:pPr>
              <w:pStyle w:val="Paragrafoelenco"/>
              <w:widowControl w:val="0"/>
              <w:numPr>
                <w:ilvl w:val="0"/>
                <w:numId w:val="27"/>
              </w:numPr>
              <w:spacing w:after="0" w:line="276" w:lineRule="auto"/>
              <w:jc w:val="both"/>
            </w:pPr>
            <w:r w:rsidRPr="003F047B">
              <w:t xml:space="preserve">Contribuiscono nel processo di definizione dei Modelli AIP di interesse. </w:t>
            </w:r>
          </w:p>
        </w:tc>
      </w:tr>
      <w:tr w:rsidR="00CB04FF" w:rsidRPr="008F3224" w14:paraId="612C1E14" w14:textId="77777777" w:rsidTr="00E12247">
        <w:trPr>
          <w:trHeight w:val="451"/>
        </w:trPr>
        <w:tc>
          <w:tcPr>
            <w:tcW w:w="2518" w:type="dxa"/>
          </w:tcPr>
          <w:p w14:paraId="3921E584" w14:textId="77777777" w:rsidR="00CB04FF" w:rsidRPr="00584BB3" w:rsidRDefault="00CB04FF" w:rsidP="00E12247">
            <w:pPr>
              <w:rPr>
                <w:b/>
                <w:i/>
              </w:rPr>
            </w:pPr>
            <w:r w:rsidRPr="00584BB3">
              <w:rPr>
                <w:b/>
                <w:i/>
              </w:rPr>
              <w:t xml:space="preserve">Referenti </w:t>
            </w:r>
            <w:proofErr w:type="spellStart"/>
            <w:r w:rsidRPr="00584BB3">
              <w:rPr>
                <w:b/>
                <w:i/>
              </w:rPr>
              <w:t>GdL</w:t>
            </w:r>
            <w:proofErr w:type="spellEnd"/>
            <w:r w:rsidRPr="00584BB3">
              <w:rPr>
                <w:b/>
                <w:i/>
              </w:rPr>
              <w:t xml:space="preserve"> progetti specifici </w:t>
            </w:r>
          </w:p>
        </w:tc>
        <w:tc>
          <w:tcPr>
            <w:tcW w:w="7260" w:type="dxa"/>
          </w:tcPr>
          <w:p w14:paraId="646EC5AE" w14:textId="77777777" w:rsidR="00CB04FF" w:rsidRDefault="00CB04FF" w:rsidP="00CB04FF">
            <w:pPr>
              <w:pStyle w:val="Paragrafoelenco"/>
              <w:widowControl w:val="0"/>
              <w:numPr>
                <w:ilvl w:val="0"/>
                <w:numId w:val="27"/>
              </w:numPr>
              <w:spacing w:after="0" w:line="276" w:lineRule="auto"/>
              <w:jc w:val="both"/>
            </w:pPr>
            <w:r>
              <w:t>Sono referenti di progetti che, per le loro caratteristiche di particolare complessità o innovatività, richiedono una gestione dei rapporti fra Ente Conservatore, Ente Produttore ed Ente Gestore differente da quella standard normalmente adottata.</w:t>
            </w:r>
          </w:p>
          <w:p w14:paraId="08A27E0E" w14:textId="77777777" w:rsidR="00CB04FF" w:rsidRDefault="00CB04FF" w:rsidP="00CB04FF">
            <w:pPr>
              <w:pStyle w:val="Paragrafoelenco"/>
              <w:widowControl w:val="0"/>
              <w:numPr>
                <w:ilvl w:val="0"/>
                <w:numId w:val="27"/>
              </w:numPr>
              <w:spacing w:after="0" w:line="276" w:lineRule="auto"/>
              <w:jc w:val="both"/>
            </w:pPr>
            <w:r>
              <w:t xml:space="preserve">Hanno rapporti diretti con </w:t>
            </w:r>
            <w:r w:rsidRPr="00023099">
              <w:rPr>
                <w:b/>
                <w:i/>
              </w:rPr>
              <w:t>Referenti per l’Ente Gestore interno all’Ente Conservatore</w:t>
            </w:r>
            <w:r>
              <w:t>.</w:t>
            </w:r>
          </w:p>
          <w:p w14:paraId="5CCA8A65" w14:textId="77777777" w:rsidR="00CB04FF" w:rsidRPr="00B129B6" w:rsidRDefault="00CB04FF" w:rsidP="00CB04FF">
            <w:pPr>
              <w:pStyle w:val="Paragrafoelenco"/>
              <w:widowControl w:val="0"/>
              <w:numPr>
                <w:ilvl w:val="0"/>
                <w:numId w:val="27"/>
              </w:numPr>
              <w:spacing w:after="0" w:line="276" w:lineRule="auto"/>
              <w:jc w:val="both"/>
            </w:pPr>
            <w:r>
              <w:t xml:space="preserve">Tengono i </w:t>
            </w:r>
            <w:r w:rsidRPr="00584BB3">
              <w:rPr>
                <w:b/>
              </w:rPr>
              <w:t>Gestori Esterni</w:t>
            </w:r>
            <w:r>
              <w:t xml:space="preserve"> come interlocutori primari e li mantengono allineati su tutte le attività.</w:t>
            </w:r>
          </w:p>
        </w:tc>
      </w:tr>
    </w:tbl>
    <w:p w14:paraId="748AD9DA" w14:textId="77777777" w:rsidR="00CB04FF" w:rsidRPr="00023099" w:rsidRDefault="00CB04FF" w:rsidP="00CB04FF"/>
    <w:p w14:paraId="0DD47251" w14:textId="77777777" w:rsidR="00CB04FF" w:rsidRDefault="00CB04FF" w:rsidP="00CB04FF"/>
    <w:p w14:paraId="2A32331E" w14:textId="77777777" w:rsidR="00CB04FF" w:rsidRDefault="00CB04FF" w:rsidP="00CB04FF"/>
    <w:p w14:paraId="62DFC762" w14:textId="77777777" w:rsidR="00CB04FF" w:rsidRPr="00092D2D" w:rsidRDefault="00CB04FF" w:rsidP="00CB04FF">
      <w:pPr>
        <w:rPr>
          <w:b/>
          <w:i/>
          <w:u w:val="single"/>
        </w:rPr>
      </w:pPr>
      <w:r w:rsidRPr="00092D2D">
        <w:rPr>
          <w:b/>
          <w:i/>
          <w:u w:val="single"/>
        </w:rPr>
        <w:t xml:space="preserve">Ente </w:t>
      </w:r>
      <w:r>
        <w:rPr>
          <w:b/>
          <w:i/>
          <w:u w:val="single"/>
        </w:rPr>
        <w:t>P</w:t>
      </w:r>
      <w:r w:rsidRPr="00092D2D">
        <w:rPr>
          <w:b/>
          <w:i/>
          <w:u w:val="single"/>
        </w:rPr>
        <w:t>roduttore</w:t>
      </w:r>
    </w:p>
    <w:p w14:paraId="3DF0F15D" w14:textId="77777777" w:rsidR="00CB04FF" w:rsidRDefault="00CB04FF" w:rsidP="00CB04FF"/>
    <w:p w14:paraId="5F6852CD" w14:textId="77777777" w:rsidR="00CB04FF" w:rsidRDefault="00CB04FF" w:rsidP="00CB04FF">
      <w:r>
        <w:t xml:space="preserve">Sono Enti </w:t>
      </w:r>
      <w:r w:rsidRPr="00643F07">
        <w:t>Produttori tutti gli Enti che aderiscono formalmente all’Accordo quadro tra Ente Conservatore e</w:t>
      </w:r>
      <w:r>
        <w:t>d</w:t>
      </w:r>
      <w:r w:rsidRPr="00643F07">
        <w:t xml:space="preserve"> Ente Capofila ed eventualmente lo stesso Ente Capofila.</w:t>
      </w:r>
    </w:p>
    <w:p w14:paraId="403D7065" w14:textId="77777777" w:rsidR="00CB04FF" w:rsidRDefault="00CB04FF" w:rsidP="00CB04FF">
      <w:pPr>
        <w:pStyle w:val="Paragrafoelenco"/>
        <w:widowControl w:val="0"/>
        <w:numPr>
          <w:ilvl w:val="0"/>
          <w:numId w:val="27"/>
        </w:numPr>
        <w:spacing w:after="0" w:line="276" w:lineRule="auto"/>
        <w:jc w:val="both"/>
      </w:pPr>
      <w:r>
        <w:t xml:space="preserve">L’Ente Produttore nomina un proprio responsabile della conservazione e aderisce all’Accordo quadro stipulato fra l’Ente Capofila e l’Ente Conservatore, inviando a entrambi una lettera di adesione alla funzione di conservazione dei documenti informatici preventivamente approvata dall’organo di vigilanza (Soprintendenza archivistica competente per il territorio dell’Ente Produttore). </w:t>
      </w:r>
    </w:p>
    <w:p w14:paraId="100D9814" w14:textId="77777777" w:rsidR="00CB04FF" w:rsidRDefault="00CB04FF" w:rsidP="00CB04FF">
      <w:pPr>
        <w:pStyle w:val="Paragrafoelenco"/>
        <w:widowControl w:val="0"/>
        <w:numPr>
          <w:ilvl w:val="0"/>
          <w:numId w:val="27"/>
        </w:numPr>
        <w:spacing w:after="0" w:line="276" w:lineRule="auto"/>
        <w:jc w:val="both"/>
      </w:pPr>
      <w:r>
        <w:t xml:space="preserve">L’Ente Produttore inoltre nomina l’Ente Conservatore quale Responsabile esterno del trattamento dei dati personali. </w:t>
      </w:r>
    </w:p>
    <w:p w14:paraId="748FF262" w14:textId="77777777" w:rsidR="00CB04FF" w:rsidRDefault="00CB04FF" w:rsidP="00CB04FF">
      <w:pPr>
        <w:pStyle w:val="Paragrafoelenco"/>
        <w:widowControl w:val="0"/>
        <w:numPr>
          <w:ilvl w:val="0"/>
          <w:numId w:val="27"/>
        </w:numPr>
        <w:spacing w:after="0" w:line="276" w:lineRule="auto"/>
        <w:jc w:val="both"/>
      </w:pPr>
      <w:r>
        <w:t xml:space="preserve">L’Ente Produttore mantiene la titolarità e la proprietà dei documenti conservati e la responsabilità </w:t>
      </w:r>
      <w:r>
        <w:lastRenderedPageBreak/>
        <w:t>della loro conservazione (oltre che della loro corretta formazione). Mantiene inoltre la titolarità del trattamento dei dati personali in essi conservati.</w:t>
      </w:r>
    </w:p>
    <w:p w14:paraId="51527F81" w14:textId="77777777" w:rsidR="00CB04FF" w:rsidRDefault="00CB04FF" w:rsidP="00CB04FF">
      <w:pPr>
        <w:pStyle w:val="Paragrafoelenco"/>
        <w:widowControl w:val="0"/>
        <w:numPr>
          <w:ilvl w:val="0"/>
          <w:numId w:val="27"/>
        </w:numPr>
        <w:spacing w:after="0" w:line="276" w:lineRule="auto"/>
        <w:jc w:val="both"/>
      </w:pPr>
      <w:r>
        <w:t>L’Ente Produttore opera come segue:</w:t>
      </w:r>
    </w:p>
    <w:p w14:paraId="64F252E6" w14:textId="77777777" w:rsidR="00CB04FF" w:rsidRDefault="00CB04FF" w:rsidP="00CB04FF">
      <w:pPr>
        <w:pStyle w:val="Paragrafoelenco"/>
        <w:widowControl w:val="0"/>
        <w:numPr>
          <w:ilvl w:val="1"/>
          <w:numId w:val="27"/>
        </w:numPr>
        <w:spacing w:after="0" w:line="276" w:lineRule="auto"/>
        <w:jc w:val="both"/>
      </w:pPr>
      <w:r>
        <w:t xml:space="preserve">redige tutti gli strumenti archivistici di gestione quali il Manuale di gestione, il </w:t>
      </w:r>
      <w:proofErr w:type="spellStart"/>
      <w:r>
        <w:t>Titolario</w:t>
      </w:r>
      <w:proofErr w:type="spellEnd"/>
      <w:r>
        <w:t xml:space="preserve"> di classificazione, il Piano di conservazione e il Massimario di selezione e scarto.</w:t>
      </w:r>
    </w:p>
    <w:p w14:paraId="3F6335FE" w14:textId="77777777" w:rsidR="00CB04FF" w:rsidRDefault="00CB04FF" w:rsidP="00CB04FF">
      <w:pPr>
        <w:pStyle w:val="Paragrafoelenco"/>
        <w:widowControl w:val="0"/>
        <w:numPr>
          <w:ilvl w:val="1"/>
          <w:numId w:val="27"/>
        </w:numPr>
        <w:spacing w:after="0" w:line="276" w:lineRule="auto"/>
        <w:jc w:val="both"/>
      </w:pPr>
      <w:r>
        <w:t>adotta ufficialmente il Manuale di conservazione dell’Ente Conservatore, rendendolo parte integrante del proprio Manuale di conservazione, del quale chiede l’approvazione all’organo di vigilanza (Soprintendenza archivistica).</w:t>
      </w:r>
    </w:p>
    <w:p w14:paraId="5C1B3574" w14:textId="77777777" w:rsidR="00CB04FF" w:rsidRPr="00720F7D" w:rsidRDefault="00CB04FF" w:rsidP="00CB04FF">
      <w:pPr>
        <w:pStyle w:val="Paragrafoelenco"/>
        <w:widowControl w:val="0"/>
        <w:numPr>
          <w:ilvl w:val="1"/>
          <w:numId w:val="27"/>
        </w:numPr>
        <w:spacing w:after="0" w:line="276" w:lineRule="auto"/>
        <w:jc w:val="both"/>
      </w:pPr>
      <w:r w:rsidRPr="00720F7D">
        <w:t>Nel corso dell’avvio delle attività legate alla conservazione descrive</w:t>
      </w:r>
      <w:r>
        <w:t xml:space="preserve"> </w:t>
      </w:r>
      <w:r w:rsidRPr="00720F7D">
        <w:t>le modalità con cui si attiva e viene svolto il processo di conservazione in un documento nel quale indicare le tipologie documentarie da versare, le modalità di versamento e altre informazioni utili all’avvio.</w:t>
      </w:r>
    </w:p>
    <w:p w14:paraId="1ADE775D" w14:textId="77777777" w:rsidR="00CB04FF" w:rsidRDefault="00CB04FF" w:rsidP="00CB04FF">
      <w:pPr>
        <w:pStyle w:val="Paragrafoelenco"/>
        <w:widowControl w:val="0"/>
        <w:numPr>
          <w:ilvl w:val="1"/>
          <w:numId w:val="27"/>
        </w:numPr>
        <w:spacing w:after="0" w:line="276" w:lineRule="auto"/>
        <w:jc w:val="both"/>
      </w:pPr>
      <w:r>
        <w:t>provvede, sotto il profilo organizzativo e gestionale, ad assicurare l’interfacciamento e il collegamento del proprio sistema con il sistema di conservazione gestito dall’Ente Conservatore, anche in collaborazione con l’Ente Gestore.</w:t>
      </w:r>
    </w:p>
    <w:p w14:paraId="6395E48E" w14:textId="77777777" w:rsidR="00CB04FF" w:rsidRDefault="00CB04FF" w:rsidP="00CB04FF">
      <w:pPr>
        <w:pStyle w:val="Paragrafoelenco"/>
        <w:widowControl w:val="0"/>
        <w:numPr>
          <w:ilvl w:val="0"/>
          <w:numId w:val="27"/>
        </w:numPr>
        <w:spacing w:after="0" w:line="276" w:lineRule="auto"/>
        <w:jc w:val="both"/>
      </w:pPr>
      <w:r>
        <w:t>I ruoli previsti all’interno dell’Ente Produttore sono:</w:t>
      </w:r>
    </w:p>
    <w:p w14:paraId="086DF727" w14:textId="77777777" w:rsidR="00CB04FF" w:rsidRDefault="00CB04FF" w:rsidP="00CB04FF">
      <w:pPr>
        <w:pStyle w:val="Paragrafoelenco"/>
        <w:widowControl w:val="0"/>
        <w:numPr>
          <w:ilvl w:val="1"/>
          <w:numId w:val="27"/>
        </w:numPr>
        <w:spacing w:after="0" w:line="276" w:lineRule="auto"/>
        <w:jc w:val="both"/>
      </w:pPr>
      <w:r>
        <w:t>Responsabile della conservazione.</w:t>
      </w:r>
    </w:p>
    <w:p w14:paraId="7DAF454B" w14:textId="77777777" w:rsidR="00CB04FF" w:rsidRDefault="00CB04FF" w:rsidP="00CB04FF">
      <w:pPr>
        <w:pStyle w:val="Paragrafoelenco"/>
        <w:widowControl w:val="0"/>
        <w:numPr>
          <w:ilvl w:val="1"/>
          <w:numId w:val="27"/>
        </w:numPr>
        <w:spacing w:after="0" w:line="276" w:lineRule="auto"/>
        <w:jc w:val="both"/>
      </w:pPr>
      <w:r>
        <w:t>Responsabile della gestione documentale.</w:t>
      </w:r>
    </w:p>
    <w:p w14:paraId="48023BF1" w14:textId="77777777" w:rsidR="00CB04FF" w:rsidRDefault="00CB04FF" w:rsidP="00CB04FF">
      <w:pPr>
        <w:pStyle w:val="Paragrafoelenco"/>
        <w:widowControl w:val="0"/>
        <w:numPr>
          <w:ilvl w:val="1"/>
          <w:numId w:val="27"/>
        </w:numPr>
        <w:spacing w:after="0" w:line="276" w:lineRule="auto"/>
        <w:jc w:val="both"/>
      </w:pPr>
      <w:r>
        <w:t>Responsabile del trattamento dei dati personali.</w:t>
      </w:r>
    </w:p>
    <w:p w14:paraId="18C26365" w14:textId="77777777" w:rsidR="00CB04FF" w:rsidRDefault="00CB04FF" w:rsidP="00CB04FF">
      <w:pPr>
        <w:pStyle w:val="Paragrafoelenco"/>
        <w:widowControl w:val="0"/>
        <w:numPr>
          <w:ilvl w:val="1"/>
          <w:numId w:val="27"/>
        </w:numPr>
        <w:spacing w:after="0" w:line="276" w:lineRule="auto"/>
        <w:jc w:val="both"/>
      </w:pPr>
      <w:r>
        <w:t>Responsabile dei sistemi informativi.</w:t>
      </w:r>
    </w:p>
    <w:p w14:paraId="746BE12C" w14:textId="77777777" w:rsidR="00CB04FF" w:rsidRDefault="00CB04FF" w:rsidP="00CB04FF">
      <w:pPr>
        <w:pStyle w:val="Paragrafoelenco"/>
        <w:widowControl w:val="0"/>
        <w:numPr>
          <w:ilvl w:val="0"/>
          <w:numId w:val="27"/>
        </w:numPr>
        <w:spacing w:after="0" w:line="276" w:lineRule="auto"/>
        <w:jc w:val="both"/>
      </w:pPr>
      <w:r>
        <w:t>I ruoli direttamente coinvolti in modo operativo nei rapporti inerenti all’Accordo quadro sono descritti nella seguente tabella:</w:t>
      </w:r>
    </w:p>
    <w:p w14:paraId="69AA39C3" w14:textId="77777777" w:rsidR="00CB04FF" w:rsidRDefault="00CB04FF" w:rsidP="00CB04FF"/>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5"/>
        <w:gridCol w:w="6883"/>
      </w:tblGrid>
      <w:tr w:rsidR="00CB04FF" w:rsidRPr="00880316" w14:paraId="26CA2538" w14:textId="77777777" w:rsidTr="00E12247">
        <w:trPr>
          <w:cantSplit/>
          <w:trHeight w:val="401"/>
          <w:tblHeader/>
        </w:trPr>
        <w:tc>
          <w:tcPr>
            <w:tcW w:w="2800" w:type="dxa"/>
            <w:shd w:val="solid" w:color="009900" w:fill="00B050"/>
          </w:tcPr>
          <w:p w14:paraId="4276D385" w14:textId="77777777" w:rsidR="00CB04FF" w:rsidRPr="00880316" w:rsidRDefault="00CB04FF" w:rsidP="00E12247">
            <w:pPr>
              <w:jc w:val="center"/>
              <w:rPr>
                <w:b/>
                <w:color w:val="FFFFFF"/>
              </w:rPr>
            </w:pPr>
            <w:r w:rsidRPr="00880316">
              <w:rPr>
                <w:b/>
                <w:color w:val="FFFFFF"/>
              </w:rPr>
              <w:t>Ruolo</w:t>
            </w:r>
            <w:r>
              <w:rPr>
                <w:b/>
                <w:color w:val="FFFFFF"/>
              </w:rPr>
              <w:t xml:space="preserve"> </w:t>
            </w:r>
            <w:r w:rsidRPr="00EA39FC">
              <w:rPr>
                <w:b/>
                <w:color w:val="FFFFFF"/>
              </w:rPr>
              <w:t>operativo</w:t>
            </w:r>
          </w:p>
        </w:tc>
        <w:tc>
          <w:tcPr>
            <w:tcW w:w="7053" w:type="dxa"/>
            <w:shd w:val="clear" w:color="auto" w:fill="009900"/>
          </w:tcPr>
          <w:p w14:paraId="639D5B73" w14:textId="77777777" w:rsidR="00CB04FF" w:rsidRPr="00880316" w:rsidRDefault="00CB04FF" w:rsidP="00E12247">
            <w:pPr>
              <w:jc w:val="center"/>
              <w:rPr>
                <w:b/>
                <w:color w:val="FFFFFF"/>
              </w:rPr>
            </w:pPr>
            <w:r w:rsidRPr="00880316">
              <w:rPr>
                <w:b/>
                <w:color w:val="FFFFFF"/>
              </w:rPr>
              <w:t>Attività</w:t>
            </w:r>
          </w:p>
        </w:tc>
      </w:tr>
      <w:tr w:rsidR="00CB04FF" w:rsidRPr="00B956B4" w14:paraId="7DF9FA87" w14:textId="77777777" w:rsidTr="00E12247">
        <w:trPr>
          <w:trHeight w:val="451"/>
        </w:trPr>
        <w:tc>
          <w:tcPr>
            <w:tcW w:w="2800" w:type="dxa"/>
          </w:tcPr>
          <w:p w14:paraId="34029209" w14:textId="77777777" w:rsidR="00CB04FF" w:rsidRPr="00B956B4" w:rsidRDefault="00CB04FF" w:rsidP="00E12247">
            <w:pPr>
              <w:rPr>
                <w:b/>
                <w:i/>
                <w:color w:val="000000"/>
              </w:rPr>
            </w:pPr>
            <w:r w:rsidRPr="00B956B4">
              <w:rPr>
                <w:b/>
                <w:i/>
                <w:color w:val="000000"/>
              </w:rPr>
              <w:t>Persona che accede al sistema</w:t>
            </w:r>
          </w:p>
        </w:tc>
        <w:tc>
          <w:tcPr>
            <w:tcW w:w="7053" w:type="dxa"/>
          </w:tcPr>
          <w:p w14:paraId="61A9420D" w14:textId="77777777" w:rsidR="00CB04FF" w:rsidRPr="00B956B4" w:rsidRDefault="00CB04FF" w:rsidP="00CB04FF">
            <w:pPr>
              <w:pStyle w:val="Paragrafoelenco"/>
              <w:widowControl w:val="0"/>
              <w:numPr>
                <w:ilvl w:val="0"/>
                <w:numId w:val="27"/>
              </w:numPr>
              <w:spacing w:after="0" w:line="276" w:lineRule="auto"/>
              <w:jc w:val="both"/>
              <w:rPr>
                <w:color w:val="000000"/>
              </w:rPr>
            </w:pPr>
            <w:r w:rsidRPr="00B956B4">
              <w:rPr>
                <w:color w:val="000000"/>
              </w:rPr>
              <w:t xml:space="preserve">è il soggetto che ha diritto di accesso in consultazione, versamento e recupero della documentazione conservata per finalità amministrative, scientifiche, di ricerca storica, ecc. </w:t>
            </w:r>
          </w:p>
          <w:p w14:paraId="3557E44F" w14:textId="77777777" w:rsidR="00CB04FF" w:rsidRPr="00B956B4" w:rsidRDefault="00CB04FF" w:rsidP="00CB04FF">
            <w:pPr>
              <w:pStyle w:val="Paragrafoelenco"/>
              <w:widowControl w:val="0"/>
              <w:numPr>
                <w:ilvl w:val="0"/>
                <w:numId w:val="27"/>
              </w:numPr>
              <w:spacing w:after="0" w:line="276" w:lineRule="auto"/>
              <w:jc w:val="both"/>
              <w:rPr>
                <w:color w:val="000000"/>
              </w:rPr>
            </w:pPr>
            <w:r w:rsidRPr="00B956B4">
              <w:rPr>
                <w:color w:val="000000"/>
              </w:rPr>
              <w:t>è autorizzato ad accedere alla documentazione dell’Ente Produttore previa richiesta e conseguente rilascio di una autorizzazione ufficiale e nel rispetto delle vigenti normative in materia di tutela dei beni culturali e di tutela dei dati personali.</w:t>
            </w:r>
          </w:p>
          <w:p w14:paraId="07DE80A5" w14:textId="77777777" w:rsidR="00CB04FF" w:rsidRPr="00B956B4" w:rsidRDefault="00CB04FF" w:rsidP="00CB04FF">
            <w:pPr>
              <w:pStyle w:val="Paragrafoelenco"/>
              <w:widowControl w:val="0"/>
              <w:numPr>
                <w:ilvl w:val="0"/>
                <w:numId w:val="27"/>
              </w:numPr>
              <w:spacing w:after="0" w:line="276" w:lineRule="auto"/>
              <w:jc w:val="both"/>
              <w:rPr>
                <w:color w:val="000000"/>
              </w:rPr>
            </w:pPr>
            <w:r w:rsidRPr="00B956B4">
              <w:rPr>
                <w:color w:val="000000"/>
              </w:rPr>
              <w:t xml:space="preserve">si rapportano esclusivamente con i </w:t>
            </w:r>
            <w:r w:rsidRPr="00B956B4">
              <w:rPr>
                <w:b/>
                <w:i/>
                <w:color w:val="000000"/>
              </w:rPr>
              <w:t>Gestori Esterni.</w:t>
            </w:r>
          </w:p>
        </w:tc>
      </w:tr>
    </w:tbl>
    <w:p w14:paraId="7A0CFCE8" w14:textId="77777777" w:rsidR="00CB04FF" w:rsidRPr="00B956B4" w:rsidRDefault="00CB04FF" w:rsidP="00CB04FF">
      <w:pPr>
        <w:rPr>
          <w:color w:val="000000"/>
        </w:rPr>
      </w:pPr>
    </w:p>
    <w:p w14:paraId="5F4F57D3" w14:textId="77777777" w:rsidR="00CB04FF" w:rsidRPr="00B956B4" w:rsidRDefault="00CB04FF" w:rsidP="00CB04FF">
      <w:pPr>
        <w:rPr>
          <w:color w:val="000000"/>
        </w:rPr>
      </w:pPr>
    </w:p>
    <w:p w14:paraId="01E92A20" w14:textId="77777777" w:rsidR="00CB04FF" w:rsidRDefault="00CB04FF" w:rsidP="00CB04FF"/>
    <w:p w14:paraId="6901B363" w14:textId="77777777" w:rsidR="00CB04FF" w:rsidRPr="00AF0D1A" w:rsidRDefault="00CB04FF" w:rsidP="00CB04FF">
      <w:pPr>
        <w:rPr>
          <w:b/>
          <w:i/>
          <w:u w:val="single"/>
        </w:rPr>
      </w:pPr>
      <w:r w:rsidRPr="00AF0D1A">
        <w:rPr>
          <w:b/>
          <w:i/>
          <w:u w:val="single"/>
        </w:rPr>
        <w:lastRenderedPageBreak/>
        <w:t>Organismo di vigilanza</w:t>
      </w:r>
    </w:p>
    <w:p w14:paraId="014BCBCA" w14:textId="77777777" w:rsidR="00CB04FF" w:rsidRDefault="00CB04FF" w:rsidP="00CB04FF"/>
    <w:p w14:paraId="53D5C14C" w14:textId="77777777" w:rsidR="00CB04FF" w:rsidRDefault="00CB04FF" w:rsidP="00CB04FF">
      <w:pPr>
        <w:pStyle w:val="Paragrafoelenco"/>
        <w:widowControl w:val="0"/>
        <w:numPr>
          <w:ilvl w:val="0"/>
          <w:numId w:val="27"/>
        </w:numPr>
        <w:spacing w:after="0" w:line="276" w:lineRule="auto"/>
        <w:jc w:val="both"/>
      </w:pPr>
      <w:r>
        <w:t xml:space="preserve">Il MIBAC esercita le funzioni di tutela e vigilanza sui sistemi di conservazione degli achivi di Enti pubblici o di Enti privati dichiarati di particolare interesse storico e autorizza le operazioni di scarto e trasferimento della documentazione conservata ai sensi del </w:t>
      </w:r>
      <w:proofErr w:type="spellStart"/>
      <w:r>
        <w:t>D.Lgs</w:t>
      </w:r>
      <w:proofErr w:type="spellEnd"/>
      <w:r>
        <w:t xml:space="preserve"> 42/2004. </w:t>
      </w:r>
      <w:proofErr w:type="gramStart"/>
      <w:r>
        <w:t>In particolare</w:t>
      </w:r>
      <w:proofErr w:type="gramEnd"/>
      <w:r>
        <w:t xml:space="preserve"> le Soprintendenze Archivistiche competenti per territorio esercitano la tutela e la vigilanza sugli archivi di Enti pubblici non statali o di privati dichiarati di particolare interesse storico. </w:t>
      </w:r>
    </w:p>
    <w:p w14:paraId="4A65744D" w14:textId="77777777" w:rsidR="00CB04FF" w:rsidRDefault="00CB04FF" w:rsidP="00CB04FF">
      <w:pPr>
        <w:pStyle w:val="Paragrafoelenco"/>
        <w:widowControl w:val="0"/>
        <w:numPr>
          <w:ilvl w:val="0"/>
          <w:numId w:val="27"/>
        </w:numPr>
        <w:spacing w:after="0" w:line="276" w:lineRule="auto"/>
        <w:jc w:val="both"/>
      </w:pPr>
      <w:r>
        <w:t>Sono soggetti alla autorizzazione della Soprintendenza Archivistica sia l'affidamento a terzi dell'archivio (outsourcing), sia il trasferimento di archivi informatici ad altri soggetti giuridici, nell'ottica della conservazione permanente.</w:t>
      </w:r>
    </w:p>
    <w:p w14:paraId="312B7E4C" w14:textId="77777777" w:rsidR="00CB04FF" w:rsidRDefault="00CB04FF" w:rsidP="00CB04FF">
      <w:pPr>
        <w:pStyle w:val="Paragrafoelenco"/>
        <w:widowControl w:val="0"/>
        <w:numPr>
          <w:ilvl w:val="0"/>
          <w:numId w:val="27"/>
        </w:numPr>
        <w:spacing w:after="0" w:line="276" w:lineRule="auto"/>
        <w:jc w:val="both"/>
      </w:pPr>
      <w:r>
        <w:t>La Soprintendenza Archivistica inoltre può effettuare ispezioni per accertare lo stato di conservazione e custodia degli archivi ed emettere prescrizioni per la tutela degli stessi.</w:t>
      </w:r>
    </w:p>
    <w:p w14:paraId="6C98F8A8" w14:textId="77777777" w:rsidR="00CB04FF" w:rsidRDefault="00CB04FF" w:rsidP="00CB04FF">
      <w:pPr>
        <w:pStyle w:val="Paragrafoelenco"/>
        <w:widowControl w:val="0"/>
        <w:numPr>
          <w:ilvl w:val="0"/>
          <w:numId w:val="27"/>
        </w:numPr>
        <w:spacing w:after="0" w:line="276" w:lineRule="auto"/>
        <w:jc w:val="both"/>
      </w:pPr>
      <w:r>
        <w:t xml:space="preserve">La Soprintendenza Archivistica svolge dunque un ruolo di vigilanza anche sul Sistema di conservazione adottato dagli Enti del proprio territorio di competenza, al fine di verificare che il processo avvenga in modo conforme alla normativa e ai principi di corretta e ininterrotta custodia. </w:t>
      </w:r>
    </w:p>
    <w:p w14:paraId="43883712" w14:textId="77777777" w:rsidR="00CB04FF" w:rsidRDefault="00CB04FF" w:rsidP="00CB04FF">
      <w:pPr>
        <w:pStyle w:val="Paragrafoelenco"/>
        <w:widowControl w:val="0"/>
        <w:numPr>
          <w:ilvl w:val="0"/>
          <w:numId w:val="27"/>
        </w:numPr>
        <w:spacing w:after="0" w:line="276" w:lineRule="auto"/>
        <w:jc w:val="both"/>
      </w:pPr>
      <w:r>
        <w:t>A tal fine occorre che la Soprintendenza Archivistica approvi l'Accordo fra l’Ente Gestore e l’Ente Conservatore e la lettera di Adesione all'Accordo firmata da ciascun Ente Produttore. Occorre inoltre che l’Ente Conservatore consenta alla Soprintendenza Archivistica l'accesso ai propri sistemi in modo da consentire l'attività di vigilanza.</w:t>
      </w:r>
    </w:p>
    <w:p w14:paraId="5BB5990F" w14:textId="77777777" w:rsidR="00CB04FF" w:rsidRDefault="00CB04FF" w:rsidP="00CB04FF">
      <w:pPr>
        <w:pStyle w:val="Paragrafoelenco"/>
        <w:widowControl w:val="0"/>
        <w:numPr>
          <w:ilvl w:val="0"/>
          <w:numId w:val="27"/>
        </w:numPr>
        <w:spacing w:after="0" w:line="276" w:lineRule="auto"/>
        <w:jc w:val="both"/>
      </w:pPr>
      <w:r>
        <w:t>Le procedure di autorizzazione possono essere semplificate ad esempio prevedendo:</w:t>
      </w:r>
    </w:p>
    <w:p w14:paraId="60BDC763" w14:textId="77777777" w:rsidR="00CB04FF" w:rsidRDefault="00CB04FF" w:rsidP="00CB04FF">
      <w:pPr>
        <w:pStyle w:val="Paragrafoelenco"/>
        <w:widowControl w:val="0"/>
        <w:numPr>
          <w:ilvl w:val="1"/>
          <w:numId w:val="27"/>
        </w:numPr>
        <w:spacing w:after="0" w:line="276" w:lineRule="auto"/>
        <w:jc w:val="both"/>
      </w:pPr>
      <w:r>
        <w:t xml:space="preserve">una preventiva autorizzazione, da parte della Soprintendenza, dello schema della lettera di Adesione. </w:t>
      </w:r>
    </w:p>
    <w:p w14:paraId="6B97133A" w14:textId="77777777" w:rsidR="00CB04FF" w:rsidRDefault="00CB04FF" w:rsidP="00CB04FF">
      <w:pPr>
        <w:pStyle w:val="Paragrafoelenco"/>
        <w:widowControl w:val="0"/>
        <w:numPr>
          <w:ilvl w:val="1"/>
          <w:numId w:val="27"/>
        </w:numPr>
        <w:spacing w:after="0" w:line="276" w:lineRule="auto"/>
        <w:jc w:val="both"/>
      </w:pPr>
      <w:r>
        <w:t xml:space="preserve">l'attivazione, da parte dell’Ente Conservatore, di utenze per il Soprintendente o per funzionari da </w:t>
      </w:r>
      <w:proofErr w:type="gramStart"/>
      <w:r>
        <w:t>questo delegati</w:t>
      </w:r>
      <w:proofErr w:type="gramEnd"/>
      <w:r>
        <w:t>, atte ad accedere alle porzioni di archivio sulle quali hanno competenza.</w:t>
      </w:r>
    </w:p>
    <w:p w14:paraId="1DC9985A" w14:textId="77777777" w:rsidR="00CB04FF" w:rsidRDefault="00CB04FF" w:rsidP="00CB04FF">
      <w:pPr>
        <w:pStyle w:val="Paragrafoelenco"/>
        <w:widowControl w:val="0"/>
        <w:numPr>
          <w:ilvl w:val="1"/>
          <w:numId w:val="27"/>
        </w:numPr>
        <w:spacing w:after="0" w:line="276" w:lineRule="auto"/>
        <w:jc w:val="both"/>
      </w:pPr>
      <w:r>
        <w:t>il fatto che ogni adesione sia comunque comunicata alla Soprintendenza Archivistica.</w:t>
      </w:r>
    </w:p>
    <w:p w14:paraId="59E666F9" w14:textId="77777777" w:rsidR="00CB04FF" w:rsidRDefault="00CB04FF" w:rsidP="00CB04FF">
      <w:r>
        <w:t>La Soprintendenza Archivistica verifica il Manuale di Conservazione dell'Ente Conservatore per quanto attiene al rispetto della normativa sulla tutela degli archivi e dei singoli documenti come beni culturali</w:t>
      </w:r>
    </w:p>
    <w:p w14:paraId="770933B9" w14:textId="77777777" w:rsidR="00CB04FF" w:rsidRDefault="00CB04FF" w:rsidP="00CB04FF"/>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00"/>
        <w:gridCol w:w="7128"/>
      </w:tblGrid>
      <w:tr w:rsidR="00CB04FF" w:rsidRPr="00880316" w14:paraId="0ACE7897" w14:textId="77777777" w:rsidTr="00E12247">
        <w:trPr>
          <w:cantSplit/>
          <w:trHeight w:val="401"/>
          <w:tblHeader/>
        </w:trPr>
        <w:tc>
          <w:tcPr>
            <w:tcW w:w="2518" w:type="dxa"/>
            <w:shd w:val="solid" w:color="009900" w:fill="00B050"/>
          </w:tcPr>
          <w:p w14:paraId="3712352C" w14:textId="77777777" w:rsidR="00CB04FF" w:rsidRPr="00880316" w:rsidRDefault="00CB04FF" w:rsidP="00E12247">
            <w:pPr>
              <w:jc w:val="center"/>
              <w:rPr>
                <w:b/>
                <w:color w:val="FFFFFF"/>
              </w:rPr>
            </w:pPr>
            <w:r w:rsidRPr="00880316">
              <w:rPr>
                <w:b/>
                <w:color w:val="FFFFFF"/>
              </w:rPr>
              <w:t>Ruolo</w:t>
            </w:r>
            <w:r>
              <w:rPr>
                <w:b/>
                <w:color w:val="FFFFFF"/>
              </w:rPr>
              <w:t xml:space="preserve"> </w:t>
            </w:r>
            <w:r w:rsidRPr="00EA39FC">
              <w:rPr>
                <w:b/>
                <w:color w:val="FFFFFF"/>
              </w:rPr>
              <w:t>operativo</w:t>
            </w:r>
          </w:p>
        </w:tc>
        <w:tc>
          <w:tcPr>
            <w:tcW w:w="7260" w:type="dxa"/>
            <w:shd w:val="clear" w:color="auto" w:fill="009900"/>
          </w:tcPr>
          <w:p w14:paraId="508EA14A" w14:textId="77777777" w:rsidR="00CB04FF" w:rsidRPr="00880316" w:rsidRDefault="00CB04FF" w:rsidP="00E12247">
            <w:pPr>
              <w:jc w:val="center"/>
              <w:rPr>
                <w:b/>
                <w:color w:val="FFFFFF"/>
              </w:rPr>
            </w:pPr>
            <w:r w:rsidRPr="00880316">
              <w:rPr>
                <w:b/>
                <w:color w:val="FFFFFF"/>
              </w:rPr>
              <w:t>Attività</w:t>
            </w:r>
          </w:p>
        </w:tc>
      </w:tr>
      <w:tr w:rsidR="00CB04FF" w:rsidRPr="008F3224" w14:paraId="05B54AB6" w14:textId="77777777" w:rsidTr="00E12247">
        <w:trPr>
          <w:trHeight w:val="451"/>
        </w:trPr>
        <w:tc>
          <w:tcPr>
            <w:tcW w:w="2518" w:type="dxa"/>
          </w:tcPr>
          <w:p w14:paraId="2DF4F121" w14:textId="77777777" w:rsidR="00CB04FF" w:rsidRPr="00D87930" w:rsidRDefault="00CB04FF" w:rsidP="00E12247">
            <w:pPr>
              <w:rPr>
                <w:b/>
                <w:i/>
              </w:rPr>
            </w:pPr>
            <w:r w:rsidRPr="00D87930">
              <w:rPr>
                <w:b/>
                <w:i/>
              </w:rPr>
              <w:t xml:space="preserve">Soprintendente (o suo delegato) </w:t>
            </w:r>
          </w:p>
        </w:tc>
        <w:tc>
          <w:tcPr>
            <w:tcW w:w="7260" w:type="dxa"/>
          </w:tcPr>
          <w:p w14:paraId="28D34247" w14:textId="77777777" w:rsidR="00CB04FF" w:rsidRPr="00191878" w:rsidRDefault="00CB04FF" w:rsidP="00CB04FF">
            <w:pPr>
              <w:pStyle w:val="Paragrafoelenco"/>
              <w:widowControl w:val="0"/>
              <w:numPr>
                <w:ilvl w:val="0"/>
                <w:numId w:val="27"/>
              </w:numPr>
              <w:spacing w:after="0" w:line="276" w:lineRule="auto"/>
              <w:jc w:val="both"/>
            </w:pPr>
            <w:r w:rsidRPr="00191878">
              <w:t xml:space="preserve">Si esprime su questioni inerenti alle corrette prassi archivistiche e alle relative normative e sulle scelte relative alla struttura, alla organizzazione e alla consistenza dell’archivio digitale degli Enti, </w:t>
            </w:r>
            <w:r w:rsidRPr="00191878">
              <w:lastRenderedPageBreak/>
              <w:t xml:space="preserve">rapportandosi direttamente sia con i </w:t>
            </w:r>
            <w:r w:rsidRPr="00191878">
              <w:rPr>
                <w:b/>
                <w:i/>
              </w:rPr>
              <w:t>Referenti per l’Ente Gestore interno all’Ente Conservatore</w:t>
            </w:r>
            <w:r w:rsidRPr="00191878">
              <w:t xml:space="preserve">, sia con il </w:t>
            </w:r>
            <w:r w:rsidRPr="00191878">
              <w:rPr>
                <w:b/>
                <w:i/>
              </w:rPr>
              <w:t>Responsabile dell’esercizio</w:t>
            </w:r>
            <w:r w:rsidRPr="00191878">
              <w:t xml:space="preserve">, sia con il </w:t>
            </w:r>
            <w:r w:rsidRPr="00191878">
              <w:rPr>
                <w:b/>
                <w:i/>
              </w:rPr>
              <w:t>Responsabile della funzione archivistica</w:t>
            </w:r>
            <w:r w:rsidRPr="00191878">
              <w:t>.</w:t>
            </w:r>
          </w:p>
          <w:p w14:paraId="4BA2559D" w14:textId="77777777" w:rsidR="00CB04FF" w:rsidRPr="00191878" w:rsidRDefault="00CB04FF" w:rsidP="00CB04FF">
            <w:pPr>
              <w:pStyle w:val="Paragrafoelenco"/>
              <w:widowControl w:val="0"/>
              <w:numPr>
                <w:ilvl w:val="0"/>
                <w:numId w:val="27"/>
              </w:numPr>
              <w:spacing w:after="0" w:line="276" w:lineRule="auto"/>
              <w:jc w:val="both"/>
            </w:pPr>
            <w:r w:rsidRPr="00191878">
              <w:t>Si pronuncia sui manuali di conservazione degli Enti Produttori aderenti.</w:t>
            </w:r>
          </w:p>
          <w:p w14:paraId="2DBB4E3D" w14:textId="77777777" w:rsidR="00CB04FF" w:rsidRPr="00191878" w:rsidRDefault="00CB04FF" w:rsidP="00CB04FF">
            <w:pPr>
              <w:pStyle w:val="Paragrafoelenco"/>
              <w:widowControl w:val="0"/>
              <w:numPr>
                <w:ilvl w:val="0"/>
                <w:numId w:val="27"/>
              </w:numPr>
              <w:spacing w:after="0" w:line="276" w:lineRule="auto"/>
              <w:jc w:val="both"/>
            </w:pPr>
            <w:r w:rsidRPr="00191878">
              <w:t>Espleta le funzioni di sorveglianza che gli competono, accedendo con una utenza dedicata, al sistema di conservazione.</w:t>
            </w:r>
          </w:p>
        </w:tc>
      </w:tr>
    </w:tbl>
    <w:p w14:paraId="16FFE5B6" w14:textId="77777777" w:rsidR="00CB04FF" w:rsidRDefault="00CB04FF" w:rsidP="00CB04FF"/>
    <w:p w14:paraId="721C366E" w14:textId="77777777" w:rsidR="00CB04FF" w:rsidRDefault="00CB04FF" w:rsidP="00CB04FF"/>
    <w:p w14:paraId="0E0AA348" w14:textId="19C3BBD6" w:rsidR="00F33BCC" w:rsidRDefault="00F33BCC">
      <w:pPr>
        <w:rPr>
          <w:rFonts w:ascii="Open Sans" w:hAnsi="Open Sans" w:cs="Open Sans"/>
        </w:rPr>
      </w:pPr>
    </w:p>
    <w:p w14:paraId="0509B951" w14:textId="0E96CE7C" w:rsidR="00F33BCC" w:rsidRDefault="00F33BCC">
      <w:pPr>
        <w:rPr>
          <w:rFonts w:ascii="Open Sans" w:hAnsi="Open Sans" w:cs="Open Sans"/>
        </w:rPr>
      </w:pPr>
    </w:p>
    <w:p w14:paraId="4A7C2D82" w14:textId="449CD494" w:rsidR="00F33BCC" w:rsidRDefault="00F33BCC">
      <w:pPr>
        <w:rPr>
          <w:rFonts w:ascii="Open Sans" w:hAnsi="Open Sans" w:cs="Open Sans"/>
        </w:rPr>
      </w:pPr>
    </w:p>
    <w:sectPr w:rsidR="00F33BCC" w:rsidSect="00992A5E">
      <w:headerReference w:type="default" r:id="rId15"/>
      <w:footerReference w:type="default" r:id="rId16"/>
      <w:footerReference w:type="first" r:id="rId17"/>
      <w:pgSz w:w="11906" w:h="16838" w:code="9"/>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B6E6E" w14:textId="77777777" w:rsidR="00941825" w:rsidRDefault="00941825" w:rsidP="00154D3D">
      <w:pPr>
        <w:spacing w:after="0" w:line="240" w:lineRule="auto"/>
      </w:pPr>
      <w:r>
        <w:separator/>
      </w:r>
    </w:p>
  </w:endnote>
  <w:endnote w:type="continuationSeparator" w:id="0">
    <w:p w14:paraId="172CFAEC" w14:textId="77777777" w:rsidR="00941825" w:rsidRDefault="00941825" w:rsidP="00154D3D">
      <w:pPr>
        <w:spacing w:after="0" w:line="240" w:lineRule="auto"/>
      </w:pPr>
      <w:r>
        <w:continuationSeparator/>
      </w:r>
    </w:p>
  </w:endnote>
  <w:endnote w:type="continuationNotice" w:id="1">
    <w:p w14:paraId="61600EB6" w14:textId="77777777" w:rsidR="009B2AC4" w:rsidRDefault="009B2AC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Symbol">
    <w:altName w:val="Calibri"/>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Coronet">
    <w:panose1 w:val="00000000000000000000"/>
    <w:charset w:val="00"/>
    <w:family w:val="script"/>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9893527"/>
      <w:docPartObj>
        <w:docPartGallery w:val="Page Numbers (Bottom of Page)"/>
        <w:docPartUnique/>
      </w:docPartObj>
    </w:sdtPr>
    <w:sdtEndPr>
      <w:rPr>
        <w:sz w:val="18"/>
        <w:szCs w:val="18"/>
      </w:rPr>
    </w:sdtEndPr>
    <w:sdtContent>
      <w:p w14:paraId="6D4AC8B4" w14:textId="77777777" w:rsidR="00154D3D" w:rsidRPr="000F5C67" w:rsidRDefault="00154D3D" w:rsidP="006972F7">
        <w:pPr>
          <w:pStyle w:val="Pidipagina"/>
          <w:jc w:val="center"/>
          <w:rPr>
            <w:sz w:val="18"/>
            <w:szCs w:val="18"/>
          </w:rPr>
        </w:pPr>
        <w:r w:rsidRPr="000F5C67">
          <w:rPr>
            <w:sz w:val="18"/>
            <w:szCs w:val="18"/>
          </w:rPr>
          <w:fldChar w:fldCharType="begin"/>
        </w:r>
        <w:r w:rsidRPr="000F5C67">
          <w:rPr>
            <w:sz w:val="18"/>
            <w:szCs w:val="18"/>
          </w:rPr>
          <w:instrText>PAGE   \* MERGEFORMAT</w:instrText>
        </w:r>
        <w:r w:rsidRPr="000F5C67">
          <w:rPr>
            <w:sz w:val="18"/>
            <w:szCs w:val="18"/>
          </w:rPr>
          <w:fldChar w:fldCharType="separate"/>
        </w:r>
        <w:r w:rsidRPr="000F5C67">
          <w:rPr>
            <w:sz w:val="18"/>
            <w:szCs w:val="18"/>
          </w:rPr>
          <w:t>2</w:t>
        </w:r>
        <w:r w:rsidRPr="000F5C67">
          <w:rPr>
            <w:sz w:val="18"/>
            <w:szCs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ayout w:type="fixed"/>
      <w:tblCellMar>
        <w:top w:w="40" w:type="dxa"/>
        <w:left w:w="40" w:type="dxa"/>
        <w:bottom w:w="40" w:type="dxa"/>
        <w:right w:w="40" w:type="dxa"/>
      </w:tblCellMar>
      <w:tblLook w:val="04A0" w:firstRow="1" w:lastRow="0" w:firstColumn="1" w:lastColumn="0" w:noHBand="0" w:noVBand="1"/>
    </w:tblPr>
    <w:tblGrid>
      <w:gridCol w:w="1418"/>
      <w:gridCol w:w="1134"/>
      <w:gridCol w:w="3969"/>
      <w:gridCol w:w="1134"/>
      <w:gridCol w:w="48"/>
      <w:gridCol w:w="519"/>
      <w:gridCol w:w="1416"/>
    </w:tblGrid>
    <w:tr w:rsidR="0080047B" w:rsidRPr="00992A5E" w14:paraId="7A838642" w14:textId="77777777" w:rsidTr="00186587">
      <w:tc>
        <w:tcPr>
          <w:tcW w:w="1418" w:type="dxa"/>
          <w:tcBorders>
            <w:top w:val="nil"/>
            <w:bottom w:val="single" w:sz="4" w:space="0" w:color="D9D9D9" w:themeColor="background1" w:themeShade="D9"/>
          </w:tcBorders>
        </w:tcPr>
        <w:p w14:paraId="59E77094" w14:textId="77777777" w:rsidR="0080047B" w:rsidRPr="000E273B" w:rsidRDefault="0080047B" w:rsidP="0080047B">
          <w:pPr>
            <w:rPr>
              <w:rFonts w:ascii="Open Sans" w:hAnsi="Open Sans" w:cs="Open Sans"/>
              <w:b/>
              <w:sz w:val="16"/>
            </w:rPr>
          </w:pPr>
          <w:r w:rsidRPr="000E273B">
            <w:rPr>
              <w:rFonts w:ascii="Open Sans" w:hAnsi="Open Sans" w:cs="Open Sans"/>
              <w:b/>
              <w:sz w:val="16"/>
            </w:rPr>
            <w:t>Redazione</w:t>
          </w:r>
        </w:p>
      </w:tc>
      <w:tc>
        <w:tcPr>
          <w:tcW w:w="1134" w:type="dxa"/>
          <w:tcBorders>
            <w:top w:val="nil"/>
            <w:bottom w:val="single" w:sz="4" w:space="0" w:color="D9D9D9" w:themeColor="background1" w:themeShade="D9"/>
          </w:tcBorders>
        </w:tcPr>
        <w:p w14:paraId="1ED6CEC3" w14:textId="77777777" w:rsidR="0080047B" w:rsidRPr="000E273B" w:rsidRDefault="0080047B" w:rsidP="0080047B">
          <w:pPr>
            <w:rPr>
              <w:rFonts w:ascii="Open Sans" w:hAnsi="Open Sans" w:cs="Open Sans"/>
              <w:sz w:val="16"/>
            </w:rPr>
          </w:pPr>
          <w:r w:rsidRPr="000E273B">
            <w:rPr>
              <w:rFonts w:ascii="Open Sans" w:hAnsi="Open Sans" w:cs="Open Sans"/>
              <w:sz w:val="16"/>
            </w:rPr>
            <w:t>Redattore:</w:t>
          </w:r>
        </w:p>
      </w:tc>
      <w:tc>
        <w:tcPr>
          <w:tcW w:w="5103" w:type="dxa"/>
          <w:gridSpan w:val="2"/>
          <w:tcBorders>
            <w:top w:val="nil"/>
            <w:bottom w:val="single" w:sz="4" w:space="0" w:color="D9D9D9" w:themeColor="background1" w:themeShade="D9"/>
          </w:tcBorders>
        </w:tcPr>
        <w:p w14:paraId="31C6BF05" w14:textId="6CAF50AC" w:rsidR="0080047B" w:rsidRPr="000E273B" w:rsidRDefault="0080047B" w:rsidP="0080047B">
          <w:pPr>
            <w:rPr>
              <w:rFonts w:ascii="Open Sans" w:hAnsi="Open Sans" w:cs="Open Sans"/>
              <w:sz w:val="16"/>
            </w:rPr>
          </w:pPr>
        </w:p>
      </w:tc>
      <w:tc>
        <w:tcPr>
          <w:tcW w:w="567" w:type="dxa"/>
          <w:gridSpan w:val="2"/>
          <w:tcBorders>
            <w:top w:val="nil"/>
            <w:bottom w:val="single" w:sz="4" w:space="0" w:color="D9D9D9" w:themeColor="background1" w:themeShade="D9"/>
          </w:tcBorders>
        </w:tcPr>
        <w:p w14:paraId="309AF4CA" w14:textId="77777777" w:rsidR="0080047B" w:rsidRPr="000E273B" w:rsidRDefault="0080047B" w:rsidP="0080047B">
          <w:pPr>
            <w:rPr>
              <w:rFonts w:ascii="Open Sans" w:hAnsi="Open Sans" w:cs="Open Sans"/>
              <w:sz w:val="16"/>
            </w:rPr>
          </w:pPr>
          <w:r w:rsidRPr="000E273B">
            <w:rPr>
              <w:rFonts w:ascii="Open Sans" w:hAnsi="Open Sans" w:cs="Open Sans"/>
              <w:sz w:val="16"/>
            </w:rPr>
            <w:t>Data:</w:t>
          </w:r>
        </w:p>
      </w:tc>
      <w:tc>
        <w:tcPr>
          <w:tcW w:w="1416" w:type="dxa"/>
          <w:tcBorders>
            <w:top w:val="nil"/>
            <w:bottom w:val="single" w:sz="4" w:space="0" w:color="D9D9D9" w:themeColor="background1" w:themeShade="D9"/>
          </w:tcBorders>
        </w:tcPr>
        <w:p w14:paraId="43ADB848" w14:textId="2759CF80" w:rsidR="0080047B" w:rsidRPr="00CE5625" w:rsidRDefault="0080047B" w:rsidP="0080047B">
          <w:pPr>
            <w:rPr>
              <w:rFonts w:ascii="Open Sans" w:hAnsi="Open Sans" w:cs="Open Sans"/>
              <w:sz w:val="16"/>
              <w:highlight w:val="yellow"/>
            </w:rPr>
          </w:pPr>
        </w:p>
      </w:tc>
    </w:tr>
    <w:tr w:rsidR="0080047B" w:rsidRPr="00992A5E" w14:paraId="7BA000AD" w14:textId="77777777" w:rsidTr="00186587">
      <w:tc>
        <w:tcPr>
          <w:tcW w:w="1418" w:type="dxa"/>
          <w:tcBorders>
            <w:top w:val="single" w:sz="4" w:space="0" w:color="D9D9D9" w:themeColor="background1" w:themeShade="D9"/>
            <w:bottom w:val="single" w:sz="4" w:space="0" w:color="D9D9D9" w:themeColor="background1" w:themeShade="D9"/>
          </w:tcBorders>
        </w:tcPr>
        <w:p w14:paraId="22C28598" w14:textId="77777777" w:rsidR="0080047B" w:rsidRPr="000E273B" w:rsidRDefault="0080047B" w:rsidP="0080047B">
          <w:pPr>
            <w:rPr>
              <w:rFonts w:ascii="Open Sans" w:hAnsi="Open Sans" w:cs="Open Sans"/>
              <w:b/>
              <w:sz w:val="16"/>
            </w:rPr>
          </w:pPr>
          <w:r w:rsidRPr="000E273B">
            <w:rPr>
              <w:rFonts w:ascii="Open Sans" w:hAnsi="Open Sans" w:cs="Open Sans"/>
              <w:b/>
              <w:sz w:val="16"/>
            </w:rPr>
            <w:t>Verifica</w:t>
          </w:r>
        </w:p>
      </w:tc>
      <w:tc>
        <w:tcPr>
          <w:tcW w:w="1134" w:type="dxa"/>
          <w:tcBorders>
            <w:top w:val="single" w:sz="4" w:space="0" w:color="D9D9D9" w:themeColor="background1" w:themeShade="D9"/>
            <w:bottom w:val="single" w:sz="4" w:space="0" w:color="D9D9D9" w:themeColor="background1" w:themeShade="D9"/>
          </w:tcBorders>
        </w:tcPr>
        <w:p w14:paraId="1B8BD630" w14:textId="77777777" w:rsidR="0080047B" w:rsidRPr="000E273B" w:rsidRDefault="0080047B" w:rsidP="0080047B">
          <w:pPr>
            <w:rPr>
              <w:rFonts w:ascii="Open Sans" w:hAnsi="Open Sans" w:cs="Open Sans"/>
              <w:sz w:val="16"/>
            </w:rPr>
          </w:pPr>
          <w:r w:rsidRPr="000E273B">
            <w:rPr>
              <w:rFonts w:ascii="Open Sans" w:hAnsi="Open Sans" w:cs="Open Sans"/>
              <w:sz w:val="16"/>
            </w:rPr>
            <w:t>Verificatore:</w:t>
          </w:r>
        </w:p>
      </w:tc>
      <w:tc>
        <w:tcPr>
          <w:tcW w:w="5103" w:type="dxa"/>
          <w:gridSpan w:val="2"/>
          <w:tcBorders>
            <w:top w:val="single" w:sz="4" w:space="0" w:color="D9D9D9" w:themeColor="background1" w:themeShade="D9"/>
            <w:bottom w:val="single" w:sz="4" w:space="0" w:color="D9D9D9" w:themeColor="background1" w:themeShade="D9"/>
          </w:tcBorders>
        </w:tcPr>
        <w:p w14:paraId="5EA4AB3B" w14:textId="1CB6B57F" w:rsidR="0080047B" w:rsidRPr="000E273B" w:rsidRDefault="0080047B" w:rsidP="0080047B">
          <w:pPr>
            <w:rPr>
              <w:rFonts w:ascii="Open Sans" w:hAnsi="Open Sans" w:cs="Open Sans"/>
              <w:sz w:val="16"/>
            </w:rPr>
          </w:pPr>
        </w:p>
      </w:tc>
      <w:tc>
        <w:tcPr>
          <w:tcW w:w="567" w:type="dxa"/>
          <w:gridSpan w:val="2"/>
          <w:tcBorders>
            <w:top w:val="single" w:sz="4" w:space="0" w:color="D9D9D9" w:themeColor="background1" w:themeShade="D9"/>
            <w:bottom w:val="single" w:sz="4" w:space="0" w:color="D9D9D9" w:themeColor="background1" w:themeShade="D9"/>
          </w:tcBorders>
        </w:tcPr>
        <w:p w14:paraId="6E49CE52" w14:textId="77777777" w:rsidR="0080047B" w:rsidRPr="000E273B" w:rsidRDefault="0080047B" w:rsidP="0080047B">
          <w:pPr>
            <w:rPr>
              <w:rFonts w:ascii="Open Sans" w:hAnsi="Open Sans" w:cs="Open Sans"/>
              <w:sz w:val="16"/>
            </w:rPr>
          </w:pPr>
          <w:r w:rsidRPr="000E273B">
            <w:rPr>
              <w:rFonts w:ascii="Open Sans" w:hAnsi="Open Sans" w:cs="Open Sans"/>
              <w:sz w:val="16"/>
            </w:rPr>
            <w:t>Data:</w:t>
          </w:r>
        </w:p>
      </w:tc>
      <w:tc>
        <w:tcPr>
          <w:tcW w:w="1416" w:type="dxa"/>
          <w:tcBorders>
            <w:top w:val="single" w:sz="4" w:space="0" w:color="D9D9D9" w:themeColor="background1" w:themeShade="D9"/>
            <w:bottom w:val="single" w:sz="4" w:space="0" w:color="D9D9D9" w:themeColor="background1" w:themeShade="D9"/>
          </w:tcBorders>
        </w:tcPr>
        <w:p w14:paraId="207D2277" w14:textId="3B7A2336" w:rsidR="0080047B" w:rsidRPr="00CE5625" w:rsidRDefault="0080047B" w:rsidP="0080047B">
          <w:pPr>
            <w:rPr>
              <w:rFonts w:ascii="Open Sans" w:hAnsi="Open Sans" w:cs="Open Sans"/>
              <w:sz w:val="16"/>
              <w:highlight w:val="yellow"/>
            </w:rPr>
          </w:pPr>
        </w:p>
      </w:tc>
    </w:tr>
    <w:tr w:rsidR="0080047B" w:rsidRPr="00992A5E" w14:paraId="64E6FC39" w14:textId="77777777" w:rsidTr="00186587">
      <w:tc>
        <w:tcPr>
          <w:tcW w:w="1418" w:type="dxa"/>
          <w:tcBorders>
            <w:top w:val="single" w:sz="4" w:space="0" w:color="D9D9D9" w:themeColor="background1" w:themeShade="D9"/>
            <w:bottom w:val="single" w:sz="4" w:space="0" w:color="D9D9D9" w:themeColor="background1" w:themeShade="D9"/>
          </w:tcBorders>
        </w:tcPr>
        <w:p w14:paraId="4446D7B2" w14:textId="77777777" w:rsidR="0080047B" w:rsidRPr="000E273B" w:rsidRDefault="0080047B" w:rsidP="0080047B">
          <w:pPr>
            <w:rPr>
              <w:rFonts w:ascii="Open Sans" w:hAnsi="Open Sans" w:cs="Open Sans"/>
              <w:b/>
              <w:sz w:val="16"/>
            </w:rPr>
          </w:pPr>
          <w:r w:rsidRPr="000E273B">
            <w:rPr>
              <w:rFonts w:ascii="Open Sans" w:hAnsi="Open Sans" w:cs="Open Sans"/>
              <w:b/>
              <w:sz w:val="16"/>
            </w:rPr>
            <w:t>Approvazione</w:t>
          </w:r>
        </w:p>
      </w:tc>
      <w:tc>
        <w:tcPr>
          <w:tcW w:w="1134" w:type="dxa"/>
          <w:tcBorders>
            <w:top w:val="single" w:sz="4" w:space="0" w:color="D9D9D9" w:themeColor="background1" w:themeShade="D9"/>
            <w:bottom w:val="single" w:sz="4" w:space="0" w:color="D9D9D9" w:themeColor="background1" w:themeShade="D9"/>
          </w:tcBorders>
        </w:tcPr>
        <w:p w14:paraId="6CCDA266" w14:textId="77777777" w:rsidR="0080047B" w:rsidRPr="000E273B" w:rsidRDefault="0080047B" w:rsidP="0080047B">
          <w:pPr>
            <w:rPr>
              <w:rFonts w:ascii="Open Sans" w:hAnsi="Open Sans" w:cs="Open Sans"/>
              <w:sz w:val="16"/>
            </w:rPr>
          </w:pPr>
          <w:r w:rsidRPr="000E273B">
            <w:rPr>
              <w:rFonts w:ascii="Open Sans" w:hAnsi="Open Sans" w:cs="Open Sans"/>
              <w:sz w:val="16"/>
            </w:rPr>
            <w:t>Approvatore:</w:t>
          </w:r>
        </w:p>
      </w:tc>
      <w:tc>
        <w:tcPr>
          <w:tcW w:w="5103" w:type="dxa"/>
          <w:gridSpan w:val="2"/>
          <w:tcBorders>
            <w:top w:val="single" w:sz="4" w:space="0" w:color="D9D9D9" w:themeColor="background1" w:themeShade="D9"/>
            <w:bottom w:val="single" w:sz="4" w:space="0" w:color="D9D9D9" w:themeColor="background1" w:themeShade="D9"/>
          </w:tcBorders>
        </w:tcPr>
        <w:p w14:paraId="27DC21FC" w14:textId="285D88E7" w:rsidR="0080047B" w:rsidRPr="000E273B" w:rsidRDefault="0080047B" w:rsidP="0080047B">
          <w:pPr>
            <w:rPr>
              <w:rFonts w:ascii="Open Sans" w:hAnsi="Open Sans" w:cs="Open Sans"/>
              <w:sz w:val="16"/>
            </w:rPr>
          </w:pPr>
        </w:p>
      </w:tc>
      <w:tc>
        <w:tcPr>
          <w:tcW w:w="567" w:type="dxa"/>
          <w:gridSpan w:val="2"/>
          <w:tcBorders>
            <w:top w:val="single" w:sz="4" w:space="0" w:color="D9D9D9" w:themeColor="background1" w:themeShade="D9"/>
            <w:bottom w:val="single" w:sz="4" w:space="0" w:color="D9D9D9" w:themeColor="background1" w:themeShade="D9"/>
          </w:tcBorders>
        </w:tcPr>
        <w:p w14:paraId="43108EFF" w14:textId="77777777" w:rsidR="0080047B" w:rsidRPr="000E273B" w:rsidRDefault="0080047B" w:rsidP="0080047B">
          <w:pPr>
            <w:rPr>
              <w:rFonts w:ascii="Open Sans" w:hAnsi="Open Sans" w:cs="Open Sans"/>
              <w:sz w:val="16"/>
            </w:rPr>
          </w:pPr>
          <w:r w:rsidRPr="000E273B">
            <w:rPr>
              <w:rFonts w:ascii="Open Sans" w:hAnsi="Open Sans" w:cs="Open Sans"/>
              <w:sz w:val="16"/>
            </w:rPr>
            <w:t>Data:</w:t>
          </w:r>
        </w:p>
      </w:tc>
      <w:tc>
        <w:tcPr>
          <w:tcW w:w="1416" w:type="dxa"/>
          <w:tcBorders>
            <w:top w:val="single" w:sz="4" w:space="0" w:color="D9D9D9" w:themeColor="background1" w:themeShade="D9"/>
            <w:bottom w:val="single" w:sz="4" w:space="0" w:color="D9D9D9" w:themeColor="background1" w:themeShade="D9"/>
          </w:tcBorders>
        </w:tcPr>
        <w:p w14:paraId="6D4AAD4B" w14:textId="57A5B3EB" w:rsidR="0080047B" w:rsidRPr="00CE5625" w:rsidRDefault="0080047B" w:rsidP="0080047B">
          <w:pPr>
            <w:rPr>
              <w:rFonts w:ascii="Open Sans" w:hAnsi="Open Sans" w:cs="Open Sans"/>
              <w:sz w:val="16"/>
              <w:highlight w:val="yellow"/>
            </w:rPr>
          </w:pPr>
        </w:p>
      </w:tc>
    </w:tr>
    <w:tr w:rsidR="0080047B" w:rsidRPr="000C2303" w14:paraId="7BC38F95" w14:textId="77777777" w:rsidTr="00CE5625">
      <w:tc>
        <w:tcPr>
          <w:tcW w:w="1418" w:type="dxa"/>
          <w:tcBorders>
            <w:top w:val="single" w:sz="4" w:space="0" w:color="D9D9D9" w:themeColor="background1" w:themeShade="D9"/>
            <w:bottom w:val="single" w:sz="4" w:space="0" w:color="D9D9D9" w:themeColor="background1" w:themeShade="D9"/>
          </w:tcBorders>
        </w:tcPr>
        <w:p w14:paraId="0C66F8CB" w14:textId="77777777" w:rsidR="0080047B" w:rsidRPr="000E273B" w:rsidRDefault="0080047B" w:rsidP="0080047B">
          <w:pPr>
            <w:rPr>
              <w:rFonts w:ascii="Open Sans" w:hAnsi="Open Sans" w:cs="Open Sans"/>
              <w:b/>
              <w:sz w:val="16"/>
            </w:rPr>
          </w:pPr>
          <w:r w:rsidRPr="000E273B">
            <w:rPr>
              <w:rFonts w:ascii="Open Sans" w:hAnsi="Open Sans" w:cs="Open Sans"/>
              <w:b/>
              <w:sz w:val="16"/>
            </w:rPr>
            <w:t>Versione</w:t>
          </w:r>
        </w:p>
      </w:tc>
      <w:tc>
        <w:tcPr>
          <w:tcW w:w="5103" w:type="dxa"/>
          <w:gridSpan w:val="2"/>
          <w:tcBorders>
            <w:top w:val="single" w:sz="4" w:space="0" w:color="D9D9D9" w:themeColor="background1" w:themeShade="D9"/>
            <w:bottom w:val="single" w:sz="4" w:space="0" w:color="D9D9D9" w:themeColor="background1" w:themeShade="D9"/>
          </w:tcBorders>
        </w:tcPr>
        <w:p w14:paraId="65632E4E" w14:textId="298E0DF2" w:rsidR="0080047B" w:rsidRPr="000E273B" w:rsidRDefault="0080047B" w:rsidP="0080047B">
          <w:pPr>
            <w:rPr>
              <w:rFonts w:ascii="Open Sans" w:hAnsi="Open Sans" w:cs="Open Sans"/>
              <w:sz w:val="16"/>
            </w:rPr>
          </w:pPr>
          <w:r w:rsidRPr="000E273B">
            <w:rPr>
              <w:rFonts w:ascii="Open Sans" w:hAnsi="Open Sans" w:cs="Open Sans"/>
              <w:sz w:val="16"/>
            </w:rPr>
            <w:t>1</w:t>
          </w:r>
          <w:r w:rsidR="00CE5625">
            <w:rPr>
              <w:rFonts w:ascii="Open Sans" w:hAnsi="Open Sans" w:cs="Open Sans"/>
              <w:sz w:val="16"/>
            </w:rPr>
            <w:t>.0</w:t>
          </w:r>
        </w:p>
      </w:tc>
      <w:tc>
        <w:tcPr>
          <w:tcW w:w="1134" w:type="dxa"/>
          <w:tcBorders>
            <w:top w:val="single" w:sz="4" w:space="0" w:color="D9D9D9" w:themeColor="background1" w:themeShade="D9"/>
            <w:bottom w:val="single" w:sz="4" w:space="0" w:color="D9D9D9" w:themeColor="background1" w:themeShade="D9"/>
            <w:right w:val="nil"/>
          </w:tcBorders>
        </w:tcPr>
        <w:p w14:paraId="28F446C5" w14:textId="77777777" w:rsidR="0080047B" w:rsidRPr="000E273B" w:rsidRDefault="0080047B" w:rsidP="0080047B">
          <w:pPr>
            <w:rPr>
              <w:rFonts w:ascii="Open Sans" w:hAnsi="Open Sans" w:cs="Open Sans"/>
              <w:sz w:val="16"/>
            </w:rPr>
          </w:pPr>
          <w:r w:rsidRPr="000E273B">
            <w:rPr>
              <w:rFonts w:ascii="Open Sans" w:hAnsi="Open Sans" w:cs="Open Sans"/>
              <w:b/>
              <w:sz w:val="16"/>
            </w:rPr>
            <w:t>Riservatezza</w:t>
          </w:r>
        </w:p>
      </w:tc>
      <w:tc>
        <w:tcPr>
          <w:tcW w:w="1983" w:type="dxa"/>
          <w:gridSpan w:val="3"/>
          <w:tcBorders>
            <w:top w:val="single" w:sz="4" w:space="0" w:color="D9D9D9" w:themeColor="background1" w:themeShade="D9"/>
            <w:left w:val="nil"/>
            <w:bottom w:val="single" w:sz="4" w:space="0" w:color="D9D9D9" w:themeColor="background1" w:themeShade="D9"/>
          </w:tcBorders>
        </w:tcPr>
        <w:p w14:paraId="3E4BC4A4" w14:textId="418C1A83" w:rsidR="0080047B" w:rsidRPr="000E273B" w:rsidRDefault="0080047B" w:rsidP="0080047B">
          <w:pPr>
            <w:rPr>
              <w:rFonts w:ascii="Open Sans" w:hAnsi="Open Sans" w:cs="Open Sans"/>
              <w:sz w:val="16"/>
            </w:rPr>
          </w:pPr>
          <w:r w:rsidRPr="000E273B">
            <w:rPr>
              <w:rFonts w:ascii="Open Sans" w:hAnsi="Open Sans" w:cs="Open Sans"/>
              <w:sz w:val="16"/>
            </w:rPr>
            <w:t>Uso interno</w:t>
          </w:r>
        </w:p>
      </w:tc>
    </w:tr>
    <w:tr w:rsidR="0080047B" w:rsidRPr="00992A5E" w14:paraId="2254EA62" w14:textId="77777777" w:rsidTr="00186587">
      <w:trPr>
        <w:trHeight w:val="264"/>
      </w:trPr>
      <w:tc>
        <w:tcPr>
          <w:tcW w:w="1418" w:type="dxa"/>
          <w:vMerge w:val="restart"/>
          <w:tcBorders>
            <w:top w:val="single" w:sz="4" w:space="0" w:color="D9D9D9" w:themeColor="background1" w:themeShade="D9"/>
          </w:tcBorders>
        </w:tcPr>
        <w:p w14:paraId="18683653" w14:textId="77777777" w:rsidR="0080047B" w:rsidRPr="000E273B" w:rsidRDefault="0080047B" w:rsidP="0080047B">
          <w:pPr>
            <w:rPr>
              <w:rFonts w:ascii="Open Sans" w:hAnsi="Open Sans" w:cs="Open Sans"/>
              <w:sz w:val="16"/>
            </w:rPr>
          </w:pPr>
          <w:r>
            <w:rPr>
              <w:rFonts w:ascii="Open Sans" w:hAnsi="Open Sans" w:cs="Open Sans"/>
              <w:b/>
              <w:sz w:val="16"/>
            </w:rPr>
            <w:t>Lista di distribuzione</w:t>
          </w:r>
        </w:p>
      </w:tc>
      <w:tc>
        <w:tcPr>
          <w:tcW w:w="6285" w:type="dxa"/>
          <w:gridSpan w:val="4"/>
          <w:tcBorders>
            <w:top w:val="single" w:sz="4" w:space="0" w:color="D9D9D9" w:themeColor="background1" w:themeShade="D9"/>
            <w:bottom w:val="nil"/>
            <w:right w:val="nil"/>
          </w:tcBorders>
        </w:tcPr>
        <w:p w14:paraId="70F8D6E8" w14:textId="0AF42E64" w:rsidR="0080047B" w:rsidRPr="000E273B" w:rsidRDefault="0080047B" w:rsidP="0080047B">
          <w:pPr>
            <w:rPr>
              <w:rFonts w:ascii="Open Sans" w:hAnsi="Open Sans" w:cs="Open Sans"/>
              <w:sz w:val="16"/>
            </w:rPr>
          </w:pPr>
        </w:p>
      </w:tc>
      <w:tc>
        <w:tcPr>
          <w:tcW w:w="1935" w:type="dxa"/>
          <w:gridSpan w:val="2"/>
          <w:tcBorders>
            <w:top w:val="single" w:sz="4" w:space="0" w:color="D9D9D9" w:themeColor="background1" w:themeShade="D9"/>
            <w:left w:val="nil"/>
            <w:bottom w:val="nil"/>
          </w:tcBorders>
        </w:tcPr>
        <w:p w14:paraId="15596A6F" w14:textId="77777777" w:rsidR="0080047B" w:rsidRPr="005101FD" w:rsidRDefault="0080047B" w:rsidP="0080047B">
          <w:pPr>
            <w:rPr>
              <w:rFonts w:ascii="Open Sans" w:hAnsi="Open Sans" w:cs="Open Sans"/>
              <w:sz w:val="16"/>
              <w:szCs w:val="16"/>
            </w:rPr>
          </w:pPr>
        </w:p>
      </w:tc>
    </w:tr>
    <w:tr w:rsidR="0080047B" w:rsidRPr="00992A5E" w14:paraId="4E5C9B92" w14:textId="77777777" w:rsidTr="00186587">
      <w:trPr>
        <w:trHeight w:val="264"/>
      </w:trPr>
      <w:tc>
        <w:tcPr>
          <w:tcW w:w="1418" w:type="dxa"/>
          <w:vMerge/>
          <w:tcBorders>
            <w:bottom w:val="nil"/>
          </w:tcBorders>
        </w:tcPr>
        <w:p w14:paraId="2EB08513" w14:textId="77777777" w:rsidR="0080047B" w:rsidRPr="000E273B" w:rsidRDefault="0080047B" w:rsidP="0080047B">
          <w:pPr>
            <w:rPr>
              <w:rFonts w:ascii="Open Sans" w:hAnsi="Open Sans" w:cs="Open Sans"/>
              <w:b/>
              <w:sz w:val="16"/>
            </w:rPr>
          </w:pPr>
        </w:p>
      </w:tc>
      <w:tc>
        <w:tcPr>
          <w:tcW w:w="6285" w:type="dxa"/>
          <w:gridSpan w:val="4"/>
          <w:tcBorders>
            <w:top w:val="nil"/>
            <w:bottom w:val="nil"/>
            <w:right w:val="nil"/>
          </w:tcBorders>
        </w:tcPr>
        <w:p w14:paraId="44EDEAB7" w14:textId="7F95FD38" w:rsidR="0080047B" w:rsidRDefault="0080047B" w:rsidP="0080047B"/>
      </w:tc>
      <w:tc>
        <w:tcPr>
          <w:tcW w:w="1935" w:type="dxa"/>
          <w:gridSpan w:val="2"/>
          <w:tcBorders>
            <w:top w:val="nil"/>
            <w:left w:val="nil"/>
            <w:bottom w:val="nil"/>
          </w:tcBorders>
        </w:tcPr>
        <w:p w14:paraId="76524CE3" w14:textId="77777777" w:rsidR="0080047B" w:rsidRPr="005101FD" w:rsidRDefault="0080047B" w:rsidP="0080047B">
          <w:pPr>
            <w:rPr>
              <w:sz w:val="16"/>
              <w:szCs w:val="16"/>
            </w:rPr>
          </w:pPr>
        </w:p>
      </w:tc>
    </w:tr>
    <w:tr w:rsidR="0080047B" w:rsidRPr="00992A5E" w14:paraId="120B626B" w14:textId="77777777" w:rsidTr="00186587">
      <w:trPr>
        <w:trHeight w:val="264"/>
      </w:trPr>
      <w:tc>
        <w:tcPr>
          <w:tcW w:w="1418" w:type="dxa"/>
          <w:tcBorders>
            <w:top w:val="nil"/>
            <w:bottom w:val="nil"/>
          </w:tcBorders>
        </w:tcPr>
        <w:p w14:paraId="51C91AA9" w14:textId="77777777" w:rsidR="0080047B" w:rsidRPr="000E273B" w:rsidRDefault="0080047B" w:rsidP="0080047B">
          <w:pPr>
            <w:rPr>
              <w:rFonts w:ascii="Open Sans" w:hAnsi="Open Sans" w:cs="Open Sans"/>
              <w:b/>
              <w:sz w:val="16"/>
            </w:rPr>
          </w:pPr>
        </w:p>
      </w:tc>
      <w:tc>
        <w:tcPr>
          <w:tcW w:w="6285" w:type="dxa"/>
          <w:gridSpan w:val="4"/>
          <w:tcBorders>
            <w:top w:val="nil"/>
            <w:bottom w:val="nil"/>
          </w:tcBorders>
        </w:tcPr>
        <w:p w14:paraId="2B10B171" w14:textId="3820593C" w:rsidR="0080047B" w:rsidRDefault="0080047B" w:rsidP="0080047B"/>
      </w:tc>
      <w:tc>
        <w:tcPr>
          <w:tcW w:w="1935" w:type="dxa"/>
          <w:gridSpan w:val="2"/>
          <w:tcBorders>
            <w:top w:val="nil"/>
            <w:left w:val="nil"/>
            <w:bottom w:val="nil"/>
          </w:tcBorders>
        </w:tcPr>
        <w:p w14:paraId="3A74130B" w14:textId="77777777" w:rsidR="0080047B" w:rsidRPr="005101FD" w:rsidRDefault="0080047B" w:rsidP="0080047B">
          <w:pPr>
            <w:rPr>
              <w:sz w:val="16"/>
              <w:szCs w:val="16"/>
            </w:rPr>
          </w:pPr>
        </w:p>
      </w:tc>
    </w:tr>
    <w:tr w:rsidR="0080047B" w:rsidRPr="00992A5E" w14:paraId="40B1BAA3" w14:textId="77777777" w:rsidTr="00186587">
      <w:trPr>
        <w:trHeight w:val="264"/>
      </w:trPr>
      <w:tc>
        <w:tcPr>
          <w:tcW w:w="1418" w:type="dxa"/>
          <w:tcBorders>
            <w:top w:val="nil"/>
            <w:bottom w:val="nil"/>
          </w:tcBorders>
        </w:tcPr>
        <w:p w14:paraId="59CB590B" w14:textId="77777777" w:rsidR="0080047B" w:rsidRPr="000E273B" w:rsidRDefault="0080047B" w:rsidP="0080047B">
          <w:pPr>
            <w:rPr>
              <w:rFonts w:ascii="Open Sans" w:hAnsi="Open Sans" w:cs="Open Sans"/>
              <w:b/>
              <w:sz w:val="16"/>
            </w:rPr>
          </w:pPr>
        </w:p>
      </w:tc>
      <w:tc>
        <w:tcPr>
          <w:tcW w:w="6285" w:type="dxa"/>
          <w:gridSpan w:val="4"/>
          <w:tcBorders>
            <w:top w:val="nil"/>
            <w:bottom w:val="nil"/>
          </w:tcBorders>
        </w:tcPr>
        <w:p w14:paraId="6923E159" w14:textId="4C0C316E" w:rsidR="0080047B" w:rsidRDefault="0080047B" w:rsidP="0080047B"/>
      </w:tc>
      <w:tc>
        <w:tcPr>
          <w:tcW w:w="1935" w:type="dxa"/>
          <w:gridSpan w:val="2"/>
          <w:tcBorders>
            <w:top w:val="nil"/>
            <w:left w:val="nil"/>
            <w:bottom w:val="nil"/>
          </w:tcBorders>
        </w:tcPr>
        <w:p w14:paraId="2088F1D2" w14:textId="77777777" w:rsidR="0080047B" w:rsidRPr="005101FD" w:rsidRDefault="0080047B" w:rsidP="0080047B">
          <w:pPr>
            <w:rPr>
              <w:sz w:val="16"/>
              <w:szCs w:val="16"/>
            </w:rPr>
          </w:pPr>
        </w:p>
      </w:tc>
    </w:tr>
    <w:tr w:rsidR="0080047B" w:rsidRPr="00992A5E" w14:paraId="72FDCAAD" w14:textId="77777777" w:rsidTr="00186587">
      <w:trPr>
        <w:trHeight w:val="264"/>
      </w:trPr>
      <w:tc>
        <w:tcPr>
          <w:tcW w:w="1418" w:type="dxa"/>
          <w:tcBorders>
            <w:top w:val="nil"/>
            <w:bottom w:val="nil"/>
          </w:tcBorders>
        </w:tcPr>
        <w:p w14:paraId="7D51E5A3" w14:textId="77777777" w:rsidR="0080047B" w:rsidRPr="000E273B" w:rsidRDefault="0080047B" w:rsidP="0080047B">
          <w:pPr>
            <w:rPr>
              <w:rFonts w:ascii="Open Sans" w:hAnsi="Open Sans" w:cs="Open Sans"/>
              <w:b/>
              <w:sz w:val="16"/>
            </w:rPr>
          </w:pPr>
        </w:p>
      </w:tc>
      <w:tc>
        <w:tcPr>
          <w:tcW w:w="6285" w:type="dxa"/>
          <w:gridSpan w:val="4"/>
          <w:tcBorders>
            <w:top w:val="nil"/>
            <w:bottom w:val="nil"/>
          </w:tcBorders>
        </w:tcPr>
        <w:p w14:paraId="49E3AA08" w14:textId="0AD1329D" w:rsidR="0080047B" w:rsidRDefault="0080047B" w:rsidP="0080047B">
          <w:pPr>
            <w:rPr>
              <w:rFonts w:ascii="Open Sans" w:hAnsi="Open Sans" w:cs="Open Sans"/>
              <w:sz w:val="16"/>
            </w:rPr>
          </w:pPr>
        </w:p>
      </w:tc>
      <w:tc>
        <w:tcPr>
          <w:tcW w:w="1935" w:type="dxa"/>
          <w:gridSpan w:val="2"/>
          <w:tcBorders>
            <w:top w:val="nil"/>
            <w:left w:val="nil"/>
            <w:bottom w:val="nil"/>
          </w:tcBorders>
        </w:tcPr>
        <w:p w14:paraId="3DFECCA6" w14:textId="77777777" w:rsidR="0080047B" w:rsidRPr="005101FD" w:rsidRDefault="0080047B" w:rsidP="0080047B">
          <w:pPr>
            <w:rPr>
              <w:sz w:val="16"/>
              <w:szCs w:val="16"/>
            </w:rPr>
          </w:pPr>
        </w:p>
      </w:tc>
    </w:tr>
    <w:tr w:rsidR="0080047B" w:rsidRPr="00992A5E" w14:paraId="69FEB856" w14:textId="77777777" w:rsidTr="00186587">
      <w:trPr>
        <w:trHeight w:val="264"/>
      </w:trPr>
      <w:tc>
        <w:tcPr>
          <w:tcW w:w="1418" w:type="dxa"/>
          <w:tcBorders>
            <w:top w:val="nil"/>
            <w:bottom w:val="nil"/>
          </w:tcBorders>
        </w:tcPr>
        <w:p w14:paraId="0D554EE7" w14:textId="77777777" w:rsidR="0080047B" w:rsidRPr="000E273B" w:rsidRDefault="0080047B" w:rsidP="0080047B">
          <w:pPr>
            <w:rPr>
              <w:rFonts w:ascii="Open Sans" w:hAnsi="Open Sans" w:cs="Open Sans"/>
              <w:b/>
              <w:sz w:val="16"/>
            </w:rPr>
          </w:pPr>
        </w:p>
      </w:tc>
      <w:tc>
        <w:tcPr>
          <w:tcW w:w="6285" w:type="dxa"/>
          <w:gridSpan w:val="4"/>
          <w:tcBorders>
            <w:top w:val="nil"/>
            <w:bottom w:val="nil"/>
          </w:tcBorders>
        </w:tcPr>
        <w:p w14:paraId="1CC0B7BB" w14:textId="168F68DC" w:rsidR="0080047B" w:rsidRDefault="0080047B" w:rsidP="0080047B">
          <w:pPr>
            <w:rPr>
              <w:rFonts w:ascii="Open Sans" w:hAnsi="Open Sans" w:cs="Open Sans"/>
              <w:sz w:val="16"/>
            </w:rPr>
          </w:pPr>
        </w:p>
      </w:tc>
      <w:tc>
        <w:tcPr>
          <w:tcW w:w="1935" w:type="dxa"/>
          <w:gridSpan w:val="2"/>
          <w:tcBorders>
            <w:top w:val="nil"/>
            <w:left w:val="nil"/>
            <w:bottom w:val="nil"/>
          </w:tcBorders>
        </w:tcPr>
        <w:p w14:paraId="2855432C" w14:textId="77777777" w:rsidR="0080047B" w:rsidRPr="005101FD" w:rsidRDefault="0080047B" w:rsidP="0080047B">
          <w:pPr>
            <w:rPr>
              <w:sz w:val="16"/>
              <w:szCs w:val="16"/>
            </w:rPr>
          </w:pPr>
        </w:p>
      </w:tc>
    </w:tr>
    <w:tr w:rsidR="0080047B" w:rsidRPr="00992A5E" w14:paraId="45CCF2A7" w14:textId="77777777" w:rsidTr="00186587">
      <w:trPr>
        <w:trHeight w:val="264"/>
      </w:trPr>
      <w:tc>
        <w:tcPr>
          <w:tcW w:w="1418" w:type="dxa"/>
          <w:tcBorders>
            <w:top w:val="nil"/>
            <w:bottom w:val="nil"/>
          </w:tcBorders>
        </w:tcPr>
        <w:p w14:paraId="6BF2B4C6" w14:textId="77777777" w:rsidR="0080047B" w:rsidRPr="000E273B" w:rsidRDefault="0080047B" w:rsidP="0080047B">
          <w:pPr>
            <w:rPr>
              <w:rFonts w:ascii="Open Sans" w:hAnsi="Open Sans" w:cs="Open Sans"/>
              <w:b/>
              <w:sz w:val="16"/>
            </w:rPr>
          </w:pPr>
        </w:p>
      </w:tc>
      <w:tc>
        <w:tcPr>
          <w:tcW w:w="6285" w:type="dxa"/>
          <w:gridSpan w:val="4"/>
          <w:tcBorders>
            <w:top w:val="nil"/>
            <w:bottom w:val="nil"/>
          </w:tcBorders>
        </w:tcPr>
        <w:p w14:paraId="590E0198" w14:textId="16B67FC3" w:rsidR="0080047B" w:rsidRDefault="0080047B" w:rsidP="0080047B"/>
      </w:tc>
      <w:tc>
        <w:tcPr>
          <w:tcW w:w="1935" w:type="dxa"/>
          <w:gridSpan w:val="2"/>
          <w:tcBorders>
            <w:top w:val="nil"/>
            <w:left w:val="nil"/>
            <w:bottom w:val="nil"/>
          </w:tcBorders>
        </w:tcPr>
        <w:p w14:paraId="09601331" w14:textId="77777777" w:rsidR="0080047B" w:rsidRPr="005101FD" w:rsidRDefault="0080047B" w:rsidP="0080047B">
          <w:pPr>
            <w:rPr>
              <w:sz w:val="16"/>
              <w:szCs w:val="16"/>
            </w:rPr>
          </w:pPr>
        </w:p>
      </w:tc>
    </w:tr>
    <w:tr w:rsidR="0080047B" w:rsidRPr="00992A5E" w14:paraId="47A4E082" w14:textId="77777777" w:rsidTr="00186587">
      <w:trPr>
        <w:trHeight w:val="264"/>
      </w:trPr>
      <w:tc>
        <w:tcPr>
          <w:tcW w:w="1418" w:type="dxa"/>
          <w:tcBorders>
            <w:top w:val="nil"/>
            <w:bottom w:val="nil"/>
          </w:tcBorders>
        </w:tcPr>
        <w:p w14:paraId="6285BED1" w14:textId="77777777" w:rsidR="0080047B" w:rsidRPr="000E273B" w:rsidRDefault="0080047B" w:rsidP="0080047B">
          <w:pPr>
            <w:rPr>
              <w:rFonts w:ascii="Open Sans" w:hAnsi="Open Sans" w:cs="Open Sans"/>
              <w:b/>
              <w:sz w:val="16"/>
            </w:rPr>
          </w:pPr>
        </w:p>
      </w:tc>
      <w:tc>
        <w:tcPr>
          <w:tcW w:w="6285" w:type="dxa"/>
          <w:gridSpan w:val="4"/>
          <w:tcBorders>
            <w:top w:val="nil"/>
            <w:bottom w:val="nil"/>
          </w:tcBorders>
        </w:tcPr>
        <w:p w14:paraId="3FF64313" w14:textId="72502C63" w:rsidR="0080047B" w:rsidRPr="00253090" w:rsidRDefault="0080047B" w:rsidP="0080047B">
          <w:pPr>
            <w:rPr>
              <w:rFonts w:ascii="Open Sans" w:hAnsi="Open Sans" w:cs="Open Sans"/>
              <w:sz w:val="16"/>
            </w:rPr>
          </w:pPr>
        </w:p>
      </w:tc>
      <w:tc>
        <w:tcPr>
          <w:tcW w:w="1935" w:type="dxa"/>
          <w:gridSpan w:val="2"/>
          <w:tcBorders>
            <w:top w:val="nil"/>
            <w:left w:val="nil"/>
            <w:bottom w:val="nil"/>
          </w:tcBorders>
        </w:tcPr>
        <w:p w14:paraId="65780000" w14:textId="77777777" w:rsidR="0080047B" w:rsidRPr="005101FD" w:rsidRDefault="0080047B" w:rsidP="0080047B">
          <w:pPr>
            <w:rPr>
              <w:rFonts w:ascii="Open Sans" w:hAnsi="Open Sans" w:cs="Open Sans"/>
              <w:sz w:val="16"/>
              <w:szCs w:val="16"/>
            </w:rPr>
          </w:pPr>
        </w:p>
      </w:tc>
    </w:tr>
    <w:tr w:rsidR="0080047B" w:rsidRPr="00992A5E" w14:paraId="0DDA8812" w14:textId="77777777" w:rsidTr="00186587">
      <w:trPr>
        <w:trHeight w:val="264"/>
      </w:trPr>
      <w:tc>
        <w:tcPr>
          <w:tcW w:w="1418" w:type="dxa"/>
          <w:tcBorders>
            <w:top w:val="nil"/>
          </w:tcBorders>
        </w:tcPr>
        <w:p w14:paraId="1B45B345" w14:textId="77777777" w:rsidR="0080047B" w:rsidRPr="000E273B" w:rsidRDefault="0080047B" w:rsidP="0080047B">
          <w:pPr>
            <w:rPr>
              <w:rFonts w:ascii="Open Sans" w:hAnsi="Open Sans" w:cs="Open Sans"/>
              <w:b/>
              <w:sz w:val="16"/>
            </w:rPr>
          </w:pPr>
        </w:p>
      </w:tc>
      <w:tc>
        <w:tcPr>
          <w:tcW w:w="6285" w:type="dxa"/>
          <w:gridSpan w:val="4"/>
          <w:tcBorders>
            <w:top w:val="nil"/>
          </w:tcBorders>
        </w:tcPr>
        <w:p w14:paraId="5BFB21F3" w14:textId="5726DE33" w:rsidR="0080047B" w:rsidRDefault="0080047B" w:rsidP="0080047B">
          <w:pPr>
            <w:rPr>
              <w:rFonts w:ascii="Open Sans" w:hAnsi="Open Sans" w:cs="Open Sans"/>
              <w:sz w:val="16"/>
            </w:rPr>
          </w:pPr>
        </w:p>
      </w:tc>
      <w:tc>
        <w:tcPr>
          <w:tcW w:w="1935" w:type="dxa"/>
          <w:gridSpan w:val="2"/>
          <w:tcBorders>
            <w:top w:val="nil"/>
            <w:left w:val="nil"/>
            <w:bottom w:val="nil"/>
          </w:tcBorders>
        </w:tcPr>
        <w:p w14:paraId="4C5256D8" w14:textId="08C3B5EC" w:rsidR="0080047B" w:rsidRPr="00253090" w:rsidRDefault="0080047B" w:rsidP="0080047B">
          <w:pPr>
            <w:rPr>
              <w:rFonts w:ascii="Open Sans" w:hAnsi="Open Sans" w:cs="Open Sans"/>
              <w:sz w:val="16"/>
            </w:rPr>
          </w:pPr>
        </w:p>
      </w:tc>
    </w:tr>
  </w:tbl>
  <w:p w14:paraId="3A252695" w14:textId="77777777" w:rsidR="00992A5E" w:rsidRDefault="00992A5E" w:rsidP="00992A5E">
    <w:pPr>
      <w:pStyle w:val="Pidipagina"/>
      <w:jc w:val="center"/>
      <w:rPr>
        <w:sz w:val="16"/>
        <w:szCs w:val="16"/>
      </w:rPr>
    </w:pPr>
  </w:p>
  <w:p w14:paraId="3E45EDBB" w14:textId="77777777" w:rsidR="00CB2EAA" w:rsidRDefault="00CB2EAA" w:rsidP="006849E6">
    <w:pPr>
      <w:pStyle w:val="Pidipagina"/>
      <w:jc w:val="center"/>
      <w:rPr>
        <w:sz w:val="16"/>
        <w:szCs w:val="16"/>
      </w:rPr>
    </w:pPr>
  </w:p>
  <w:p w14:paraId="1BBE0357" w14:textId="77777777" w:rsidR="003152AD" w:rsidRDefault="003152AD" w:rsidP="006849E6">
    <w:pPr>
      <w:pStyle w:val="Pidipagina"/>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DA713" w14:textId="77777777" w:rsidR="00941825" w:rsidRDefault="00941825" w:rsidP="00154D3D">
      <w:pPr>
        <w:spacing w:after="0" w:line="240" w:lineRule="auto"/>
      </w:pPr>
      <w:r>
        <w:separator/>
      </w:r>
    </w:p>
  </w:footnote>
  <w:footnote w:type="continuationSeparator" w:id="0">
    <w:p w14:paraId="3FA8F383" w14:textId="77777777" w:rsidR="00941825" w:rsidRDefault="00941825" w:rsidP="00154D3D">
      <w:pPr>
        <w:spacing w:after="0" w:line="240" w:lineRule="auto"/>
      </w:pPr>
      <w:r>
        <w:continuationSeparator/>
      </w:r>
    </w:p>
  </w:footnote>
  <w:footnote w:type="continuationNotice" w:id="1">
    <w:p w14:paraId="1F5BC71F" w14:textId="77777777" w:rsidR="009B2AC4" w:rsidRDefault="009B2AC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D7592" w14:textId="77777777" w:rsidR="00270C82" w:rsidRPr="00270C82" w:rsidRDefault="00270C82" w:rsidP="00270C82">
    <w:pPr>
      <w:spacing w:after="0" w:line="240" w:lineRule="auto"/>
      <w:rPr>
        <w:sz w:val="24"/>
      </w:rPr>
    </w:pPr>
  </w:p>
  <w:p w14:paraId="522436C8" w14:textId="77777777" w:rsidR="00270C82" w:rsidRPr="00270C82" w:rsidRDefault="00270C82" w:rsidP="00270C82">
    <w:pPr>
      <w:spacing w:after="0" w:line="240" w:lineRule="auto"/>
      <w:rPr>
        <w:sz w:val="24"/>
      </w:rPr>
    </w:pPr>
  </w:p>
  <w:tbl>
    <w:tblPr>
      <w:tblStyle w:val="Grigliatabel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803"/>
    </w:tblGrid>
    <w:tr w:rsidR="006972F7" w:rsidRPr="00270C82" w14:paraId="45D7E135" w14:textId="77777777" w:rsidTr="006972F7">
      <w:tc>
        <w:tcPr>
          <w:tcW w:w="2835" w:type="dxa"/>
        </w:tcPr>
        <w:p w14:paraId="52568134" w14:textId="77777777" w:rsidR="006972F7" w:rsidRDefault="006972F7">
          <w:pPr>
            <w:pStyle w:val="Intestazione"/>
          </w:pPr>
          <w:r w:rsidRPr="006972F7">
            <w:rPr>
              <w:noProof/>
            </w:rPr>
            <w:drawing>
              <wp:inline distT="0" distB="0" distL="0" distR="0" wp14:anchorId="60E5F3AF" wp14:editId="70C26473">
                <wp:extent cx="1631950" cy="504587"/>
                <wp:effectExtent l="0" t="0" r="635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0259" cy="513340"/>
                        </a:xfrm>
                        <a:prstGeom prst="rect">
                          <a:avLst/>
                        </a:prstGeom>
                        <a:noFill/>
                        <a:ln>
                          <a:noFill/>
                        </a:ln>
                      </pic:spPr>
                    </pic:pic>
                  </a:graphicData>
                </a:graphic>
              </wp:inline>
            </w:drawing>
          </w:r>
        </w:p>
      </w:tc>
      <w:tc>
        <w:tcPr>
          <w:tcW w:w="6803" w:type="dxa"/>
        </w:tcPr>
        <w:p w14:paraId="5BA78CF8" w14:textId="1328C618" w:rsidR="006972F7" w:rsidRPr="00270C82" w:rsidRDefault="000244CB" w:rsidP="00993BD7">
          <w:pPr>
            <w:pStyle w:val="Intestazione"/>
            <w:jc w:val="right"/>
            <w:rPr>
              <w:rFonts w:ascii="Arial Narrow" w:hAnsi="Arial Narrow"/>
              <w:sz w:val="20"/>
            </w:rPr>
          </w:pPr>
          <w:r>
            <w:rPr>
              <w:rFonts w:ascii="Arial Narrow" w:hAnsi="Arial Narrow"/>
              <w:sz w:val="20"/>
            </w:rPr>
            <w:t>PRO</w:t>
          </w:r>
          <w:r w:rsidR="00C03997">
            <w:rPr>
              <w:rFonts w:ascii="Arial Narrow" w:hAnsi="Arial Narrow"/>
              <w:sz w:val="20"/>
            </w:rPr>
            <w:t>CEDURA</w:t>
          </w:r>
        </w:p>
      </w:tc>
    </w:tr>
  </w:tbl>
  <w:p w14:paraId="05E7834D" w14:textId="77777777" w:rsidR="006972F7" w:rsidRDefault="006972F7">
    <w:pPr>
      <w:pStyle w:val="Intestazione"/>
    </w:pPr>
  </w:p>
  <w:p w14:paraId="1DA4DAAB" w14:textId="77777777" w:rsidR="00270C82" w:rsidRDefault="00270C82">
    <w:pPr>
      <w:pStyle w:val="Intestazione"/>
    </w:pPr>
  </w:p>
  <w:p w14:paraId="5865A6B7" w14:textId="77777777" w:rsidR="006972F7" w:rsidRDefault="006972F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9.5pt;height:409.5pt;visibility:visible;mso-wrap-style:square" o:bullet="t">
        <v:imagedata r:id="rId1" o:title=""/>
      </v:shape>
    </w:pict>
  </w:numPicBullet>
  <w:abstractNum w:abstractNumId="0" w15:restartNumberingAfterBreak="0">
    <w:nsid w:val="03E76BAF"/>
    <w:multiLevelType w:val="hybridMultilevel"/>
    <w:tmpl w:val="B4C45D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CF2DF9"/>
    <w:multiLevelType w:val="hybridMultilevel"/>
    <w:tmpl w:val="7C1CD3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D63CC3"/>
    <w:multiLevelType w:val="hybridMultilevel"/>
    <w:tmpl w:val="8514BD0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1953769"/>
    <w:multiLevelType w:val="multilevel"/>
    <w:tmpl w:val="D268958E"/>
    <w:lvl w:ilvl="0">
      <w:start w:val="2"/>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183A1F9C"/>
    <w:multiLevelType w:val="hybridMultilevel"/>
    <w:tmpl w:val="D4E27D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23775C"/>
    <w:multiLevelType w:val="hybridMultilevel"/>
    <w:tmpl w:val="871CD6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B8442B5"/>
    <w:multiLevelType w:val="hybridMultilevel"/>
    <w:tmpl w:val="D9F29096"/>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A6286"/>
    <w:multiLevelType w:val="hybridMultilevel"/>
    <w:tmpl w:val="7158AE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70104CF"/>
    <w:multiLevelType w:val="hybridMultilevel"/>
    <w:tmpl w:val="2D6017B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CE87A09"/>
    <w:multiLevelType w:val="hybridMultilevel"/>
    <w:tmpl w:val="EADC89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E89707D"/>
    <w:multiLevelType w:val="hybridMultilevel"/>
    <w:tmpl w:val="9C7CC9D2"/>
    <w:lvl w:ilvl="0" w:tplc="FF3C4428">
      <w:start w:val="1"/>
      <w:numFmt w:val="bullet"/>
      <w:lvlText w:val="•"/>
      <w:lvlJc w:val="left"/>
      <w:pPr>
        <w:tabs>
          <w:tab w:val="num" w:pos="720"/>
        </w:tabs>
        <w:ind w:left="720" w:hanging="360"/>
      </w:pPr>
      <w:rPr>
        <w:rFonts w:ascii="Times New Roman" w:hAnsi="Times New Roman" w:hint="default"/>
      </w:rPr>
    </w:lvl>
    <w:lvl w:ilvl="1" w:tplc="2758D6B6" w:tentative="1">
      <w:start w:val="1"/>
      <w:numFmt w:val="bullet"/>
      <w:lvlText w:val="•"/>
      <w:lvlJc w:val="left"/>
      <w:pPr>
        <w:tabs>
          <w:tab w:val="num" w:pos="1440"/>
        </w:tabs>
        <w:ind w:left="1440" w:hanging="360"/>
      </w:pPr>
      <w:rPr>
        <w:rFonts w:ascii="Times New Roman" w:hAnsi="Times New Roman" w:hint="default"/>
      </w:rPr>
    </w:lvl>
    <w:lvl w:ilvl="2" w:tplc="BF129696" w:tentative="1">
      <w:start w:val="1"/>
      <w:numFmt w:val="bullet"/>
      <w:lvlText w:val="•"/>
      <w:lvlJc w:val="left"/>
      <w:pPr>
        <w:tabs>
          <w:tab w:val="num" w:pos="2160"/>
        </w:tabs>
        <w:ind w:left="2160" w:hanging="360"/>
      </w:pPr>
      <w:rPr>
        <w:rFonts w:ascii="Times New Roman" w:hAnsi="Times New Roman" w:hint="default"/>
      </w:rPr>
    </w:lvl>
    <w:lvl w:ilvl="3" w:tplc="9836E6AA" w:tentative="1">
      <w:start w:val="1"/>
      <w:numFmt w:val="bullet"/>
      <w:lvlText w:val="•"/>
      <w:lvlJc w:val="left"/>
      <w:pPr>
        <w:tabs>
          <w:tab w:val="num" w:pos="2880"/>
        </w:tabs>
        <w:ind w:left="2880" w:hanging="360"/>
      </w:pPr>
      <w:rPr>
        <w:rFonts w:ascii="Times New Roman" w:hAnsi="Times New Roman" w:hint="default"/>
      </w:rPr>
    </w:lvl>
    <w:lvl w:ilvl="4" w:tplc="C9F6588C" w:tentative="1">
      <w:start w:val="1"/>
      <w:numFmt w:val="bullet"/>
      <w:lvlText w:val="•"/>
      <w:lvlJc w:val="left"/>
      <w:pPr>
        <w:tabs>
          <w:tab w:val="num" w:pos="3600"/>
        </w:tabs>
        <w:ind w:left="3600" w:hanging="360"/>
      </w:pPr>
      <w:rPr>
        <w:rFonts w:ascii="Times New Roman" w:hAnsi="Times New Roman" w:hint="default"/>
      </w:rPr>
    </w:lvl>
    <w:lvl w:ilvl="5" w:tplc="6436D4D6" w:tentative="1">
      <w:start w:val="1"/>
      <w:numFmt w:val="bullet"/>
      <w:lvlText w:val="•"/>
      <w:lvlJc w:val="left"/>
      <w:pPr>
        <w:tabs>
          <w:tab w:val="num" w:pos="4320"/>
        </w:tabs>
        <w:ind w:left="4320" w:hanging="360"/>
      </w:pPr>
      <w:rPr>
        <w:rFonts w:ascii="Times New Roman" w:hAnsi="Times New Roman" w:hint="default"/>
      </w:rPr>
    </w:lvl>
    <w:lvl w:ilvl="6" w:tplc="A340611E" w:tentative="1">
      <w:start w:val="1"/>
      <w:numFmt w:val="bullet"/>
      <w:lvlText w:val="•"/>
      <w:lvlJc w:val="left"/>
      <w:pPr>
        <w:tabs>
          <w:tab w:val="num" w:pos="5040"/>
        </w:tabs>
        <w:ind w:left="5040" w:hanging="360"/>
      </w:pPr>
      <w:rPr>
        <w:rFonts w:ascii="Times New Roman" w:hAnsi="Times New Roman" w:hint="default"/>
      </w:rPr>
    </w:lvl>
    <w:lvl w:ilvl="7" w:tplc="15B41108" w:tentative="1">
      <w:start w:val="1"/>
      <w:numFmt w:val="bullet"/>
      <w:lvlText w:val="•"/>
      <w:lvlJc w:val="left"/>
      <w:pPr>
        <w:tabs>
          <w:tab w:val="num" w:pos="5760"/>
        </w:tabs>
        <w:ind w:left="5760" w:hanging="360"/>
      </w:pPr>
      <w:rPr>
        <w:rFonts w:ascii="Times New Roman" w:hAnsi="Times New Roman" w:hint="default"/>
      </w:rPr>
    </w:lvl>
    <w:lvl w:ilvl="8" w:tplc="BB649A3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EE12E9C"/>
    <w:multiLevelType w:val="hybridMultilevel"/>
    <w:tmpl w:val="7FDA2B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F2B48A4"/>
    <w:multiLevelType w:val="hybridMultilevel"/>
    <w:tmpl w:val="E6A04E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29258E6"/>
    <w:multiLevelType w:val="hybridMultilevel"/>
    <w:tmpl w:val="6B02C48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337D0156"/>
    <w:multiLevelType w:val="hybridMultilevel"/>
    <w:tmpl w:val="AFE44F64"/>
    <w:lvl w:ilvl="0" w:tplc="BAF844E2">
      <w:numFmt w:val="bullet"/>
      <w:lvlText w:val="•"/>
      <w:lvlJc w:val="left"/>
      <w:pPr>
        <w:ind w:left="1070" w:hanging="710"/>
      </w:pPr>
      <w:rPr>
        <w:rFonts w:ascii="Open Sans" w:eastAsiaTheme="minorHAnsi" w:hAnsi="Open Sans" w:cs="Open Sans" w:hint="default"/>
      </w:rPr>
    </w:lvl>
    <w:lvl w:ilvl="1" w:tplc="3D60F464">
      <w:numFmt w:val="bullet"/>
      <w:lvlText w:val=""/>
      <w:lvlJc w:val="left"/>
      <w:pPr>
        <w:ind w:left="1790" w:hanging="710"/>
      </w:pPr>
      <w:rPr>
        <w:rFonts w:ascii="Symbol" w:eastAsiaTheme="minorHAnsi" w:hAnsi="Symbol" w:cs="Open San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4241520"/>
    <w:multiLevelType w:val="hybridMultilevel"/>
    <w:tmpl w:val="58D67D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5E13AE1"/>
    <w:multiLevelType w:val="hybridMultilevel"/>
    <w:tmpl w:val="D51AD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5232D1"/>
    <w:multiLevelType w:val="hybridMultilevel"/>
    <w:tmpl w:val="6FBE6B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A55147A"/>
    <w:multiLevelType w:val="multilevel"/>
    <w:tmpl w:val="B42C92C0"/>
    <w:lvl w:ilvl="0">
      <w:start w:val="1"/>
      <w:numFmt w:val="decimal"/>
      <w:lvlText w:val="%1"/>
      <w:lvlJc w:val="left"/>
      <w:pPr>
        <w:ind w:left="705" w:hanging="705"/>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9" w15:restartNumberingAfterBreak="0">
    <w:nsid w:val="3C710BAC"/>
    <w:multiLevelType w:val="hybridMultilevel"/>
    <w:tmpl w:val="D81E7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3B2EAA"/>
    <w:multiLevelType w:val="hybridMultilevel"/>
    <w:tmpl w:val="26EC7F4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E9808D1"/>
    <w:multiLevelType w:val="hybridMultilevel"/>
    <w:tmpl w:val="B0CE6B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F100537"/>
    <w:multiLevelType w:val="multilevel"/>
    <w:tmpl w:val="14369A1E"/>
    <w:lvl w:ilvl="0">
      <w:start w:val="3"/>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23" w15:restartNumberingAfterBreak="0">
    <w:nsid w:val="42684573"/>
    <w:multiLevelType w:val="hybridMultilevel"/>
    <w:tmpl w:val="3042C4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2CC59EC"/>
    <w:multiLevelType w:val="hybridMultilevel"/>
    <w:tmpl w:val="17601B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4F35219"/>
    <w:multiLevelType w:val="hybridMultilevel"/>
    <w:tmpl w:val="D0721CEE"/>
    <w:lvl w:ilvl="0" w:tplc="6B9A7DAC">
      <w:numFmt w:val="bullet"/>
      <w:lvlText w:val="-"/>
      <w:lvlJc w:val="left"/>
      <w:pPr>
        <w:ind w:left="1070" w:hanging="71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5EF2EAB"/>
    <w:multiLevelType w:val="hybridMultilevel"/>
    <w:tmpl w:val="42F2C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B1406DF"/>
    <w:multiLevelType w:val="multilevel"/>
    <w:tmpl w:val="A44A1EA6"/>
    <w:lvl w:ilvl="0">
      <w:start w:val="2"/>
      <w:numFmt w:val="decimal"/>
      <w:lvlText w:val="%1"/>
      <w:lvlJc w:val="left"/>
      <w:pPr>
        <w:ind w:left="465" w:hanging="46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28" w15:restartNumberingAfterBreak="0">
    <w:nsid w:val="4C034F16"/>
    <w:multiLevelType w:val="hybridMultilevel"/>
    <w:tmpl w:val="F9CC95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F397D3B"/>
    <w:multiLevelType w:val="hybridMultilevel"/>
    <w:tmpl w:val="3DA43CB6"/>
    <w:lvl w:ilvl="0" w:tplc="04100001">
      <w:start w:val="1"/>
      <w:numFmt w:val="bullet"/>
      <w:lvlText w:val=""/>
      <w:lvlJc w:val="left"/>
      <w:pPr>
        <w:ind w:left="360" w:hanging="360"/>
      </w:pPr>
      <w:rPr>
        <w:rFonts w:ascii="Symbol" w:hAnsi="Symbol" w:hint="default"/>
        <w:color w:val="auto"/>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0" w15:restartNumberingAfterBreak="0">
    <w:nsid w:val="50371BA1"/>
    <w:multiLevelType w:val="hybridMultilevel"/>
    <w:tmpl w:val="83B2CCD2"/>
    <w:lvl w:ilvl="0" w:tplc="04100001">
      <w:start w:val="1"/>
      <w:numFmt w:val="bullet"/>
      <w:lvlText w:val=""/>
      <w:lvlJc w:val="left"/>
      <w:pPr>
        <w:tabs>
          <w:tab w:val="num" w:pos="795"/>
        </w:tabs>
        <w:ind w:left="795" w:hanging="360"/>
      </w:pPr>
      <w:rPr>
        <w:rFonts w:ascii="Symbol" w:hAnsi="Symbol" w:hint="default"/>
      </w:rPr>
    </w:lvl>
    <w:lvl w:ilvl="1" w:tplc="04100003" w:tentative="1">
      <w:start w:val="1"/>
      <w:numFmt w:val="bullet"/>
      <w:lvlText w:val="o"/>
      <w:lvlJc w:val="left"/>
      <w:pPr>
        <w:tabs>
          <w:tab w:val="num" w:pos="1515"/>
        </w:tabs>
        <w:ind w:left="1515" w:hanging="360"/>
      </w:pPr>
      <w:rPr>
        <w:rFonts w:ascii="Courier New" w:hAnsi="Courier New" w:cs="Courier New" w:hint="default"/>
      </w:rPr>
    </w:lvl>
    <w:lvl w:ilvl="2" w:tplc="04100005" w:tentative="1">
      <w:start w:val="1"/>
      <w:numFmt w:val="bullet"/>
      <w:lvlText w:val=""/>
      <w:lvlJc w:val="left"/>
      <w:pPr>
        <w:tabs>
          <w:tab w:val="num" w:pos="2235"/>
        </w:tabs>
        <w:ind w:left="2235" w:hanging="360"/>
      </w:pPr>
      <w:rPr>
        <w:rFonts w:ascii="Wingdings" w:hAnsi="Wingdings" w:hint="default"/>
      </w:rPr>
    </w:lvl>
    <w:lvl w:ilvl="3" w:tplc="04100001" w:tentative="1">
      <w:start w:val="1"/>
      <w:numFmt w:val="bullet"/>
      <w:lvlText w:val=""/>
      <w:lvlJc w:val="left"/>
      <w:pPr>
        <w:tabs>
          <w:tab w:val="num" w:pos="2955"/>
        </w:tabs>
        <w:ind w:left="2955" w:hanging="360"/>
      </w:pPr>
      <w:rPr>
        <w:rFonts w:ascii="Symbol" w:hAnsi="Symbol" w:hint="default"/>
      </w:rPr>
    </w:lvl>
    <w:lvl w:ilvl="4" w:tplc="04100003" w:tentative="1">
      <w:start w:val="1"/>
      <w:numFmt w:val="bullet"/>
      <w:lvlText w:val="o"/>
      <w:lvlJc w:val="left"/>
      <w:pPr>
        <w:tabs>
          <w:tab w:val="num" w:pos="3675"/>
        </w:tabs>
        <w:ind w:left="3675" w:hanging="360"/>
      </w:pPr>
      <w:rPr>
        <w:rFonts w:ascii="Courier New" w:hAnsi="Courier New" w:cs="Courier New" w:hint="default"/>
      </w:rPr>
    </w:lvl>
    <w:lvl w:ilvl="5" w:tplc="04100005" w:tentative="1">
      <w:start w:val="1"/>
      <w:numFmt w:val="bullet"/>
      <w:lvlText w:val=""/>
      <w:lvlJc w:val="left"/>
      <w:pPr>
        <w:tabs>
          <w:tab w:val="num" w:pos="4395"/>
        </w:tabs>
        <w:ind w:left="4395" w:hanging="360"/>
      </w:pPr>
      <w:rPr>
        <w:rFonts w:ascii="Wingdings" w:hAnsi="Wingdings" w:hint="default"/>
      </w:rPr>
    </w:lvl>
    <w:lvl w:ilvl="6" w:tplc="04100001" w:tentative="1">
      <w:start w:val="1"/>
      <w:numFmt w:val="bullet"/>
      <w:lvlText w:val=""/>
      <w:lvlJc w:val="left"/>
      <w:pPr>
        <w:tabs>
          <w:tab w:val="num" w:pos="5115"/>
        </w:tabs>
        <w:ind w:left="5115" w:hanging="360"/>
      </w:pPr>
      <w:rPr>
        <w:rFonts w:ascii="Symbol" w:hAnsi="Symbol" w:hint="default"/>
      </w:rPr>
    </w:lvl>
    <w:lvl w:ilvl="7" w:tplc="04100003" w:tentative="1">
      <w:start w:val="1"/>
      <w:numFmt w:val="bullet"/>
      <w:lvlText w:val="o"/>
      <w:lvlJc w:val="left"/>
      <w:pPr>
        <w:tabs>
          <w:tab w:val="num" w:pos="5835"/>
        </w:tabs>
        <w:ind w:left="5835" w:hanging="360"/>
      </w:pPr>
      <w:rPr>
        <w:rFonts w:ascii="Courier New" w:hAnsi="Courier New" w:cs="Courier New" w:hint="default"/>
      </w:rPr>
    </w:lvl>
    <w:lvl w:ilvl="8" w:tplc="04100005" w:tentative="1">
      <w:start w:val="1"/>
      <w:numFmt w:val="bullet"/>
      <w:lvlText w:val=""/>
      <w:lvlJc w:val="left"/>
      <w:pPr>
        <w:tabs>
          <w:tab w:val="num" w:pos="6555"/>
        </w:tabs>
        <w:ind w:left="6555" w:hanging="360"/>
      </w:pPr>
      <w:rPr>
        <w:rFonts w:ascii="Wingdings" w:hAnsi="Wingdings" w:hint="default"/>
      </w:rPr>
    </w:lvl>
  </w:abstractNum>
  <w:abstractNum w:abstractNumId="31" w15:restartNumberingAfterBreak="0">
    <w:nsid w:val="535F2AB6"/>
    <w:multiLevelType w:val="hybridMultilevel"/>
    <w:tmpl w:val="870A0A3E"/>
    <w:lvl w:ilvl="0" w:tplc="6B9A7DAC">
      <w:numFmt w:val="bullet"/>
      <w:lvlText w:val="-"/>
      <w:lvlJc w:val="left"/>
      <w:pPr>
        <w:ind w:left="1070" w:hanging="71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39A7734"/>
    <w:multiLevelType w:val="hybridMultilevel"/>
    <w:tmpl w:val="D5B631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5893A07"/>
    <w:multiLevelType w:val="hybridMultilevel"/>
    <w:tmpl w:val="C0AADE4C"/>
    <w:lvl w:ilvl="0" w:tplc="BAF844E2">
      <w:numFmt w:val="bullet"/>
      <w:lvlText w:val="•"/>
      <w:lvlJc w:val="left"/>
      <w:pPr>
        <w:ind w:left="710" w:hanging="710"/>
      </w:pPr>
      <w:rPr>
        <w:rFonts w:ascii="Open Sans" w:eastAsiaTheme="minorHAnsi" w:hAnsi="Open Sans" w:cs="Open Sans"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4" w15:restartNumberingAfterBreak="0">
    <w:nsid w:val="594505B9"/>
    <w:multiLevelType w:val="hybridMultilevel"/>
    <w:tmpl w:val="842852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96D6C6B"/>
    <w:multiLevelType w:val="hybridMultilevel"/>
    <w:tmpl w:val="C61A7CCA"/>
    <w:lvl w:ilvl="0" w:tplc="CC6AAA00">
      <w:start w:val="1"/>
      <w:numFmt w:val="bullet"/>
      <w:lvlText w:val=""/>
      <w:lvlJc w:val="left"/>
      <w:pPr>
        <w:ind w:left="360" w:hanging="360"/>
      </w:pPr>
      <w:rPr>
        <w:rFonts w:ascii="Symbol" w:hAnsi="Symbol" w:hint="default"/>
        <w:color w:val="auto"/>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6" w15:restartNumberingAfterBreak="0">
    <w:nsid w:val="5B482363"/>
    <w:multiLevelType w:val="hybridMultilevel"/>
    <w:tmpl w:val="9B3A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EC0513"/>
    <w:multiLevelType w:val="hybridMultilevel"/>
    <w:tmpl w:val="F2E86D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97E5D9A"/>
    <w:multiLevelType w:val="hybridMultilevel"/>
    <w:tmpl w:val="2B0A84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6BF61565"/>
    <w:multiLevelType w:val="hybridMultilevel"/>
    <w:tmpl w:val="0EB233C8"/>
    <w:lvl w:ilvl="0" w:tplc="04090001">
      <w:start w:val="1"/>
      <w:numFmt w:val="bullet"/>
      <w:lvlText w:val=""/>
      <w:lvlJc w:val="left"/>
      <w:pPr>
        <w:ind w:left="1038" w:hanging="360"/>
      </w:pPr>
      <w:rPr>
        <w:rFonts w:ascii="Symbol" w:hAnsi="Symbol"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40" w15:restartNumberingAfterBreak="0">
    <w:nsid w:val="6C5F5579"/>
    <w:multiLevelType w:val="hybridMultilevel"/>
    <w:tmpl w:val="A46EB17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FC706E3"/>
    <w:multiLevelType w:val="hybridMultilevel"/>
    <w:tmpl w:val="C926490A"/>
    <w:lvl w:ilvl="0" w:tplc="838AECA0">
      <w:numFmt w:val="bullet"/>
      <w:lvlText w:val="-"/>
      <w:lvlJc w:val="left"/>
      <w:pPr>
        <w:ind w:left="720" w:hanging="360"/>
      </w:pPr>
      <w:rPr>
        <w:rFonts w:ascii="Calibri" w:eastAsia="Calibri"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1022FCB"/>
    <w:multiLevelType w:val="hybridMultilevel"/>
    <w:tmpl w:val="5DBA44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19A02C6"/>
    <w:multiLevelType w:val="hybridMultilevel"/>
    <w:tmpl w:val="302C6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9F430F"/>
    <w:multiLevelType w:val="hybridMultilevel"/>
    <w:tmpl w:val="F6444B3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6E50B92"/>
    <w:multiLevelType w:val="multilevel"/>
    <w:tmpl w:val="02223288"/>
    <w:lvl w:ilvl="0">
      <w:start w:val="3"/>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46" w15:restartNumberingAfterBreak="0">
    <w:nsid w:val="783F6466"/>
    <w:multiLevelType w:val="hybridMultilevel"/>
    <w:tmpl w:val="A832046A"/>
    <w:lvl w:ilvl="0" w:tplc="838AECA0">
      <w:numFmt w:val="bullet"/>
      <w:lvlText w:val="-"/>
      <w:lvlJc w:val="left"/>
      <w:pPr>
        <w:ind w:left="720" w:hanging="360"/>
      </w:pPr>
      <w:rPr>
        <w:rFonts w:ascii="Calibri" w:eastAsia="Calibri" w:hAnsi="Calibri"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7BD60E7A"/>
    <w:multiLevelType w:val="multilevel"/>
    <w:tmpl w:val="0409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num w:numId="1">
    <w:abstractNumId w:val="11"/>
  </w:num>
  <w:num w:numId="2">
    <w:abstractNumId w:val="25"/>
  </w:num>
  <w:num w:numId="3">
    <w:abstractNumId w:val="31"/>
  </w:num>
  <w:num w:numId="4">
    <w:abstractNumId w:val="14"/>
  </w:num>
  <w:num w:numId="5">
    <w:abstractNumId w:val="33"/>
  </w:num>
  <w:num w:numId="6">
    <w:abstractNumId w:val="1"/>
  </w:num>
  <w:num w:numId="7">
    <w:abstractNumId w:val="47"/>
  </w:num>
  <w:num w:numId="8">
    <w:abstractNumId w:val="15"/>
  </w:num>
  <w:num w:numId="9">
    <w:abstractNumId w:val="18"/>
  </w:num>
  <w:num w:numId="10">
    <w:abstractNumId w:val="10"/>
  </w:num>
  <w:num w:numId="11">
    <w:abstractNumId w:val="36"/>
  </w:num>
  <w:num w:numId="12">
    <w:abstractNumId w:val="19"/>
  </w:num>
  <w:num w:numId="13">
    <w:abstractNumId w:val="16"/>
  </w:num>
  <w:num w:numId="14">
    <w:abstractNumId w:val="20"/>
  </w:num>
  <w:num w:numId="15">
    <w:abstractNumId w:val="38"/>
  </w:num>
  <w:num w:numId="16">
    <w:abstractNumId w:val="26"/>
  </w:num>
  <w:num w:numId="17">
    <w:abstractNumId w:val="40"/>
  </w:num>
  <w:num w:numId="18">
    <w:abstractNumId w:val="2"/>
  </w:num>
  <w:num w:numId="19">
    <w:abstractNumId w:val="13"/>
  </w:num>
  <w:num w:numId="20">
    <w:abstractNumId w:val="30"/>
  </w:num>
  <w:num w:numId="21">
    <w:abstractNumId w:val="32"/>
  </w:num>
  <w:num w:numId="22">
    <w:abstractNumId w:val="8"/>
  </w:num>
  <w:num w:numId="23">
    <w:abstractNumId w:val="21"/>
  </w:num>
  <w:num w:numId="24">
    <w:abstractNumId w:val="44"/>
  </w:num>
  <w:num w:numId="25">
    <w:abstractNumId w:val="7"/>
  </w:num>
  <w:num w:numId="26">
    <w:abstractNumId w:val="0"/>
  </w:num>
  <w:num w:numId="27">
    <w:abstractNumId w:val="35"/>
  </w:num>
  <w:num w:numId="28">
    <w:abstractNumId w:val="6"/>
  </w:num>
  <w:num w:numId="29">
    <w:abstractNumId w:val="39"/>
  </w:num>
  <w:num w:numId="30">
    <w:abstractNumId w:val="43"/>
  </w:num>
  <w:num w:numId="31">
    <w:abstractNumId w:val="12"/>
  </w:num>
  <w:num w:numId="32">
    <w:abstractNumId w:val="24"/>
  </w:num>
  <w:num w:numId="33">
    <w:abstractNumId w:val="34"/>
  </w:num>
  <w:num w:numId="34">
    <w:abstractNumId w:val="17"/>
  </w:num>
  <w:num w:numId="35">
    <w:abstractNumId w:val="28"/>
  </w:num>
  <w:num w:numId="36">
    <w:abstractNumId w:val="46"/>
  </w:num>
  <w:num w:numId="37">
    <w:abstractNumId w:val="29"/>
  </w:num>
  <w:num w:numId="38">
    <w:abstractNumId w:val="42"/>
  </w:num>
  <w:num w:numId="39">
    <w:abstractNumId w:val="27"/>
  </w:num>
  <w:num w:numId="40">
    <w:abstractNumId w:val="3"/>
  </w:num>
  <w:num w:numId="41">
    <w:abstractNumId w:val="23"/>
  </w:num>
  <w:num w:numId="42">
    <w:abstractNumId w:val="5"/>
  </w:num>
  <w:num w:numId="43">
    <w:abstractNumId w:val="45"/>
  </w:num>
  <w:num w:numId="44">
    <w:abstractNumId w:val="41"/>
  </w:num>
  <w:num w:numId="45">
    <w:abstractNumId w:val="4"/>
  </w:num>
  <w:num w:numId="46">
    <w:abstractNumId w:val="9"/>
  </w:num>
  <w:num w:numId="47">
    <w:abstractNumId w:val="22"/>
  </w:num>
  <w:num w:numId="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447"/>
    <w:rsid w:val="00014220"/>
    <w:rsid w:val="00022794"/>
    <w:rsid w:val="000244CB"/>
    <w:rsid w:val="000413B5"/>
    <w:rsid w:val="00065FB4"/>
    <w:rsid w:val="000A5644"/>
    <w:rsid w:val="000B260F"/>
    <w:rsid w:val="000C2303"/>
    <w:rsid w:val="000D18BB"/>
    <w:rsid w:val="000E06DB"/>
    <w:rsid w:val="000E273B"/>
    <w:rsid w:val="000E653E"/>
    <w:rsid w:val="000F2358"/>
    <w:rsid w:val="000F5C67"/>
    <w:rsid w:val="00113393"/>
    <w:rsid w:val="00131D1F"/>
    <w:rsid w:val="00154D3D"/>
    <w:rsid w:val="001B38A7"/>
    <w:rsid w:val="00270C82"/>
    <w:rsid w:val="00283C7B"/>
    <w:rsid w:val="00294DF7"/>
    <w:rsid w:val="002C7B83"/>
    <w:rsid w:val="002E1EC9"/>
    <w:rsid w:val="002E6BA3"/>
    <w:rsid w:val="00313626"/>
    <w:rsid w:val="003152AD"/>
    <w:rsid w:val="00356C88"/>
    <w:rsid w:val="00367ADC"/>
    <w:rsid w:val="00373977"/>
    <w:rsid w:val="00394645"/>
    <w:rsid w:val="003B3D4C"/>
    <w:rsid w:val="003B7B5C"/>
    <w:rsid w:val="003F186B"/>
    <w:rsid w:val="004223D6"/>
    <w:rsid w:val="004355E3"/>
    <w:rsid w:val="00454EB7"/>
    <w:rsid w:val="004870E1"/>
    <w:rsid w:val="004A15FF"/>
    <w:rsid w:val="004B58BE"/>
    <w:rsid w:val="004E0D20"/>
    <w:rsid w:val="004F689E"/>
    <w:rsid w:val="005101FD"/>
    <w:rsid w:val="005325AE"/>
    <w:rsid w:val="00587798"/>
    <w:rsid w:val="005C01AF"/>
    <w:rsid w:val="006317FA"/>
    <w:rsid w:val="00636969"/>
    <w:rsid w:val="00663DF6"/>
    <w:rsid w:val="006849E6"/>
    <w:rsid w:val="006972F7"/>
    <w:rsid w:val="006A1B32"/>
    <w:rsid w:val="006C3BFC"/>
    <w:rsid w:val="006E3D4C"/>
    <w:rsid w:val="006F02EA"/>
    <w:rsid w:val="00703D2B"/>
    <w:rsid w:val="00747711"/>
    <w:rsid w:val="00765754"/>
    <w:rsid w:val="0076756C"/>
    <w:rsid w:val="00786A35"/>
    <w:rsid w:val="00791695"/>
    <w:rsid w:val="007C51BD"/>
    <w:rsid w:val="007D3FDB"/>
    <w:rsid w:val="0080047B"/>
    <w:rsid w:val="00827484"/>
    <w:rsid w:val="00845DE4"/>
    <w:rsid w:val="00874643"/>
    <w:rsid w:val="008E086D"/>
    <w:rsid w:val="008F4CEF"/>
    <w:rsid w:val="009033A5"/>
    <w:rsid w:val="00920944"/>
    <w:rsid w:val="009357BA"/>
    <w:rsid w:val="00937542"/>
    <w:rsid w:val="00941825"/>
    <w:rsid w:val="00992A5E"/>
    <w:rsid w:val="00993BD7"/>
    <w:rsid w:val="009A5F26"/>
    <w:rsid w:val="009B2AC4"/>
    <w:rsid w:val="009C5036"/>
    <w:rsid w:val="009E4BA7"/>
    <w:rsid w:val="009F45C0"/>
    <w:rsid w:val="00A1288D"/>
    <w:rsid w:val="00A134E5"/>
    <w:rsid w:val="00A66998"/>
    <w:rsid w:val="00A82DE9"/>
    <w:rsid w:val="00A84613"/>
    <w:rsid w:val="00A874F8"/>
    <w:rsid w:val="00A916FB"/>
    <w:rsid w:val="00AA38AC"/>
    <w:rsid w:val="00B06160"/>
    <w:rsid w:val="00B12E5E"/>
    <w:rsid w:val="00B31A34"/>
    <w:rsid w:val="00B41E4D"/>
    <w:rsid w:val="00B56A0B"/>
    <w:rsid w:val="00B82447"/>
    <w:rsid w:val="00B865C9"/>
    <w:rsid w:val="00BA187C"/>
    <w:rsid w:val="00BA3BB5"/>
    <w:rsid w:val="00BB1E96"/>
    <w:rsid w:val="00BC18BD"/>
    <w:rsid w:val="00BE7F02"/>
    <w:rsid w:val="00C03997"/>
    <w:rsid w:val="00C20E99"/>
    <w:rsid w:val="00C3574E"/>
    <w:rsid w:val="00C402CE"/>
    <w:rsid w:val="00C42A61"/>
    <w:rsid w:val="00C81FF9"/>
    <w:rsid w:val="00C8519C"/>
    <w:rsid w:val="00CA04CC"/>
    <w:rsid w:val="00CA7094"/>
    <w:rsid w:val="00CB04FF"/>
    <w:rsid w:val="00CB2EAA"/>
    <w:rsid w:val="00CC4A0E"/>
    <w:rsid w:val="00CE1255"/>
    <w:rsid w:val="00CE5625"/>
    <w:rsid w:val="00D04D57"/>
    <w:rsid w:val="00D105E5"/>
    <w:rsid w:val="00D11135"/>
    <w:rsid w:val="00D1369F"/>
    <w:rsid w:val="00D20CCC"/>
    <w:rsid w:val="00D26B29"/>
    <w:rsid w:val="00D40DF3"/>
    <w:rsid w:val="00D42D90"/>
    <w:rsid w:val="00D74413"/>
    <w:rsid w:val="00D83691"/>
    <w:rsid w:val="00D848F0"/>
    <w:rsid w:val="00DB4DF7"/>
    <w:rsid w:val="00DB69F3"/>
    <w:rsid w:val="00DC48DF"/>
    <w:rsid w:val="00DD760B"/>
    <w:rsid w:val="00DE4AA1"/>
    <w:rsid w:val="00DF13D1"/>
    <w:rsid w:val="00E359E0"/>
    <w:rsid w:val="00E46DB9"/>
    <w:rsid w:val="00E86607"/>
    <w:rsid w:val="00E87584"/>
    <w:rsid w:val="00EA3266"/>
    <w:rsid w:val="00EE3689"/>
    <w:rsid w:val="00EF71E2"/>
    <w:rsid w:val="00F044DC"/>
    <w:rsid w:val="00F1748E"/>
    <w:rsid w:val="00F25247"/>
    <w:rsid w:val="00F33BCC"/>
    <w:rsid w:val="00F767D4"/>
    <w:rsid w:val="00F92BFC"/>
    <w:rsid w:val="00FA3566"/>
    <w:rsid w:val="00FC1639"/>
    <w:rsid w:val="00FC6C28"/>
    <w:rsid w:val="00FD1DDE"/>
    <w:rsid w:val="2EFD455C"/>
    <w:rsid w:val="2F740C3C"/>
    <w:rsid w:val="5FF1889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40C3C"/>
  <w15:chartTrackingRefBased/>
  <w15:docId w15:val="{31C08777-3318-4B6D-AE85-C8FBA89E3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E653E"/>
    <w:pPr>
      <w:keepNext/>
      <w:keepLines/>
      <w:numPr>
        <w:numId w:val="7"/>
      </w:numPr>
      <w:spacing w:before="240" w:after="240"/>
      <w:outlineLvl w:val="0"/>
    </w:pPr>
    <w:rPr>
      <w:rFonts w:asciiTheme="majorHAnsi" w:eastAsiaTheme="majorEastAsia" w:hAnsiTheme="majorHAnsi" w:cstheme="majorBidi"/>
      <w:b/>
      <w:color w:val="D71016"/>
      <w:sz w:val="32"/>
      <w:szCs w:val="32"/>
    </w:rPr>
  </w:style>
  <w:style w:type="paragraph" w:styleId="Titolo2">
    <w:name w:val="heading 2"/>
    <w:basedOn w:val="Normale"/>
    <w:next w:val="Normale"/>
    <w:link w:val="Titolo2Carattere"/>
    <w:uiPriority w:val="99"/>
    <w:unhideWhenUsed/>
    <w:qFormat/>
    <w:rsid w:val="00D40DF3"/>
    <w:pPr>
      <w:keepNext/>
      <w:keepLines/>
      <w:numPr>
        <w:ilvl w:val="1"/>
        <w:numId w:val="7"/>
      </w:numPr>
      <w:spacing w:before="40" w:after="240"/>
      <w:outlineLvl w:val="1"/>
    </w:pPr>
    <w:rPr>
      <w:rFonts w:asciiTheme="majorHAnsi" w:eastAsiaTheme="majorEastAsia" w:hAnsiTheme="majorHAnsi" w:cstheme="majorBidi"/>
      <w:color w:val="27333E"/>
      <w:sz w:val="26"/>
      <w:szCs w:val="26"/>
    </w:rPr>
  </w:style>
  <w:style w:type="paragraph" w:styleId="Titolo3">
    <w:name w:val="heading 3"/>
    <w:basedOn w:val="Normale"/>
    <w:next w:val="Normale"/>
    <w:link w:val="Titolo3Carattere"/>
    <w:uiPriority w:val="9"/>
    <w:unhideWhenUsed/>
    <w:qFormat/>
    <w:rsid w:val="00E359E0"/>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0413B5"/>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0413B5"/>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0413B5"/>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0413B5"/>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0413B5"/>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0413B5"/>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rsid w:val="00B824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B82447"/>
    <w:pPr>
      <w:ind w:left="720"/>
      <w:contextualSpacing/>
    </w:pPr>
  </w:style>
  <w:style w:type="paragraph" w:styleId="Intestazione">
    <w:name w:val="header"/>
    <w:basedOn w:val="Normale"/>
    <w:link w:val="IntestazioneCarattere"/>
    <w:unhideWhenUsed/>
    <w:rsid w:val="00154D3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154D3D"/>
  </w:style>
  <w:style w:type="paragraph" w:styleId="Pidipagina">
    <w:name w:val="footer"/>
    <w:basedOn w:val="Normale"/>
    <w:link w:val="PidipaginaCarattere"/>
    <w:uiPriority w:val="99"/>
    <w:unhideWhenUsed/>
    <w:rsid w:val="00154D3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54D3D"/>
  </w:style>
  <w:style w:type="paragraph" w:styleId="Testofumetto">
    <w:name w:val="Balloon Text"/>
    <w:basedOn w:val="Normale"/>
    <w:link w:val="TestofumettoCarattere"/>
    <w:unhideWhenUsed/>
    <w:rsid w:val="006972F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rsid w:val="006972F7"/>
    <w:rPr>
      <w:rFonts w:ascii="Segoe UI" w:hAnsi="Segoe UI" w:cs="Segoe UI"/>
      <w:sz w:val="18"/>
      <w:szCs w:val="18"/>
    </w:rPr>
  </w:style>
  <w:style w:type="character" w:customStyle="1" w:styleId="Titolo1Carattere">
    <w:name w:val="Titolo 1 Carattere"/>
    <w:basedOn w:val="Carpredefinitoparagrafo"/>
    <w:link w:val="Titolo1"/>
    <w:uiPriority w:val="9"/>
    <w:rsid w:val="000E653E"/>
    <w:rPr>
      <w:rFonts w:asciiTheme="majorHAnsi" w:eastAsiaTheme="majorEastAsia" w:hAnsiTheme="majorHAnsi" w:cstheme="majorBidi"/>
      <w:b/>
      <w:color w:val="D71016"/>
      <w:sz w:val="32"/>
      <w:szCs w:val="32"/>
    </w:rPr>
  </w:style>
  <w:style w:type="paragraph" w:styleId="Titolo">
    <w:name w:val="Title"/>
    <w:basedOn w:val="Normale"/>
    <w:next w:val="Normale"/>
    <w:link w:val="TitoloCarattere"/>
    <w:uiPriority w:val="10"/>
    <w:qFormat/>
    <w:rsid w:val="006972F7"/>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972F7"/>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9"/>
    <w:rsid w:val="00D40DF3"/>
    <w:rPr>
      <w:rFonts w:asciiTheme="majorHAnsi" w:eastAsiaTheme="majorEastAsia" w:hAnsiTheme="majorHAnsi" w:cstheme="majorBidi"/>
      <w:color w:val="27333E"/>
      <w:sz w:val="26"/>
      <w:szCs w:val="26"/>
    </w:rPr>
  </w:style>
  <w:style w:type="paragraph" w:styleId="Titolosommario">
    <w:name w:val="TOC Heading"/>
    <w:basedOn w:val="Titolo1"/>
    <w:next w:val="Normale"/>
    <w:uiPriority w:val="39"/>
    <w:unhideWhenUsed/>
    <w:qFormat/>
    <w:rsid w:val="00022794"/>
    <w:pPr>
      <w:numPr>
        <w:numId w:val="0"/>
      </w:numPr>
      <w:spacing w:after="0"/>
      <w:outlineLvl w:val="9"/>
    </w:pPr>
    <w:rPr>
      <w:b w:val="0"/>
      <w:color w:val="2F5496" w:themeColor="accent1" w:themeShade="BF"/>
      <w:lang w:eastAsia="it-IT"/>
    </w:rPr>
  </w:style>
  <w:style w:type="paragraph" w:styleId="Sommario1">
    <w:name w:val="toc 1"/>
    <w:basedOn w:val="Normale"/>
    <w:next w:val="Normale"/>
    <w:autoRedefine/>
    <w:uiPriority w:val="39"/>
    <w:unhideWhenUsed/>
    <w:rsid w:val="00022794"/>
    <w:pPr>
      <w:spacing w:after="100"/>
    </w:pPr>
  </w:style>
  <w:style w:type="paragraph" w:styleId="Sommario2">
    <w:name w:val="toc 2"/>
    <w:basedOn w:val="Normale"/>
    <w:next w:val="Normale"/>
    <w:autoRedefine/>
    <w:uiPriority w:val="39"/>
    <w:unhideWhenUsed/>
    <w:rsid w:val="004223D6"/>
    <w:pPr>
      <w:spacing w:after="100"/>
      <w:ind w:left="284"/>
    </w:pPr>
    <w:rPr>
      <w:sz w:val="20"/>
    </w:rPr>
  </w:style>
  <w:style w:type="character" w:styleId="Collegamentoipertestuale">
    <w:name w:val="Hyperlink"/>
    <w:basedOn w:val="Carpredefinitoparagrafo"/>
    <w:uiPriority w:val="99"/>
    <w:unhideWhenUsed/>
    <w:rsid w:val="00022794"/>
    <w:rPr>
      <w:color w:val="0563C1" w:themeColor="hyperlink"/>
      <w:u w:val="single"/>
    </w:rPr>
  </w:style>
  <w:style w:type="table" w:styleId="Tabellasemplice-3">
    <w:name w:val="Plain Table 3"/>
    <w:basedOn w:val="Tabellanormale"/>
    <w:uiPriority w:val="43"/>
    <w:rsid w:val="0037397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gliatabellachiara">
    <w:name w:val="Grid Table Light"/>
    <w:basedOn w:val="Tabellanormale"/>
    <w:uiPriority w:val="40"/>
    <w:rsid w:val="0074771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13" w:type="dxa"/>
        <w:bottom w:w="113" w:type="dxa"/>
      </w:tblCellMar>
    </w:tblPr>
    <w:tcPr>
      <w:shd w:val="clear" w:color="auto" w:fill="FFFFFF" w:themeFill="background1"/>
    </w:tcPr>
    <w:tblStylePr w:type="firstRow">
      <w:rPr>
        <w:b/>
      </w:rPr>
      <w:tblPr/>
      <w:tcPr>
        <w:shd w:val="clear" w:color="auto" w:fill="F2F2F2" w:themeFill="background1" w:themeFillShade="F2"/>
      </w:tcPr>
    </w:tblStylePr>
    <w:tblStylePr w:type="firstCol">
      <w:rPr>
        <w:b/>
      </w:rPr>
    </w:tblStylePr>
    <w:tblStylePr w:type="band2Horz">
      <w:tblPr/>
      <w:tcPr>
        <w:shd w:val="clear" w:color="auto" w:fill="F2F2F2" w:themeFill="background1" w:themeFillShade="F2"/>
      </w:tcPr>
    </w:tblStylePr>
  </w:style>
  <w:style w:type="table" w:styleId="Tabellasemplice-1">
    <w:name w:val="Plain Table 1"/>
    <w:basedOn w:val="Tabellanormale"/>
    <w:uiPriority w:val="41"/>
    <w:rsid w:val="00BB1E9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BB1E9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5">
    <w:name w:val="Plain Table 5"/>
    <w:basedOn w:val="Tabellanormale"/>
    <w:uiPriority w:val="45"/>
    <w:rsid w:val="00BB1E9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4">
    <w:name w:val="Plain Table 4"/>
    <w:basedOn w:val="Tabellanormale"/>
    <w:uiPriority w:val="44"/>
    <w:rsid w:val="00BB1E9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1chiara">
    <w:name w:val="Grid Table 1 Light"/>
    <w:basedOn w:val="Tabellanormale"/>
    <w:uiPriority w:val="46"/>
    <w:rsid w:val="000A56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Didascalia">
    <w:name w:val="caption"/>
    <w:basedOn w:val="Normale"/>
    <w:next w:val="Normale"/>
    <w:uiPriority w:val="35"/>
    <w:unhideWhenUsed/>
    <w:qFormat/>
    <w:rsid w:val="00747711"/>
    <w:pPr>
      <w:spacing w:before="120" w:after="200" w:line="240" w:lineRule="auto"/>
      <w:jc w:val="center"/>
    </w:pPr>
    <w:rPr>
      <w:i/>
      <w:iCs/>
      <w:color w:val="44546A" w:themeColor="text2"/>
      <w:sz w:val="18"/>
      <w:szCs w:val="18"/>
      <w:lang w:val="en-GB"/>
    </w:rPr>
  </w:style>
  <w:style w:type="character" w:styleId="Rimandocommento">
    <w:name w:val="annotation reference"/>
    <w:basedOn w:val="Carpredefinitoparagrafo"/>
    <w:unhideWhenUsed/>
    <w:rsid w:val="000D18BB"/>
    <w:rPr>
      <w:sz w:val="16"/>
      <w:szCs w:val="16"/>
    </w:rPr>
  </w:style>
  <w:style w:type="paragraph" w:styleId="Testocommento">
    <w:name w:val="annotation text"/>
    <w:basedOn w:val="Normale"/>
    <w:link w:val="TestocommentoCarattere"/>
    <w:unhideWhenUsed/>
    <w:rsid w:val="000D18BB"/>
    <w:pPr>
      <w:spacing w:line="240" w:lineRule="auto"/>
    </w:pPr>
    <w:rPr>
      <w:sz w:val="20"/>
      <w:szCs w:val="20"/>
    </w:rPr>
  </w:style>
  <w:style w:type="character" w:customStyle="1" w:styleId="TestocommentoCarattere">
    <w:name w:val="Testo commento Carattere"/>
    <w:basedOn w:val="Carpredefinitoparagrafo"/>
    <w:link w:val="Testocommento"/>
    <w:rsid w:val="000D18BB"/>
    <w:rPr>
      <w:sz w:val="20"/>
      <w:szCs w:val="20"/>
    </w:rPr>
  </w:style>
  <w:style w:type="paragraph" w:styleId="Soggettocommento">
    <w:name w:val="annotation subject"/>
    <w:basedOn w:val="Testocommento"/>
    <w:next w:val="Testocommento"/>
    <w:link w:val="SoggettocommentoCarattere"/>
    <w:unhideWhenUsed/>
    <w:rsid w:val="000D18BB"/>
    <w:rPr>
      <w:b/>
      <w:bCs/>
    </w:rPr>
  </w:style>
  <w:style w:type="character" w:customStyle="1" w:styleId="SoggettocommentoCarattere">
    <w:name w:val="Soggetto commento Carattere"/>
    <w:basedOn w:val="TestocommentoCarattere"/>
    <w:link w:val="Soggettocommento"/>
    <w:rsid w:val="000D18BB"/>
    <w:rPr>
      <w:b/>
      <w:bCs/>
      <w:sz w:val="20"/>
      <w:szCs w:val="20"/>
    </w:rPr>
  </w:style>
  <w:style w:type="character" w:customStyle="1" w:styleId="Titolo3Carattere">
    <w:name w:val="Titolo 3 Carattere"/>
    <w:basedOn w:val="Carpredefinitoparagrafo"/>
    <w:link w:val="Titolo3"/>
    <w:uiPriority w:val="9"/>
    <w:rsid w:val="00E359E0"/>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CC4A0E"/>
    <w:pPr>
      <w:spacing w:after="100"/>
      <w:ind w:left="440"/>
    </w:pPr>
  </w:style>
  <w:style w:type="character" w:styleId="Enfasigrassetto">
    <w:name w:val="Strong"/>
    <w:uiPriority w:val="22"/>
    <w:qFormat/>
    <w:rsid w:val="00283C7B"/>
    <w:rPr>
      <w:b/>
      <w:bCs/>
    </w:rPr>
  </w:style>
  <w:style w:type="character" w:styleId="Enfasicorsivo">
    <w:name w:val="Emphasis"/>
    <w:uiPriority w:val="20"/>
    <w:qFormat/>
    <w:rsid w:val="00283C7B"/>
    <w:rPr>
      <w:b/>
      <w:bCs/>
      <w:i/>
      <w:iCs/>
      <w:spacing w:val="10"/>
    </w:rPr>
  </w:style>
  <w:style w:type="paragraph" w:styleId="Nessunaspaziatura">
    <w:name w:val="No Spacing"/>
    <w:basedOn w:val="Normale"/>
    <w:link w:val="NessunaspaziaturaCarattere"/>
    <w:uiPriority w:val="1"/>
    <w:qFormat/>
    <w:rsid w:val="00283C7B"/>
    <w:pPr>
      <w:spacing w:after="0" w:line="240" w:lineRule="auto"/>
      <w:jc w:val="both"/>
    </w:pPr>
    <w:rPr>
      <w:rFonts w:ascii="Verdana" w:eastAsia="Times New Roman" w:hAnsi="Verdana" w:cs="Times New Roman"/>
      <w:sz w:val="20"/>
    </w:rPr>
  </w:style>
  <w:style w:type="character" w:customStyle="1" w:styleId="WW8Num2z0">
    <w:name w:val="WW8Num2z0"/>
    <w:rsid w:val="00283C7B"/>
    <w:rPr>
      <w:rFonts w:ascii="Symbol" w:hAnsi="Symbol" w:cs="Symbol"/>
    </w:rPr>
  </w:style>
  <w:style w:type="character" w:customStyle="1" w:styleId="WW8Num3z0">
    <w:name w:val="WW8Num3z0"/>
    <w:rsid w:val="00283C7B"/>
    <w:rPr>
      <w:rFonts w:ascii="Symbol" w:hAnsi="Symbol" w:cs="Symbol"/>
    </w:rPr>
  </w:style>
  <w:style w:type="character" w:customStyle="1" w:styleId="WW8Num4z0">
    <w:name w:val="WW8Num4z0"/>
    <w:rsid w:val="00283C7B"/>
    <w:rPr>
      <w:rFonts w:ascii="Symbol" w:hAnsi="Symbol" w:cs="Symbol"/>
    </w:rPr>
  </w:style>
  <w:style w:type="character" w:customStyle="1" w:styleId="WW8Num4z1">
    <w:name w:val="WW8Num4z1"/>
    <w:rsid w:val="00283C7B"/>
    <w:rPr>
      <w:rFonts w:ascii="Courier New" w:hAnsi="Courier New" w:cs="OpenSymbol"/>
    </w:rPr>
  </w:style>
  <w:style w:type="character" w:customStyle="1" w:styleId="WW8Num5z0">
    <w:name w:val="WW8Num5z0"/>
    <w:rsid w:val="00283C7B"/>
    <w:rPr>
      <w:rFonts w:ascii="Symbol" w:hAnsi="Symbol" w:cs="Symbol"/>
    </w:rPr>
  </w:style>
  <w:style w:type="character" w:customStyle="1" w:styleId="WW8Num5z1">
    <w:name w:val="WW8Num5z1"/>
    <w:rsid w:val="00283C7B"/>
    <w:rPr>
      <w:rFonts w:ascii="OpenSymbol" w:hAnsi="OpenSymbol" w:cs="OpenSymbol"/>
    </w:rPr>
  </w:style>
  <w:style w:type="character" w:customStyle="1" w:styleId="WW8Num6z0">
    <w:name w:val="WW8Num6z0"/>
    <w:rsid w:val="00283C7B"/>
    <w:rPr>
      <w:rFonts w:ascii="Arial" w:eastAsia="Coronet" w:hAnsi="Arial" w:cs="Arial"/>
    </w:rPr>
  </w:style>
  <w:style w:type="character" w:customStyle="1" w:styleId="WW8Num6z1">
    <w:name w:val="WW8Num6z1"/>
    <w:rsid w:val="00283C7B"/>
    <w:rPr>
      <w:rFonts w:ascii="Courier New" w:hAnsi="Courier New" w:cs="Courier New"/>
    </w:rPr>
  </w:style>
  <w:style w:type="character" w:customStyle="1" w:styleId="WW8Num7z0">
    <w:name w:val="WW8Num7z0"/>
    <w:rsid w:val="00283C7B"/>
    <w:rPr>
      <w:rFonts w:ascii="Wingdings" w:hAnsi="Wingdings"/>
    </w:rPr>
  </w:style>
  <w:style w:type="character" w:customStyle="1" w:styleId="WW8Num7z1">
    <w:name w:val="WW8Num7z1"/>
    <w:rsid w:val="00283C7B"/>
    <w:rPr>
      <w:rFonts w:ascii="Courier New" w:hAnsi="Courier New" w:cs="Courier New"/>
    </w:rPr>
  </w:style>
  <w:style w:type="character" w:customStyle="1" w:styleId="WW8Num8z0">
    <w:name w:val="WW8Num8z0"/>
    <w:rsid w:val="00283C7B"/>
    <w:rPr>
      <w:rFonts w:ascii="Arial" w:eastAsia="Coronet" w:hAnsi="Arial" w:cs="Arial"/>
    </w:rPr>
  </w:style>
  <w:style w:type="character" w:customStyle="1" w:styleId="WW8Num9z0">
    <w:name w:val="WW8Num9z0"/>
    <w:rsid w:val="00283C7B"/>
    <w:rPr>
      <w:rFonts w:ascii="Arial" w:eastAsia="Coronet" w:hAnsi="Arial" w:cs="Arial"/>
    </w:rPr>
  </w:style>
  <w:style w:type="character" w:customStyle="1" w:styleId="WW8Num9z1">
    <w:name w:val="WW8Num9z1"/>
    <w:rsid w:val="00283C7B"/>
    <w:rPr>
      <w:rFonts w:ascii="Courier New" w:hAnsi="Courier New" w:cs="Courier New"/>
    </w:rPr>
  </w:style>
  <w:style w:type="character" w:customStyle="1" w:styleId="Absatz-Standardschriftart">
    <w:name w:val="Absatz-Standardschriftart"/>
    <w:rsid w:val="00283C7B"/>
  </w:style>
  <w:style w:type="character" w:customStyle="1" w:styleId="WW8Num10z0">
    <w:name w:val="WW8Num10z0"/>
    <w:rsid w:val="00283C7B"/>
    <w:rPr>
      <w:rFonts w:ascii="Arial" w:eastAsia="Coronet" w:hAnsi="Arial" w:cs="Arial"/>
    </w:rPr>
  </w:style>
  <w:style w:type="character" w:customStyle="1" w:styleId="WW8Num12z0">
    <w:name w:val="WW8Num12z0"/>
    <w:rsid w:val="00283C7B"/>
    <w:rPr>
      <w:rFonts w:ascii="Symbol" w:hAnsi="Symbol" w:cs="OpenSymbol"/>
    </w:rPr>
  </w:style>
  <w:style w:type="character" w:customStyle="1" w:styleId="WW8Num12z1">
    <w:name w:val="WW8Num12z1"/>
    <w:rsid w:val="00283C7B"/>
    <w:rPr>
      <w:rFonts w:ascii="OpenSymbol" w:hAnsi="OpenSymbol" w:cs="OpenSymbol"/>
    </w:rPr>
  </w:style>
  <w:style w:type="character" w:customStyle="1" w:styleId="WW8Num13z0">
    <w:name w:val="WW8Num13z0"/>
    <w:rsid w:val="00283C7B"/>
    <w:rPr>
      <w:rFonts w:ascii="Times New Roman" w:hAnsi="Times New Roman"/>
    </w:rPr>
  </w:style>
  <w:style w:type="character" w:customStyle="1" w:styleId="WW8Num13z1">
    <w:name w:val="WW8Num13z1"/>
    <w:rsid w:val="00283C7B"/>
    <w:rPr>
      <w:rFonts w:ascii="OpenSymbol" w:hAnsi="OpenSymbol" w:cs="OpenSymbol"/>
    </w:rPr>
  </w:style>
  <w:style w:type="character" w:customStyle="1" w:styleId="WW8Num14z0">
    <w:name w:val="WW8Num14z0"/>
    <w:rsid w:val="00283C7B"/>
    <w:rPr>
      <w:rFonts w:ascii="Arial" w:eastAsia="Coronet" w:hAnsi="Arial" w:cs="Arial"/>
    </w:rPr>
  </w:style>
  <w:style w:type="character" w:customStyle="1" w:styleId="WW8Num14z1">
    <w:name w:val="WW8Num14z1"/>
    <w:rsid w:val="00283C7B"/>
    <w:rPr>
      <w:rFonts w:ascii="Courier New" w:hAnsi="Courier New" w:cs="Courier New"/>
    </w:rPr>
  </w:style>
  <w:style w:type="character" w:customStyle="1" w:styleId="WW8Num15z0">
    <w:name w:val="WW8Num15z0"/>
    <w:rsid w:val="00283C7B"/>
    <w:rPr>
      <w:rFonts w:ascii="Arial" w:eastAsia="Coronet" w:hAnsi="Arial" w:cs="Arial"/>
    </w:rPr>
  </w:style>
  <w:style w:type="character" w:customStyle="1" w:styleId="WW8Num15z1">
    <w:name w:val="WW8Num15z1"/>
    <w:rsid w:val="00283C7B"/>
    <w:rPr>
      <w:rFonts w:ascii="Courier New" w:hAnsi="Courier New" w:cs="Courier New"/>
    </w:rPr>
  </w:style>
  <w:style w:type="character" w:customStyle="1" w:styleId="WW8Num16z0">
    <w:name w:val="WW8Num16z0"/>
    <w:rsid w:val="00283C7B"/>
    <w:rPr>
      <w:rFonts w:ascii="Arial" w:eastAsia="Coronet" w:hAnsi="Arial" w:cs="Arial"/>
    </w:rPr>
  </w:style>
  <w:style w:type="character" w:customStyle="1" w:styleId="WW8Num17z0">
    <w:name w:val="WW8Num17z0"/>
    <w:rsid w:val="00283C7B"/>
    <w:rPr>
      <w:rFonts w:ascii="Symbol" w:hAnsi="Symbol"/>
    </w:rPr>
  </w:style>
  <w:style w:type="character" w:customStyle="1" w:styleId="WW8Num17z1">
    <w:name w:val="WW8Num17z1"/>
    <w:rsid w:val="00283C7B"/>
    <w:rPr>
      <w:rFonts w:ascii="Courier New" w:hAnsi="Courier New" w:cs="Courier New"/>
    </w:rPr>
  </w:style>
  <w:style w:type="character" w:customStyle="1" w:styleId="Carpredefinitoparagrafo3">
    <w:name w:val="Car. predefinito paragrafo3"/>
    <w:rsid w:val="00283C7B"/>
  </w:style>
  <w:style w:type="character" w:customStyle="1" w:styleId="WW-Absatz-Standardschriftart">
    <w:name w:val="WW-Absatz-Standardschriftart"/>
    <w:rsid w:val="00283C7B"/>
  </w:style>
  <w:style w:type="character" w:customStyle="1" w:styleId="WW-Absatz-Standardschriftart1">
    <w:name w:val="WW-Absatz-Standardschriftart1"/>
    <w:rsid w:val="00283C7B"/>
  </w:style>
  <w:style w:type="character" w:customStyle="1" w:styleId="WW8Num2z1">
    <w:name w:val="WW8Num2z1"/>
    <w:rsid w:val="00283C7B"/>
    <w:rPr>
      <w:rFonts w:ascii="OpenSymbol" w:hAnsi="OpenSymbol" w:cs="OpenSymbol"/>
    </w:rPr>
  </w:style>
  <w:style w:type="character" w:customStyle="1" w:styleId="WW8Num6z2">
    <w:name w:val="WW8Num6z2"/>
    <w:rsid w:val="00283C7B"/>
    <w:rPr>
      <w:rFonts w:ascii="Wingdings" w:hAnsi="Wingdings"/>
    </w:rPr>
  </w:style>
  <w:style w:type="character" w:customStyle="1" w:styleId="WW8Num6z3">
    <w:name w:val="WW8Num6z3"/>
    <w:rsid w:val="00283C7B"/>
    <w:rPr>
      <w:rFonts w:ascii="Symbol" w:hAnsi="Symbol"/>
    </w:rPr>
  </w:style>
  <w:style w:type="character" w:customStyle="1" w:styleId="WW8Num7z3">
    <w:name w:val="WW8Num7z3"/>
    <w:rsid w:val="00283C7B"/>
    <w:rPr>
      <w:rFonts w:ascii="Symbol" w:hAnsi="Symbol"/>
    </w:rPr>
  </w:style>
  <w:style w:type="character" w:customStyle="1" w:styleId="WW8Num8z1">
    <w:name w:val="WW8Num8z1"/>
    <w:rsid w:val="00283C7B"/>
    <w:rPr>
      <w:rFonts w:ascii="Courier New" w:hAnsi="Courier New" w:cs="Courier New"/>
    </w:rPr>
  </w:style>
  <w:style w:type="character" w:customStyle="1" w:styleId="WW8Num8z2">
    <w:name w:val="WW8Num8z2"/>
    <w:rsid w:val="00283C7B"/>
    <w:rPr>
      <w:rFonts w:ascii="Wingdings" w:hAnsi="Wingdings"/>
    </w:rPr>
  </w:style>
  <w:style w:type="character" w:customStyle="1" w:styleId="WW8Num8z3">
    <w:name w:val="WW8Num8z3"/>
    <w:rsid w:val="00283C7B"/>
    <w:rPr>
      <w:rFonts w:ascii="Symbol" w:hAnsi="Symbol"/>
    </w:rPr>
  </w:style>
  <w:style w:type="character" w:customStyle="1" w:styleId="WW8Num9z2">
    <w:name w:val="WW8Num9z2"/>
    <w:rsid w:val="00283C7B"/>
    <w:rPr>
      <w:rFonts w:ascii="Wingdings" w:hAnsi="Wingdings"/>
    </w:rPr>
  </w:style>
  <w:style w:type="character" w:customStyle="1" w:styleId="WW8Num9z3">
    <w:name w:val="WW8Num9z3"/>
    <w:rsid w:val="00283C7B"/>
    <w:rPr>
      <w:rFonts w:ascii="Symbol" w:hAnsi="Symbol"/>
    </w:rPr>
  </w:style>
  <w:style w:type="character" w:customStyle="1" w:styleId="WW8Num10z1">
    <w:name w:val="WW8Num10z1"/>
    <w:rsid w:val="00283C7B"/>
    <w:rPr>
      <w:rFonts w:ascii="Courier New" w:hAnsi="Courier New" w:cs="Courier New"/>
    </w:rPr>
  </w:style>
  <w:style w:type="character" w:customStyle="1" w:styleId="WW8Num10z2">
    <w:name w:val="WW8Num10z2"/>
    <w:rsid w:val="00283C7B"/>
    <w:rPr>
      <w:rFonts w:ascii="Wingdings" w:hAnsi="Wingdings"/>
    </w:rPr>
  </w:style>
  <w:style w:type="character" w:customStyle="1" w:styleId="WW8Num10z3">
    <w:name w:val="WW8Num10z3"/>
    <w:rsid w:val="00283C7B"/>
    <w:rPr>
      <w:rFonts w:ascii="Symbol" w:hAnsi="Symbol"/>
    </w:rPr>
  </w:style>
  <w:style w:type="character" w:customStyle="1" w:styleId="WW8Num11z0">
    <w:name w:val="WW8Num11z0"/>
    <w:rsid w:val="00283C7B"/>
    <w:rPr>
      <w:rFonts w:ascii="Times New Roman" w:hAnsi="Times New Roman"/>
    </w:rPr>
  </w:style>
  <w:style w:type="character" w:customStyle="1" w:styleId="WW8Num11z1">
    <w:name w:val="WW8Num11z1"/>
    <w:rsid w:val="00283C7B"/>
    <w:rPr>
      <w:rFonts w:ascii="Courier New" w:hAnsi="Courier New" w:cs="Courier New"/>
    </w:rPr>
  </w:style>
  <w:style w:type="character" w:customStyle="1" w:styleId="WW8Num11z2">
    <w:name w:val="WW8Num11z2"/>
    <w:rsid w:val="00283C7B"/>
    <w:rPr>
      <w:rFonts w:ascii="Wingdings" w:hAnsi="Wingdings"/>
    </w:rPr>
  </w:style>
  <w:style w:type="character" w:customStyle="1" w:styleId="WW8Num11z3">
    <w:name w:val="WW8Num11z3"/>
    <w:rsid w:val="00283C7B"/>
    <w:rPr>
      <w:rFonts w:ascii="Symbol" w:hAnsi="Symbol"/>
    </w:rPr>
  </w:style>
  <w:style w:type="character" w:customStyle="1" w:styleId="WW8Num14z2">
    <w:name w:val="WW8Num14z2"/>
    <w:rsid w:val="00283C7B"/>
    <w:rPr>
      <w:rFonts w:ascii="Wingdings" w:hAnsi="Wingdings"/>
    </w:rPr>
  </w:style>
  <w:style w:type="character" w:customStyle="1" w:styleId="WW8Num14z3">
    <w:name w:val="WW8Num14z3"/>
    <w:rsid w:val="00283C7B"/>
    <w:rPr>
      <w:rFonts w:ascii="Symbol" w:hAnsi="Symbol"/>
    </w:rPr>
  </w:style>
  <w:style w:type="character" w:customStyle="1" w:styleId="WW8Num15z2">
    <w:name w:val="WW8Num15z2"/>
    <w:rsid w:val="00283C7B"/>
    <w:rPr>
      <w:rFonts w:ascii="Wingdings" w:hAnsi="Wingdings"/>
    </w:rPr>
  </w:style>
  <w:style w:type="character" w:customStyle="1" w:styleId="WW8Num15z3">
    <w:name w:val="WW8Num15z3"/>
    <w:rsid w:val="00283C7B"/>
    <w:rPr>
      <w:rFonts w:ascii="Symbol" w:hAnsi="Symbol"/>
    </w:rPr>
  </w:style>
  <w:style w:type="character" w:customStyle="1" w:styleId="WW8Num16z1">
    <w:name w:val="WW8Num16z1"/>
    <w:rsid w:val="00283C7B"/>
    <w:rPr>
      <w:rFonts w:ascii="Courier New" w:hAnsi="Courier New" w:cs="Courier New"/>
    </w:rPr>
  </w:style>
  <w:style w:type="character" w:customStyle="1" w:styleId="WW8Num16z2">
    <w:name w:val="WW8Num16z2"/>
    <w:rsid w:val="00283C7B"/>
    <w:rPr>
      <w:rFonts w:ascii="Wingdings" w:hAnsi="Wingdings"/>
    </w:rPr>
  </w:style>
  <w:style w:type="character" w:customStyle="1" w:styleId="WW8Num16z3">
    <w:name w:val="WW8Num16z3"/>
    <w:rsid w:val="00283C7B"/>
    <w:rPr>
      <w:rFonts w:ascii="Symbol" w:hAnsi="Symbol"/>
    </w:rPr>
  </w:style>
  <w:style w:type="character" w:customStyle="1" w:styleId="WW8Num17z2">
    <w:name w:val="WW8Num17z2"/>
    <w:rsid w:val="00283C7B"/>
    <w:rPr>
      <w:rFonts w:ascii="Wingdings" w:hAnsi="Wingdings"/>
    </w:rPr>
  </w:style>
  <w:style w:type="character" w:customStyle="1" w:styleId="Carpredefinitoparagrafo2">
    <w:name w:val="Car. predefinito paragrafo2"/>
    <w:rsid w:val="00283C7B"/>
  </w:style>
  <w:style w:type="character" w:customStyle="1" w:styleId="Carpredefinitoparagrafo1">
    <w:name w:val="Car. predefinito paragrafo1"/>
    <w:rsid w:val="00283C7B"/>
  </w:style>
  <w:style w:type="character" w:customStyle="1" w:styleId="FootnoteCharacters">
    <w:name w:val="Footnote Characters"/>
    <w:rsid w:val="00283C7B"/>
    <w:rPr>
      <w:vertAlign w:val="superscript"/>
    </w:rPr>
  </w:style>
  <w:style w:type="character" w:customStyle="1" w:styleId="Caratteredellanota">
    <w:name w:val="Carattere della nota"/>
    <w:rsid w:val="00283C7B"/>
    <w:rPr>
      <w:vertAlign w:val="superscript"/>
    </w:rPr>
  </w:style>
  <w:style w:type="character" w:customStyle="1" w:styleId="Caratterenotadichiusura">
    <w:name w:val="Carattere nota di chiusura"/>
    <w:rsid w:val="00283C7B"/>
    <w:rPr>
      <w:vertAlign w:val="superscript"/>
    </w:rPr>
  </w:style>
  <w:style w:type="character" w:customStyle="1" w:styleId="EndnoteCharacters">
    <w:name w:val="Endnote Characters"/>
    <w:rsid w:val="00283C7B"/>
  </w:style>
  <w:style w:type="character" w:customStyle="1" w:styleId="apple-converted-space">
    <w:name w:val="apple-converted-space"/>
    <w:basedOn w:val="Carpredefinitoparagrafo2"/>
    <w:rsid w:val="00283C7B"/>
  </w:style>
  <w:style w:type="character" w:styleId="Numeropagina">
    <w:name w:val="page number"/>
    <w:basedOn w:val="Carpredefinitoparagrafo2"/>
    <w:rsid w:val="00283C7B"/>
  </w:style>
  <w:style w:type="character" w:customStyle="1" w:styleId="Rimandocommento1">
    <w:name w:val="Rimando commento1"/>
    <w:rsid w:val="00283C7B"/>
    <w:rPr>
      <w:sz w:val="16"/>
      <w:szCs w:val="16"/>
    </w:rPr>
  </w:style>
  <w:style w:type="character" w:customStyle="1" w:styleId="Rimandonotaapidipagina1">
    <w:name w:val="Rimando nota a piè di pagina1"/>
    <w:rsid w:val="00283C7B"/>
    <w:rPr>
      <w:vertAlign w:val="superscript"/>
    </w:rPr>
  </w:style>
  <w:style w:type="character" w:customStyle="1" w:styleId="Rimandonotadichiusura1">
    <w:name w:val="Rimando nota di chiusura1"/>
    <w:rsid w:val="00283C7B"/>
    <w:rPr>
      <w:vertAlign w:val="superscript"/>
    </w:rPr>
  </w:style>
  <w:style w:type="character" w:customStyle="1" w:styleId="Punti">
    <w:name w:val="Punti"/>
    <w:rsid w:val="00283C7B"/>
    <w:rPr>
      <w:rFonts w:ascii="OpenSymbol" w:eastAsia="OpenSymbol" w:hAnsi="OpenSymbol" w:cs="OpenSymbol"/>
    </w:rPr>
  </w:style>
  <w:style w:type="paragraph" w:customStyle="1" w:styleId="Intestazione2">
    <w:name w:val="Intestazione2"/>
    <w:basedOn w:val="Normale"/>
    <w:next w:val="Corpotesto"/>
    <w:rsid w:val="00283C7B"/>
    <w:pPr>
      <w:keepNext/>
      <w:widowControl w:val="0"/>
      <w:suppressAutoHyphens/>
      <w:spacing w:before="240" w:after="120" w:line="240" w:lineRule="auto"/>
      <w:jc w:val="both"/>
    </w:pPr>
    <w:rPr>
      <w:rFonts w:ascii="Arial" w:eastAsia="MS Mincho" w:hAnsi="Arial" w:cs="Tahoma"/>
      <w:kern w:val="1"/>
      <w:sz w:val="28"/>
      <w:szCs w:val="28"/>
      <w:lang w:eastAsia="hi-IN" w:bidi="hi-IN"/>
    </w:rPr>
  </w:style>
  <w:style w:type="paragraph" w:styleId="Corpotesto">
    <w:name w:val="Body Text"/>
    <w:basedOn w:val="Normale"/>
    <w:link w:val="CorpotestoCarattere"/>
    <w:rsid w:val="00283C7B"/>
    <w:pPr>
      <w:widowControl w:val="0"/>
      <w:suppressAutoHyphens/>
      <w:spacing w:after="120" w:line="240" w:lineRule="auto"/>
      <w:jc w:val="both"/>
    </w:pPr>
    <w:rPr>
      <w:rFonts w:ascii="Times New Roman" w:eastAsia="Arial Unicode MS" w:hAnsi="Times New Roman" w:cs="Wingdings 2"/>
      <w:kern w:val="1"/>
      <w:sz w:val="24"/>
      <w:szCs w:val="24"/>
      <w:lang w:eastAsia="hi-IN" w:bidi="hi-IN"/>
    </w:rPr>
  </w:style>
  <w:style w:type="character" w:customStyle="1" w:styleId="CorpotestoCarattere">
    <w:name w:val="Corpo testo Carattere"/>
    <w:basedOn w:val="Carpredefinitoparagrafo"/>
    <w:link w:val="Corpotesto"/>
    <w:rsid w:val="00283C7B"/>
    <w:rPr>
      <w:rFonts w:ascii="Times New Roman" w:eastAsia="Arial Unicode MS" w:hAnsi="Times New Roman" w:cs="Wingdings 2"/>
      <w:kern w:val="1"/>
      <w:sz w:val="24"/>
      <w:szCs w:val="24"/>
      <w:lang w:eastAsia="hi-IN" w:bidi="hi-IN"/>
    </w:rPr>
  </w:style>
  <w:style w:type="paragraph" w:styleId="Elenco">
    <w:name w:val="List"/>
    <w:basedOn w:val="Corpotesto"/>
    <w:rsid w:val="00283C7B"/>
  </w:style>
  <w:style w:type="paragraph" w:customStyle="1" w:styleId="Didascalia2">
    <w:name w:val="Didascalia2"/>
    <w:basedOn w:val="Normale"/>
    <w:rsid w:val="00283C7B"/>
    <w:pPr>
      <w:widowControl w:val="0"/>
      <w:suppressLineNumbers/>
      <w:suppressAutoHyphens/>
      <w:spacing w:before="120" w:after="120" w:line="240" w:lineRule="auto"/>
      <w:jc w:val="both"/>
    </w:pPr>
    <w:rPr>
      <w:rFonts w:ascii="Times New Roman" w:eastAsia="Arial Unicode MS" w:hAnsi="Times New Roman" w:cs="Tahoma"/>
      <w:i/>
      <w:iCs/>
      <w:kern w:val="1"/>
      <w:sz w:val="24"/>
      <w:szCs w:val="24"/>
      <w:lang w:eastAsia="hi-IN" w:bidi="hi-IN"/>
    </w:rPr>
  </w:style>
  <w:style w:type="paragraph" w:customStyle="1" w:styleId="Indice">
    <w:name w:val="Indice"/>
    <w:basedOn w:val="Normale"/>
    <w:rsid w:val="00283C7B"/>
    <w:pPr>
      <w:widowControl w:val="0"/>
      <w:suppressLineNumbers/>
      <w:suppressAutoHyphens/>
      <w:spacing w:after="0" w:line="240" w:lineRule="auto"/>
      <w:jc w:val="both"/>
    </w:pPr>
    <w:rPr>
      <w:rFonts w:ascii="Times New Roman" w:eastAsia="Arial Unicode MS" w:hAnsi="Times New Roman" w:cs="Tahoma"/>
      <w:kern w:val="1"/>
      <w:sz w:val="24"/>
      <w:szCs w:val="24"/>
      <w:lang w:eastAsia="hi-IN" w:bidi="hi-IN"/>
    </w:rPr>
  </w:style>
  <w:style w:type="paragraph" w:customStyle="1" w:styleId="Intestazione1">
    <w:name w:val="Intestazione1"/>
    <w:basedOn w:val="Normale"/>
    <w:next w:val="Corpotesto"/>
    <w:rsid w:val="00283C7B"/>
    <w:pPr>
      <w:keepNext/>
      <w:widowControl w:val="0"/>
      <w:suppressAutoHyphens/>
      <w:spacing w:before="240" w:after="120" w:line="240" w:lineRule="auto"/>
      <w:jc w:val="both"/>
    </w:pPr>
    <w:rPr>
      <w:rFonts w:ascii="Arial" w:eastAsia="MS Mincho" w:hAnsi="Arial" w:cs="Tahoma"/>
      <w:kern w:val="1"/>
      <w:sz w:val="28"/>
      <w:szCs w:val="28"/>
      <w:lang w:eastAsia="hi-IN" w:bidi="hi-IN"/>
    </w:rPr>
  </w:style>
  <w:style w:type="paragraph" w:customStyle="1" w:styleId="Didascalia1">
    <w:name w:val="Didascalia1"/>
    <w:basedOn w:val="Normale"/>
    <w:rsid w:val="00283C7B"/>
    <w:pPr>
      <w:widowControl w:val="0"/>
      <w:suppressLineNumbers/>
      <w:suppressAutoHyphens/>
      <w:spacing w:before="120" w:after="120" w:line="240" w:lineRule="auto"/>
      <w:jc w:val="both"/>
    </w:pPr>
    <w:rPr>
      <w:rFonts w:ascii="Times New Roman" w:eastAsia="Arial Unicode MS" w:hAnsi="Times New Roman" w:cs="Tahoma"/>
      <w:i/>
      <w:iCs/>
      <w:kern w:val="1"/>
      <w:sz w:val="24"/>
      <w:szCs w:val="24"/>
      <w:lang w:eastAsia="hi-IN" w:bidi="hi-IN"/>
    </w:rPr>
  </w:style>
  <w:style w:type="paragraph" w:customStyle="1" w:styleId="Heading">
    <w:name w:val="Heading"/>
    <w:basedOn w:val="Normale"/>
    <w:next w:val="Corpotesto"/>
    <w:rsid w:val="00283C7B"/>
    <w:pPr>
      <w:keepNext/>
      <w:widowControl w:val="0"/>
      <w:suppressAutoHyphens/>
      <w:spacing w:before="240" w:after="120" w:line="240" w:lineRule="auto"/>
      <w:jc w:val="both"/>
    </w:pPr>
    <w:rPr>
      <w:rFonts w:ascii="Arial" w:eastAsia="Arial Unicode MS" w:hAnsi="Arial" w:cs="Wingdings 2"/>
      <w:kern w:val="1"/>
      <w:sz w:val="28"/>
      <w:szCs w:val="28"/>
      <w:lang w:eastAsia="hi-IN" w:bidi="hi-IN"/>
    </w:rPr>
  </w:style>
  <w:style w:type="paragraph" w:customStyle="1" w:styleId="Didascalia3">
    <w:name w:val="Didascalia3"/>
    <w:basedOn w:val="Normale"/>
    <w:rsid w:val="00283C7B"/>
    <w:pPr>
      <w:widowControl w:val="0"/>
      <w:suppressLineNumbers/>
      <w:suppressAutoHyphens/>
      <w:spacing w:before="120" w:after="120" w:line="240" w:lineRule="auto"/>
      <w:jc w:val="both"/>
    </w:pPr>
    <w:rPr>
      <w:rFonts w:ascii="Times New Roman" w:eastAsia="Arial Unicode MS" w:hAnsi="Times New Roman" w:cs="Wingdings 2"/>
      <w:i/>
      <w:iCs/>
      <w:kern w:val="1"/>
      <w:sz w:val="24"/>
      <w:szCs w:val="24"/>
      <w:lang w:eastAsia="hi-IN" w:bidi="hi-IN"/>
    </w:rPr>
  </w:style>
  <w:style w:type="paragraph" w:customStyle="1" w:styleId="Index">
    <w:name w:val="Index"/>
    <w:basedOn w:val="Normale"/>
    <w:rsid w:val="00283C7B"/>
    <w:pPr>
      <w:widowControl w:val="0"/>
      <w:suppressLineNumbers/>
      <w:suppressAutoHyphens/>
      <w:spacing w:after="0" w:line="240" w:lineRule="auto"/>
      <w:jc w:val="both"/>
    </w:pPr>
    <w:rPr>
      <w:rFonts w:ascii="Times New Roman" w:eastAsia="Arial Unicode MS" w:hAnsi="Times New Roman" w:cs="Wingdings 2"/>
      <w:kern w:val="1"/>
      <w:sz w:val="24"/>
      <w:szCs w:val="24"/>
      <w:lang w:eastAsia="hi-IN" w:bidi="hi-IN"/>
    </w:rPr>
  </w:style>
  <w:style w:type="paragraph" w:customStyle="1" w:styleId="Normale1">
    <w:name w:val="Normale1"/>
    <w:rsid w:val="00283C7B"/>
    <w:pPr>
      <w:suppressAutoHyphens/>
      <w:spacing w:after="0" w:line="100" w:lineRule="atLeast"/>
      <w:ind w:left="284" w:hanging="284"/>
      <w:jc w:val="both"/>
    </w:pPr>
    <w:rPr>
      <w:rFonts w:ascii="Verdana" w:eastAsia="Arial" w:hAnsi="Verdana" w:cs="Verdana"/>
      <w:kern w:val="1"/>
      <w:sz w:val="20"/>
      <w:szCs w:val="24"/>
      <w:lang w:eastAsia="ar-SA"/>
    </w:rPr>
  </w:style>
  <w:style w:type="paragraph" w:styleId="NormaleWeb">
    <w:name w:val="Normal (Web)"/>
    <w:basedOn w:val="Normale"/>
    <w:rsid w:val="00283C7B"/>
    <w:pPr>
      <w:widowControl w:val="0"/>
      <w:suppressAutoHyphens/>
      <w:spacing w:after="0" w:line="240" w:lineRule="auto"/>
      <w:jc w:val="both"/>
    </w:pPr>
    <w:rPr>
      <w:rFonts w:ascii="Times New Roman" w:eastAsia="Arial Unicode MS" w:hAnsi="Times New Roman" w:cs="Wingdings 2"/>
      <w:kern w:val="1"/>
      <w:sz w:val="24"/>
      <w:szCs w:val="24"/>
      <w:lang w:eastAsia="hi-IN" w:bidi="hi-IN"/>
    </w:rPr>
  </w:style>
  <w:style w:type="paragraph" w:styleId="Testonotaapidipagina">
    <w:name w:val="footnote text"/>
    <w:basedOn w:val="Normale"/>
    <w:link w:val="TestonotaapidipaginaCarattere"/>
    <w:semiHidden/>
    <w:rsid w:val="00283C7B"/>
    <w:pPr>
      <w:widowControl w:val="0"/>
      <w:suppressLineNumbers/>
      <w:suppressAutoHyphens/>
      <w:spacing w:before="60" w:after="0" w:line="240" w:lineRule="auto"/>
      <w:jc w:val="both"/>
    </w:pPr>
    <w:rPr>
      <w:rFonts w:ascii="Verdana" w:eastAsia="Arial Unicode MS" w:hAnsi="Verdana" w:cs="Wingdings 2"/>
      <w:kern w:val="1"/>
      <w:sz w:val="17"/>
      <w:szCs w:val="20"/>
      <w:lang w:eastAsia="hi-IN" w:bidi="hi-IN"/>
    </w:rPr>
  </w:style>
  <w:style w:type="character" w:customStyle="1" w:styleId="TestonotaapidipaginaCarattere">
    <w:name w:val="Testo nota a piè di pagina Carattere"/>
    <w:basedOn w:val="Carpredefinitoparagrafo"/>
    <w:link w:val="Testonotaapidipagina"/>
    <w:semiHidden/>
    <w:rsid w:val="00283C7B"/>
    <w:rPr>
      <w:rFonts w:ascii="Verdana" w:eastAsia="Arial Unicode MS" w:hAnsi="Verdana" w:cs="Wingdings 2"/>
      <w:kern w:val="1"/>
      <w:sz w:val="17"/>
      <w:szCs w:val="20"/>
      <w:lang w:eastAsia="hi-IN" w:bidi="hi-IN"/>
    </w:rPr>
  </w:style>
  <w:style w:type="paragraph" w:customStyle="1" w:styleId="Corpodeltesto21">
    <w:name w:val="Corpo del testo 21"/>
    <w:basedOn w:val="Normale"/>
    <w:rsid w:val="00283C7B"/>
    <w:pPr>
      <w:widowControl w:val="0"/>
      <w:suppressAutoHyphens/>
      <w:spacing w:after="0" w:line="240" w:lineRule="auto"/>
      <w:jc w:val="both"/>
    </w:pPr>
    <w:rPr>
      <w:rFonts w:ascii="Verdana" w:eastAsia="Arial Unicode MS" w:hAnsi="Verdana" w:cs="Verdana"/>
      <w:kern w:val="1"/>
      <w:sz w:val="18"/>
      <w:szCs w:val="24"/>
      <w:lang w:eastAsia="hi-IN" w:bidi="hi-IN"/>
    </w:rPr>
  </w:style>
  <w:style w:type="paragraph" w:customStyle="1" w:styleId="Corpodeltesto22">
    <w:name w:val="Corpo del testo 22"/>
    <w:basedOn w:val="Normale"/>
    <w:rsid w:val="00283C7B"/>
    <w:pPr>
      <w:widowControl w:val="0"/>
      <w:suppressAutoHyphens/>
      <w:spacing w:after="120" w:line="360" w:lineRule="auto"/>
      <w:jc w:val="both"/>
    </w:pPr>
    <w:rPr>
      <w:rFonts w:ascii="Arial" w:eastAsia="Arial Unicode MS" w:hAnsi="Arial" w:cs="Wingdings 2"/>
      <w:color w:val="000000"/>
      <w:kern w:val="1"/>
      <w:sz w:val="24"/>
      <w:szCs w:val="24"/>
      <w:lang w:eastAsia="hi-IN" w:bidi="hi-IN"/>
    </w:rPr>
  </w:style>
  <w:style w:type="paragraph" w:customStyle="1" w:styleId="Testocommento1">
    <w:name w:val="Testo commento1"/>
    <w:basedOn w:val="Normale"/>
    <w:rsid w:val="00283C7B"/>
    <w:pPr>
      <w:widowControl w:val="0"/>
      <w:suppressAutoHyphens/>
      <w:spacing w:after="0" w:line="240" w:lineRule="auto"/>
      <w:jc w:val="both"/>
    </w:pPr>
    <w:rPr>
      <w:rFonts w:ascii="Times New Roman" w:eastAsia="Arial Unicode MS" w:hAnsi="Times New Roman" w:cs="Wingdings 2"/>
      <w:kern w:val="1"/>
      <w:sz w:val="20"/>
      <w:szCs w:val="20"/>
      <w:lang w:eastAsia="hi-IN" w:bidi="hi-IN"/>
    </w:rPr>
  </w:style>
  <w:style w:type="paragraph" w:customStyle="1" w:styleId="Contenutotabella">
    <w:name w:val="Contenuto tabella"/>
    <w:basedOn w:val="Normale"/>
    <w:rsid w:val="00283C7B"/>
    <w:pPr>
      <w:widowControl w:val="0"/>
      <w:suppressLineNumbers/>
      <w:suppressAutoHyphens/>
      <w:spacing w:after="0" w:line="240" w:lineRule="auto"/>
    </w:pPr>
    <w:rPr>
      <w:rFonts w:ascii="Times New Roman" w:eastAsia="Arial Unicode MS" w:hAnsi="Times New Roman" w:cs="Wingdings 2"/>
      <w:kern w:val="1"/>
      <w:sz w:val="20"/>
      <w:szCs w:val="24"/>
      <w:lang w:eastAsia="hi-IN" w:bidi="hi-IN"/>
    </w:rPr>
  </w:style>
  <w:style w:type="paragraph" w:customStyle="1" w:styleId="Intestazionetabella">
    <w:name w:val="Intestazione tabella"/>
    <w:basedOn w:val="Contenutotabella"/>
    <w:rsid w:val="00283C7B"/>
    <w:pPr>
      <w:jc w:val="center"/>
    </w:pPr>
    <w:rPr>
      <w:b/>
      <w:bCs/>
    </w:rPr>
  </w:style>
  <w:style w:type="paragraph" w:customStyle="1" w:styleId="Contenutocornice">
    <w:name w:val="Contenuto cornice"/>
    <w:basedOn w:val="Corpotesto"/>
    <w:rsid w:val="00283C7B"/>
  </w:style>
  <w:style w:type="paragraph" w:styleId="Sommario4">
    <w:name w:val="toc 4"/>
    <w:basedOn w:val="Normale"/>
    <w:next w:val="Normale"/>
    <w:autoRedefine/>
    <w:semiHidden/>
    <w:rsid w:val="00283C7B"/>
    <w:pPr>
      <w:widowControl w:val="0"/>
      <w:suppressAutoHyphens/>
      <w:spacing w:after="0" w:line="240" w:lineRule="auto"/>
      <w:ind w:left="480"/>
      <w:jc w:val="both"/>
    </w:pPr>
    <w:rPr>
      <w:rFonts w:ascii="Times New Roman" w:eastAsia="Arial Unicode MS" w:hAnsi="Times New Roman" w:cs="Times New Roman"/>
      <w:kern w:val="1"/>
      <w:sz w:val="20"/>
      <w:szCs w:val="20"/>
      <w:lang w:eastAsia="hi-IN" w:bidi="hi-IN"/>
    </w:rPr>
  </w:style>
  <w:style w:type="paragraph" w:styleId="Sommario5">
    <w:name w:val="toc 5"/>
    <w:basedOn w:val="Normale"/>
    <w:next w:val="Normale"/>
    <w:autoRedefine/>
    <w:semiHidden/>
    <w:rsid w:val="00283C7B"/>
    <w:pPr>
      <w:widowControl w:val="0"/>
      <w:suppressAutoHyphens/>
      <w:spacing w:after="0" w:line="240" w:lineRule="auto"/>
      <w:ind w:left="720"/>
      <w:jc w:val="both"/>
    </w:pPr>
    <w:rPr>
      <w:rFonts w:ascii="Times New Roman" w:eastAsia="Arial Unicode MS" w:hAnsi="Times New Roman" w:cs="Times New Roman"/>
      <w:kern w:val="1"/>
      <w:sz w:val="20"/>
      <w:szCs w:val="20"/>
      <w:lang w:eastAsia="hi-IN" w:bidi="hi-IN"/>
    </w:rPr>
  </w:style>
  <w:style w:type="paragraph" w:styleId="Sommario6">
    <w:name w:val="toc 6"/>
    <w:basedOn w:val="Normale"/>
    <w:next w:val="Normale"/>
    <w:autoRedefine/>
    <w:semiHidden/>
    <w:rsid w:val="00283C7B"/>
    <w:pPr>
      <w:widowControl w:val="0"/>
      <w:suppressAutoHyphens/>
      <w:spacing w:after="0" w:line="240" w:lineRule="auto"/>
      <w:ind w:left="960"/>
      <w:jc w:val="both"/>
    </w:pPr>
    <w:rPr>
      <w:rFonts w:ascii="Times New Roman" w:eastAsia="Arial Unicode MS" w:hAnsi="Times New Roman" w:cs="Times New Roman"/>
      <w:kern w:val="1"/>
      <w:sz w:val="20"/>
      <w:szCs w:val="20"/>
      <w:lang w:eastAsia="hi-IN" w:bidi="hi-IN"/>
    </w:rPr>
  </w:style>
  <w:style w:type="paragraph" w:styleId="Sommario7">
    <w:name w:val="toc 7"/>
    <w:basedOn w:val="Normale"/>
    <w:next w:val="Normale"/>
    <w:autoRedefine/>
    <w:semiHidden/>
    <w:rsid w:val="00283C7B"/>
    <w:pPr>
      <w:widowControl w:val="0"/>
      <w:suppressAutoHyphens/>
      <w:spacing w:after="0" w:line="240" w:lineRule="auto"/>
      <w:ind w:left="1200"/>
      <w:jc w:val="both"/>
    </w:pPr>
    <w:rPr>
      <w:rFonts w:ascii="Times New Roman" w:eastAsia="Arial Unicode MS" w:hAnsi="Times New Roman" w:cs="Times New Roman"/>
      <w:kern w:val="1"/>
      <w:sz w:val="20"/>
      <w:szCs w:val="20"/>
      <w:lang w:eastAsia="hi-IN" w:bidi="hi-IN"/>
    </w:rPr>
  </w:style>
  <w:style w:type="paragraph" w:styleId="Sommario8">
    <w:name w:val="toc 8"/>
    <w:basedOn w:val="Normale"/>
    <w:next w:val="Normale"/>
    <w:autoRedefine/>
    <w:semiHidden/>
    <w:rsid w:val="00283C7B"/>
    <w:pPr>
      <w:widowControl w:val="0"/>
      <w:suppressAutoHyphens/>
      <w:spacing w:after="0" w:line="240" w:lineRule="auto"/>
      <w:ind w:left="1440"/>
      <w:jc w:val="both"/>
    </w:pPr>
    <w:rPr>
      <w:rFonts w:ascii="Times New Roman" w:eastAsia="Arial Unicode MS" w:hAnsi="Times New Roman" w:cs="Times New Roman"/>
      <w:kern w:val="1"/>
      <w:sz w:val="20"/>
      <w:szCs w:val="20"/>
      <w:lang w:eastAsia="hi-IN" w:bidi="hi-IN"/>
    </w:rPr>
  </w:style>
  <w:style w:type="paragraph" w:styleId="Sommario9">
    <w:name w:val="toc 9"/>
    <w:basedOn w:val="Normale"/>
    <w:next w:val="Normale"/>
    <w:autoRedefine/>
    <w:semiHidden/>
    <w:rsid w:val="00283C7B"/>
    <w:pPr>
      <w:widowControl w:val="0"/>
      <w:suppressAutoHyphens/>
      <w:spacing w:after="0" w:line="240" w:lineRule="auto"/>
      <w:ind w:left="1680"/>
      <w:jc w:val="both"/>
    </w:pPr>
    <w:rPr>
      <w:rFonts w:ascii="Times New Roman" w:eastAsia="Arial Unicode MS" w:hAnsi="Times New Roman" w:cs="Times New Roman"/>
      <w:kern w:val="1"/>
      <w:sz w:val="20"/>
      <w:szCs w:val="20"/>
      <w:lang w:eastAsia="hi-IN" w:bidi="hi-IN"/>
    </w:rPr>
  </w:style>
  <w:style w:type="character" w:customStyle="1" w:styleId="Titolo4Carattere">
    <w:name w:val="Titolo 4 Carattere"/>
    <w:link w:val="Titolo4"/>
    <w:uiPriority w:val="9"/>
    <w:rsid w:val="00283C7B"/>
    <w:rPr>
      <w:rFonts w:asciiTheme="majorHAnsi" w:eastAsiaTheme="majorEastAsia" w:hAnsiTheme="majorHAnsi" w:cstheme="majorBidi"/>
      <w:i/>
      <w:iCs/>
      <w:color w:val="2F5496" w:themeColor="accent1" w:themeShade="BF"/>
    </w:rPr>
  </w:style>
  <w:style w:type="character" w:customStyle="1" w:styleId="Titolo5Carattere">
    <w:name w:val="Titolo 5 Carattere"/>
    <w:link w:val="Titolo5"/>
    <w:uiPriority w:val="9"/>
    <w:rsid w:val="00283C7B"/>
    <w:rPr>
      <w:rFonts w:asciiTheme="majorHAnsi" w:eastAsiaTheme="majorEastAsia" w:hAnsiTheme="majorHAnsi" w:cstheme="majorBidi"/>
      <w:color w:val="2F5496" w:themeColor="accent1" w:themeShade="BF"/>
    </w:rPr>
  </w:style>
  <w:style w:type="character" w:customStyle="1" w:styleId="Titolo6Carattere">
    <w:name w:val="Titolo 6 Carattere"/>
    <w:link w:val="Titolo6"/>
    <w:uiPriority w:val="9"/>
    <w:rsid w:val="00283C7B"/>
    <w:rPr>
      <w:rFonts w:asciiTheme="majorHAnsi" w:eastAsiaTheme="majorEastAsia" w:hAnsiTheme="majorHAnsi" w:cstheme="majorBidi"/>
      <w:color w:val="1F3763" w:themeColor="accent1" w:themeShade="7F"/>
    </w:rPr>
  </w:style>
  <w:style w:type="character" w:customStyle="1" w:styleId="Titolo7Carattere">
    <w:name w:val="Titolo 7 Carattere"/>
    <w:link w:val="Titolo7"/>
    <w:uiPriority w:val="9"/>
    <w:semiHidden/>
    <w:rsid w:val="00283C7B"/>
    <w:rPr>
      <w:rFonts w:asciiTheme="majorHAnsi" w:eastAsiaTheme="majorEastAsia" w:hAnsiTheme="majorHAnsi" w:cstheme="majorBidi"/>
      <w:i/>
      <w:iCs/>
      <w:color w:val="1F3763" w:themeColor="accent1" w:themeShade="7F"/>
    </w:rPr>
  </w:style>
  <w:style w:type="character" w:customStyle="1" w:styleId="Titolo8Carattere">
    <w:name w:val="Titolo 8 Carattere"/>
    <w:link w:val="Titolo8"/>
    <w:uiPriority w:val="9"/>
    <w:semiHidden/>
    <w:rsid w:val="00283C7B"/>
    <w:rPr>
      <w:rFonts w:asciiTheme="majorHAnsi" w:eastAsiaTheme="majorEastAsia" w:hAnsiTheme="majorHAnsi" w:cstheme="majorBidi"/>
      <w:color w:val="272727" w:themeColor="text1" w:themeTint="D8"/>
      <w:sz w:val="21"/>
      <w:szCs w:val="21"/>
    </w:rPr>
  </w:style>
  <w:style w:type="character" w:customStyle="1" w:styleId="Titolo9Carattere">
    <w:name w:val="Titolo 9 Carattere"/>
    <w:link w:val="Titolo9"/>
    <w:uiPriority w:val="9"/>
    <w:semiHidden/>
    <w:rsid w:val="00283C7B"/>
    <w:rPr>
      <w:rFonts w:asciiTheme="majorHAnsi" w:eastAsiaTheme="majorEastAsia" w:hAnsiTheme="majorHAnsi" w:cstheme="majorBidi"/>
      <w:i/>
      <w:iCs/>
      <w:color w:val="272727" w:themeColor="text1" w:themeTint="D8"/>
      <w:sz w:val="21"/>
      <w:szCs w:val="21"/>
    </w:rPr>
  </w:style>
  <w:style w:type="paragraph" w:styleId="Sottotitolo">
    <w:name w:val="Subtitle"/>
    <w:basedOn w:val="Normale"/>
    <w:next w:val="Normale"/>
    <w:link w:val="SottotitoloCarattere"/>
    <w:uiPriority w:val="11"/>
    <w:qFormat/>
    <w:rsid w:val="00283C7B"/>
    <w:pPr>
      <w:spacing w:after="0" w:line="240" w:lineRule="auto"/>
      <w:jc w:val="center"/>
    </w:pPr>
    <w:rPr>
      <w:rFonts w:ascii="Arial" w:eastAsia="Times New Roman" w:hAnsi="Arial" w:cs="Times New Roman"/>
      <w:iCs/>
      <w:spacing w:val="10"/>
      <w:sz w:val="50"/>
      <w:szCs w:val="28"/>
    </w:rPr>
  </w:style>
  <w:style w:type="character" w:customStyle="1" w:styleId="SottotitoloCarattere">
    <w:name w:val="Sottotitolo Carattere"/>
    <w:basedOn w:val="Carpredefinitoparagrafo"/>
    <w:link w:val="Sottotitolo"/>
    <w:uiPriority w:val="11"/>
    <w:rsid w:val="00283C7B"/>
    <w:rPr>
      <w:rFonts w:ascii="Arial" w:eastAsia="Times New Roman" w:hAnsi="Arial" w:cs="Times New Roman"/>
      <w:iCs/>
      <w:spacing w:val="10"/>
      <w:sz w:val="50"/>
      <w:szCs w:val="28"/>
    </w:rPr>
  </w:style>
  <w:style w:type="paragraph" w:styleId="Citazione">
    <w:name w:val="Quote"/>
    <w:basedOn w:val="Normale"/>
    <w:next w:val="Normale"/>
    <w:link w:val="CitazioneCarattere"/>
    <w:uiPriority w:val="29"/>
    <w:qFormat/>
    <w:rsid w:val="00283C7B"/>
    <w:pPr>
      <w:spacing w:after="0" w:line="276" w:lineRule="auto"/>
      <w:jc w:val="both"/>
    </w:pPr>
    <w:rPr>
      <w:rFonts w:ascii="Verdana" w:eastAsia="Times New Roman" w:hAnsi="Verdana" w:cs="Times New Roman"/>
      <w:i/>
      <w:iCs/>
      <w:sz w:val="20"/>
    </w:rPr>
  </w:style>
  <w:style w:type="character" w:customStyle="1" w:styleId="CitazioneCarattere">
    <w:name w:val="Citazione Carattere"/>
    <w:basedOn w:val="Carpredefinitoparagrafo"/>
    <w:link w:val="Citazione"/>
    <w:uiPriority w:val="29"/>
    <w:rsid w:val="00283C7B"/>
    <w:rPr>
      <w:rFonts w:ascii="Verdana" w:eastAsia="Times New Roman" w:hAnsi="Verdana" w:cs="Times New Roman"/>
      <w:i/>
      <w:iCs/>
      <w:sz w:val="20"/>
    </w:rPr>
  </w:style>
  <w:style w:type="paragraph" w:styleId="Citazioneintensa">
    <w:name w:val="Intense Quote"/>
    <w:basedOn w:val="Normale"/>
    <w:next w:val="Normale"/>
    <w:link w:val="CitazioneintensaCarattere"/>
    <w:uiPriority w:val="30"/>
    <w:qFormat/>
    <w:rsid w:val="00283C7B"/>
    <w:pPr>
      <w:pBdr>
        <w:top w:val="single" w:sz="4" w:space="10" w:color="auto"/>
        <w:bottom w:val="single" w:sz="4" w:space="10" w:color="auto"/>
      </w:pBdr>
      <w:spacing w:before="240" w:after="240" w:line="300" w:lineRule="auto"/>
      <w:ind w:left="1152" w:right="1152"/>
      <w:jc w:val="both"/>
    </w:pPr>
    <w:rPr>
      <w:rFonts w:ascii="Verdana" w:eastAsia="Times New Roman" w:hAnsi="Verdana" w:cs="Times New Roman"/>
      <w:i/>
      <w:iCs/>
      <w:sz w:val="20"/>
    </w:rPr>
  </w:style>
  <w:style w:type="character" w:customStyle="1" w:styleId="CitazioneintensaCarattere">
    <w:name w:val="Citazione intensa Carattere"/>
    <w:basedOn w:val="Carpredefinitoparagrafo"/>
    <w:link w:val="Citazioneintensa"/>
    <w:uiPriority w:val="30"/>
    <w:rsid w:val="00283C7B"/>
    <w:rPr>
      <w:rFonts w:ascii="Verdana" w:eastAsia="Times New Roman" w:hAnsi="Verdana" w:cs="Times New Roman"/>
      <w:i/>
      <w:iCs/>
      <w:sz w:val="20"/>
    </w:rPr>
  </w:style>
  <w:style w:type="character" w:styleId="Enfasidelicata">
    <w:name w:val="Subtle Emphasis"/>
    <w:uiPriority w:val="19"/>
    <w:qFormat/>
    <w:rsid w:val="00283C7B"/>
    <w:rPr>
      <w:i/>
      <w:iCs/>
    </w:rPr>
  </w:style>
  <w:style w:type="character" w:styleId="Enfasiintensa">
    <w:name w:val="Intense Emphasis"/>
    <w:uiPriority w:val="21"/>
    <w:qFormat/>
    <w:rsid w:val="00283C7B"/>
    <w:rPr>
      <w:b/>
      <w:bCs/>
      <w:i/>
      <w:iCs/>
    </w:rPr>
  </w:style>
  <w:style w:type="character" w:styleId="Riferimentodelicato">
    <w:name w:val="Subtle Reference"/>
    <w:uiPriority w:val="31"/>
    <w:qFormat/>
    <w:rsid w:val="00283C7B"/>
    <w:rPr>
      <w:smallCaps/>
    </w:rPr>
  </w:style>
  <w:style w:type="character" w:styleId="Riferimentointenso">
    <w:name w:val="Intense Reference"/>
    <w:uiPriority w:val="32"/>
    <w:qFormat/>
    <w:rsid w:val="00283C7B"/>
    <w:rPr>
      <w:b/>
      <w:bCs/>
      <w:smallCaps/>
    </w:rPr>
  </w:style>
  <w:style w:type="character" w:styleId="Titolodellibro">
    <w:name w:val="Book Title"/>
    <w:uiPriority w:val="33"/>
    <w:qFormat/>
    <w:rsid w:val="00283C7B"/>
    <w:rPr>
      <w:i/>
      <w:iCs/>
      <w:smallCaps/>
      <w:spacing w:val="5"/>
    </w:rPr>
  </w:style>
  <w:style w:type="character" w:customStyle="1" w:styleId="NessunaspaziaturaCarattere">
    <w:name w:val="Nessuna spaziatura Carattere"/>
    <w:basedOn w:val="Carpredefinitoparagrafo"/>
    <w:link w:val="Nessunaspaziatura"/>
    <w:uiPriority w:val="1"/>
    <w:rsid w:val="00283C7B"/>
    <w:rPr>
      <w:rFonts w:ascii="Verdana" w:eastAsia="Times New Roman" w:hAnsi="Verdana" w:cs="Times New Roman"/>
      <w:sz w:val="20"/>
    </w:rPr>
  </w:style>
  <w:style w:type="paragraph" w:customStyle="1" w:styleId="BlankpageBasic">
    <w:name w:val="Blank page (Basic)"/>
    <w:basedOn w:val="Normale"/>
    <w:uiPriority w:val="99"/>
    <w:rsid w:val="00283C7B"/>
    <w:pPr>
      <w:suppressAutoHyphens/>
      <w:autoSpaceDE w:val="0"/>
      <w:autoSpaceDN w:val="0"/>
      <w:adjustRightInd w:val="0"/>
      <w:spacing w:after="170" w:line="300" w:lineRule="atLeast"/>
      <w:jc w:val="center"/>
      <w:textAlignment w:val="center"/>
    </w:pPr>
    <w:rPr>
      <w:rFonts w:ascii="Arial" w:eastAsia="Times New Roman" w:hAnsi="Arial" w:cs="Arial"/>
      <w:i/>
      <w:iCs/>
      <w:color w:val="000000"/>
      <w:sz w:val="20"/>
    </w:rPr>
  </w:style>
  <w:style w:type="table" w:styleId="Sfondochiaro">
    <w:name w:val="Light Shading"/>
    <w:basedOn w:val="Tabellanormale"/>
    <w:uiPriority w:val="60"/>
    <w:rsid w:val="00283C7B"/>
    <w:pPr>
      <w:spacing w:after="0" w:line="240" w:lineRule="auto"/>
    </w:pPr>
    <w:rPr>
      <w:rFonts w:ascii="Arial" w:eastAsia="Times New Roman" w:hAnsi="Arial" w:cs="Times New Roman"/>
      <w:color w:val="000000"/>
      <w:sz w:val="20"/>
      <w:szCs w:val="20"/>
      <w:lang w:eastAsia="it-IT"/>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Grigliachiara">
    <w:name w:val="Light Grid"/>
    <w:basedOn w:val="Tabellanormale"/>
    <w:uiPriority w:val="62"/>
    <w:rsid w:val="00283C7B"/>
    <w:pPr>
      <w:spacing w:after="0" w:line="240" w:lineRule="auto"/>
    </w:pPr>
    <w:rPr>
      <w:rFonts w:ascii="Arial" w:eastAsia="Times New Roman" w:hAnsi="Arial" w:cs="Times New Roman"/>
      <w:sz w:val="20"/>
      <w:szCs w:val="20"/>
      <w:lang w:eastAsia="it-IT"/>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Arial" w:eastAsia="Times New Roman" w:hAnsi="Arial"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Arial" w:eastAsia="Times New Roman" w:hAnsi="Arial"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Elencomedio1">
    <w:name w:val="Medium List 1"/>
    <w:basedOn w:val="Tabellanormale"/>
    <w:uiPriority w:val="65"/>
    <w:rsid w:val="00283C7B"/>
    <w:pPr>
      <w:spacing w:after="0" w:line="240" w:lineRule="auto"/>
    </w:pPr>
    <w:rPr>
      <w:rFonts w:ascii="Arial" w:eastAsia="Times New Roman" w:hAnsi="Arial" w:cs="Times New Roman"/>
      <w:color w:val="000000"/>
      <w:sz w:val="20"/>
      <w:szCs w:val="20"/>
      <w:lang w:eastAsia="it-IT"/>
    </w:rPr>
    <w:tblPr>
      <w:tblStyleRowBandSize w:val="1"/>
      <w:tblStyleColBandSize w:val="1"/>
      <w:tblBorders>
        <w:top w:val="single" w:sz="8" w:space="0" w:color="000000"/>
        <w:bottom w:val="single" w:sz="8" w:space="0" w:color="000000"/>
      </w:tblBorders>
    </w:tblPr>
    <w:tblStylePr w:type="firstRow">
      <w:rPr>
        <w:rFonts w:ascii="Arial" w:eastAsia="Times New Roman" w:hAnsi="Arial"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Elencomedio1-Colore5">
    <w:name w:val="Medium List 1 Accent 5"/>
    <w:basedOn w:val="Tabellanormale"/>
    <w:uiPriority w:val="65"/>
    <w:rsid w:val="00283C7B"/>
    <w:pPr>
      <w:spacing w:after="0" w:line="240" w:lineRule="auto"/>
    </w:pPr>
    <w:rPr>
      <w:rFonts w:ascii="Arial" w:eastAsia="Times New Roman" w:hAnsi="Arial" w:cs="Times New Roman"/>
      <w:color w:val="000000"/>
      <w:sz w:val="20"/>
      <w:szCs w:val="20"/>
      <w:lang w:eastAsia="it-IT"/>
    </w:rPr>
    <w:tblPr>
      <w:tblStyleRowBandSize w:val="1"/>
      <w:tblStyleColBandSize w:val="1"/>
      <w:tblBorders>
        <w:top w:val="single" w:sz="8" w:space="0" w:color="4BACC6"/>
        <w:bottom w:val="single" w:sz="8" w:space="0" w:color="4BACC6"/>
      </w:tblBorders>
    </w:tblPr>
    <w:tblStylePr w:type="firstRow">
      <w:rPr>
        <w:rFonts w:ascii="Arial" w:eastAsia="Times New Roman" w:hAnsi="Arial"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Grigliamedia1">
    <w:name w:val="Medium Grid 1"/>
    <w:basedOn w:val="Tabellanormale"/>
    <w:uiPriority w:val="67"/>
    <w:rsid w:val="00283C7B"/>
    <w:pPr>
      <w:spacing w:before="20" w:after="20" w:line="240" w:lineRule="auto"/>
    </w:pPr>
    <w:rPr>
      <w:rFonts w:ascii="Times New Roman" w:eastAsia="Times New Roman" w:hAnsi="Times New Roman" w:cs="Times New Roman"/>
      <w:sz w:val="20"/>
      <w:szCs w:val="20"/>
      <w:lang w:eastAsia="it-IT"/>
    </w:rPr>
    <w:tblPr>
      <w:tblStyleRowBandSize w:val="1"/>
      <w:tblStyleCol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cPr>
      <w:shd w:val="clear" w:color="auto" w:fill="FFFFFF"/>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rPr>
        <w:rFonts w:ascii="Times New Roman" w:hAnsi="Times New Roman"/>
        <w:sz w:val="22"/>
      </w:rPr>
      <w:tblPr/>
      <w:tcPr>
        <w:shd w:val="clear" w:color="auto" w:fill="F3F3F3"/>
      </w:tcPr>
    </w:tblStylePr>
    <w:tblStylePr w:type="band2Horz">
      <w:rPr>
        <w:rFonts w:ascii="Times New Roman" w:hAnsi="Times New Roman"/>
        <w:sz w:val="22"/>
      </w:rPr>
    </w:tblStylePr>
  </w:style>
  <w:style w:type="paragraph" w:customStyle="1" w:styleId="Appendice">
    <w:name w:val="Appendice"/>
    <w:basedOn w:val="Titolo"/>
    <w:link w:val="AppendiceCarattere"/>
    <w:qFormat/>
    <w:rsid w:val="00283C7B"/>
    <w:pPr>
      <w:spacing w:after="300"/>
    </w:pPr>
    <w:rPr>
      <w:rFonts w:ascii="Arial" w:eastAsia="Times New Roman" w:hAnsi="Arial" w:cs="Times New Roman"/>
      <w:b/>
      <w:spacing w:val="0"/>
      <w:kern w:val="0"/>
      <w:sz w:val="58"/>
      <w:szCs w:val="52"/>
    </w:rPr>
  </w:style>
  <w:style w:type="table" w:customStyle="1" w:styleId="Tabellabianca">
    <w:name w:val="Tabella bianca"/>
    <w:basedOn w:val="Tabellanormale"/>
    <w:uiPriority w:val="99"/>
    <w:rsid w:val="00283C7B"/>
    <w:pPr>
      <w:spacing w:after="0" w:line="240" w:lineRule="auto"/>
    </w:pPr>
    <w:rPr>
      <w:rFonts w:ascii="Arial" w:eastAsia="Times New Roman" w:hAnsi="Arial" w:cs="Times New Roman"/>
      <w:sz w:val="20"/>
      <w:szCs w:val="20"/>
      <w:lang w:eastAsia="it-IT"/>
    </w:rPr>
    <w:tblPr/>
    <w:tcPr>
      <w:shd w:val="clear" w:color="auto" w:fill="auto"/>
    </w:tcPr>
  </w:style>
  <w:style w:type="table" w:styleId="Sfondochiaro-Colore3">
    <w:name w:val="Light Shading Accent 3"/>
    <w:basedOn w:val="Tabellanormale"/>
    <w:uiPriority w:val="60"/>
    <w:rsid w:val="00283C7B"/>
    <w:pPr>
      <w:spacing w:after="0" w:line="240" w:lineRule="auto"/>
    </w:pPr>
    <w:rPr>
      <w:rFonts w:ascii="Arial" w:eastAsia="Times New Roman" w:hAnsi="Arial" w:cs="Times New Roman"/>
      <w:color w:val="76923C"/>
      <w:sz w:val="20"/>
      <w:szCs w:val="20"/>
      <w:lang w:eastAsia="it-IT"/>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Stiletabellagenerica">
    <w:name w:val="Stile tabella generica"/>
    <w:basedOn w:val="Tabellanormale"/>
    <w:uiPriority w:val="99"/>
    <w:rsid w:val="00283C7B"/>
    <w:pPr>
      <w:spacing w:after="0" w:line="240" w:lineRule="auto"/>
    </w:pPr>
    <w:rPr>
      <w:rFonts w:ascii="Arial" w:eastAsia="Times New Roman" w:hAnsi="Arial" w:cs="Times New Roman"/>
      <w:sz w:val="20"/>
      <w:szCs w:val="20"/>
      <w:lang w:eastAsia="it-IT"/>
    </w:rPr>
    <w:tblPr>
      <w:tblStyleRow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40" w:type="dxa"/>
        <w:bottom w:w="40" w:type="dxa"/>
      </w:tblCellMar>
    </w:tblPr>
    <w:tblStylePr w:type="firstRow">
      <w:tblPr/>
      <w:tcPr>
        <w:shd w:val="clear" w:color="auto" w:fill="F2F2F2"/>
      </w:tcPr>
    </w:tblStylePr>
  </w:style>
  <w:style w:type="character" w:customStyle="1" w:styleId="AppendiceCarattere">
    <w:name w:val="Appendice Carattere"/>
    <w:link w:val="Appendice"/>
    <w:rsid w:val="00283C7B"/>
    <w:rPr>
      <w:rFonts w:ascii="Arial" w:eastAsia="Times New Roman" w:hAnsi="Arial" w:cs="Times New Roman"/>
      <w:b/>
      <w:sz w:val="58"/>
      <w:szCs w:val="52"/>
    </w:rPr>
  </w:style>
  <w:style w:type="table" w:customStyle="1" w:styleId="Stiletabellapersonalizzato">
    <w:name w:val="Stile tabella personalizzato"/>
    <w:basedOn w:val="Tabellanormale"/>
    <w:uiPriority w:val="99"/>
    <w:rsid w:val="00283C7B"/>
    <w:pPr>
      <w:spacing w:after="0" w:line="240" w:lineRule="auto"/>
    </w:pPr>
    <w:rPr>
      <w:rFonts w:ascii="Arial" w:eastAsia="Times New Roman" w:hAnsi="Arial" w:cs="Times New Roman"/>
      <w:sz w:val="20"/>
      <w:szCs w:val="20"/>
      <w:lang w:eastAsia="it-IT"/>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top w:w="113" w:type="dxa"/>
        <w:left w:w="113" w:type="dxa"/>
        <w:bottom w:w="113" w:type="dxa"/>
        <w:right w:w="113" w:type="dxa"/>
      </w:tblCellMar>
    </w:tblPr>
    <w:tblStylePr w:type="firstRow">
      <w:pPr>
        <w:wordWrap/>
        <w:jc w:val="left"/>
      </w:pPr>
      <w:rPr>
        <w:b/>
      </w:rPr>
      <w:tblPr/>
      <w:tcPr>
        <w:shd w:val="clear" w:color="auto" w:fill="F2F2F2"/>
      </w:tcPr>
    </w:tblStylePr>
  </w:style>
  <w:style w:type="table" w:customStyle="1" w:styleId="Stiletabellacopertina">
    <w:name w:val="Stile tabella copertina"/>
    <w:basedOn w:val="Tabellanormale"/>
    <w:uiPriority w:val="99"/>
    <w:rsid w:val="00283C7B"/>
    <w:pPr>
      <w:spacing w:before="40" w:after="40" w:line="240" w:lineRule="auto"/>
    </w:pPr>
    <w:rPr>
      <w:rFonts w:ascii="Arial" w:eastAsia="Times New Roman" w:hAnsi="Arial" w:cs="Times New Roman"/>
      <w:sz w:val="20"/>
      <w:szCs w:val="20"/>
      <w:lang w:eastAsia="it-IT"/>
    </w:rPr>
    <w:tblP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Pr>
  </w:style>
  <w:style w:type="paragraph" w:customStyle="1" w:styleId="Daverificare">
    <w:name w:val="Da verificare"/>
    <w:basedOn w:val="Normale"/>
    <w:link w:val="DaverificareCarattere"/>
    <w:qFormat/>
    <w:rsid w:val="00283C7B"/>
    <w:pPr>
      <w:spacing w:after="120" w:line="276" w:lineRule="auto"/>
      <w:jc w:val="center"/>
    </w:pPr>
    <w:rPr>
      <w:rFonts w:ascii="Times New Roman" w:eastAsia="Times New Roman" w:hAnsi="Times New Roman" w:cs="Times New Roman"/>
      <w:b/>
      <w:i/>
      <w:color w:val="FF0000"/>
      <w:sz w:val="28"/>
    </w:rPr>
  </w:style>
  <w:style w:type="character" w:styleId="Rimandonotaapidipagina">
    <w:name w:val="footnote reference"/>
    <w:uiPriority w:val="99"/>
    <w:semiHidden/>
    <w:unhideWhenUsed/>
    <w:rsid w:val="00283C7B"/>
    <w:rPr>
      <w:vertAlign w:val="superscript"/>
    </w:rPr>
  </w:style>
  <w:style w:type="character" w:customStyle="1" w:styleId="DaverificareCarattere">
    <w:name w:val="Da verificare Carattere"/>
    <w:link w:val="Daverificare"/>
    <w:rsid w:val="00283C7B"/>
    <w:rPr>
      <w:rFonts w:ascii="Times New Roman" w:eastAsia="Times New Roman" w:hAnsi="Times New Roman" w:cs="Times New Roman"/>
      <w:b/>
      <w:i/>
      <w:color w:val="FF0000"/>
      <w:sz w:val="28"/>
    </w:rPr>
  </w:style>
  <w:style w:type="paragraph" w:styleId="Testonotadichiusura">
    <w:name w:val="endnote text"/>
    <w:basedOn w:val="Normale"/>
    <w:link w:val="TestonotadichiusuraCarattere"/>
    <w:uiPriority w:val="99"/>
    <w:semiHidden/>
    <w:unhideWhenUsed/>
    <w:rsid w:val="00283C7B"/>
    <w:pPr>
      <w:spacing w:after="0" w:line="276" w:lineRule="auto"/>
      <w:jc w:val="both"/>
    </w:pPr>
    <w:rPr>
      <w:rFonts w:ascii="Verdana" w:eastAsia="Times New Roman" w:hAnsi="Verdana" w:cs="Times New Roman"/>
      <w:sz w:val="20"/>
      <w:szCs w:val="20"/>
    </w:rPr>
  </w:style>
  <w:style w:type="character" w:customStyle="1" w:styleId="TestonotadichiusuraCarattere">
    <w:name w:val="Testo nota di chiusura Carattere"/>
    <w:basedOn w:val="Carpredefinitoparagrafo"/>
    <w:link w:val="Testonotadichiusura"/>
    <w:uiPriority w:val="99"/>
    <w:semiHidden/>
    <w:rsid w:val="00283C7B"/>
    <w:rPr>
      <w:rFonts w:ascii="Verdana" w:eastAsia="Times New Roman" w:hAnsi="Verdana" w:cs="Times New Roman"/>
      <w:sz w:val="20"/>
      <w:szCs w:val="20"/>
    </w:rPr>
  </w:style>
  <w:style w:type="character" w:styleId="Rimandonotadichiusura">
    <w:name w:val="endnote reference"/>
    <w:uiPriority w:val="99"/>
    <w:semiHidden/>
    <w:unhideWhenUsed/>
    <w:rsid w:val="00283C7B"/>
    <w:rPr>
      <w:vertAlign w:val="superscript"/>
    </w:rPr>
  </w:style>
  <w:style w:type="paragraph" w:customStyle="1" w:styleId="Titolografico">
    <w:name w:val="Titolo grafico"/>
    <w:basedOn w:val="Normale"/>
    <w:link w:val="TitolograficoCarattere"/>
    <w:qFormat/>
    <w:rsid w:val="00283C7B"/>
    <w:pPr>
      <w:spacing w:after="120" w:line="276" w:lineRule="auto"/>
      <w:jc w:val="center"/>
    </w:pPr>
    <w:rPr>
      <w:rFonts w:ascii="Verdana" w:eastAsia="Times New Roman" w:hAnsi="Verdana" w:cs="Times New Roman"/>
      <w:b/>
      <w:color w:val="7F7F7F"/>
    </w:rPr>
  </w:style>
  <w:style w:type="character" w:customStyle="1" w:styleId="TitolograficoCarattere">
    <w:name w:val="Titolo grafico Carattere"/>
    <w:link w:val="Titolografico"/>
    <w:rsid w:val="00283C7B"/>
    <w:rPr>
      <w:rFonts w:ascii="Verdana" w:eastAsia="Times New Roman" w:hAnsi="Verdana" w:cs="Times New Roman"/>
      <w:b/>
      <w:color w:val="7F7F7F"/>
    </w:rPr>
  </w:style>
  <w:style w:type="paragraph" w:customStyle="1" w:styleId="Paragrafoelenco1">
    <w:name w:val="Paragrafo elenco1"/>
    <w:basedOn w:val="Normale"/>
    <w:rsid w:val="00283C7B"/>
    <w:pPr>
      <w:spacing w:before="120" w:after="0" w:line="264" w:lineRule="auto"/>
      <w:ind w:left="720"/>
      <w:contextualSpacing/>
      <w:jc w:val="both"/>
    </w:pPr>
    <w:rPr>
      <w:rFonts w:ascii="Calibri" w:eastAsia="Times New Roman" w:hAnsi="Calibri" w:cs="Times New Roman"/>
      <w:sz w:val="24"/>
    </w:rPr>
  </w:style>
  <w:style w:type="paragraph" w:customStyle="1" w:styleId="Default">
    <w:name w:val="Default"/>
    <w:rsid w:val="00283C7B"/>
    <w:pPr>
      <w:widowControl w:val="0"/>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StandardCarattere">
    <w:name w:val="Standard Carattere"/>
    <w:link w:val="Standard"/>
    <w:locked/>
    <w:rsid w:val="00283C7B"/>
    <w:rPr>
      <w:rFonts w:ascii="Verdana" w:hAnsi="Verdana"/>
      <w:lang w:eastAsia="ar-SA"/>
    </w:rPr>
  </w:style>
  <w:style w:type="paragraph" w:customStyle="1" w:styleId="Standard">
    <w:name w:val="Standard"/>
    <w:link w:val="StandardCarattere"/>
    <w:rsid w:val="00283C7B"/>
    <w:pPr>
      <w:suppressAutoHyphens/>
      <w:spacing w:after="0" w:line="283" w:lineRule="atLeast"/>
      <w:jc w:val="both"/>
    </w:pPr>
    <w:rPr>
      <w:rFonts w:ascii="Verdana" w:hAnsi="Verdana"/>
      <w:lang w:eastAsia="ar-SA"/>
    </w:rPr>
  </w:style>
  <w:style w:type="paragraph" w:styleId="Revisione">
    <w:name w:val="Revision"/>
    <w:hidden/>
    <w:uiPriority w:val="99"/>
    <w:semiHidden/>
    <w:rsid w:val="00283C7B"/>
    <w:pPr>
      <w:spacing w:after="0" w:line="240" w:lineRule="auto"/>
    </w:pPr>
    <w:rPr>
      <w:rFonts w:ascii="Verdana" w:eastAsia="Times New Roman" w:hAnsi="Verdana"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0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pen Sans">
      <a:majorFont>
        <a:latin typeface="Open Sans"/>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dattore xmlns="f0646ad6-a4f1-46dc-a57d-873c914ee080">
      <UserInfo>
        <DisplayName/>
        <AccountId xsi:nil="true"/>
        <AccountType/>
      </UserInfo>
    </Redattore>
    <DataFineRedazione xmlns="f0646ad6-a4f1-46dc-a57d-873c914ee080" xsi:nil="true"/>
    <TaxCatchAll xmlns="f0646ad6-a4f1-46dc-a57d-873c914ee080">
      <Value>4</Value>
      <Value>24</Value>
      <Value>16</Value>
      <Value>22</Value>
      <Value>14</Value>
    </TaxCatchAll>
    <VersioneUfficiale xmlns="f0646ad6-a4f1-46dc-a57d-873c914ee080">1.0</VersioneUfficiale>
    <i3d3d67068c14147b110b445550f5993 xmlns="f0646ad6-a4f1-46dc-a57d-873c914ee080">
      <Terms xmlns="http://schemas.microsoft.com/office/infopath/2007/PartnerControls">
        <TermInfo xmlns="http://schemas.microsoft.com/office/infopath/2007/PartnerControls">
          <TermName xmlns="http://schemas.microsoft.com/office/infopath/2007/PartnerControls">In redazione</TermName>
          <TermId xmlns="http://schemas.microsoft.com/office/infopath/2007/PartnerControls">9361c55a-f7dc-41fd-9761-d253d4313aff</TermId>
        </TermInfo>
      </Terms>
    </i3d3d67068c14147b110b445550f5993>
    <dfd58be6d7094eb2a53d3fc55b1b0223 xmlns="f0646ad6-a4f1-46dc-a57d-873c914ee080">
      <Terms xmlns="http://schemas.microsoft.com/office/infopath/2007/PartnerControls">
        <TermInfo xmlns="http://schemas.microsoft.com/office/infopath/2007/PartnerControls">
          <TermName xmlns="http://schemas.microsoft.com/office/infopath/2007/PartnerControls">Processi di realizzazione del servizio</TermName>
          <TermId xmlns="http://schemas.microsoft.com/office/infopath/2007/PartnerControls">e1b7fa39-9917-45ef-bee9-6efb183dccd0</TermId>
        </TermInfo>
      </Terms>
    </dfd58be6d7094eb2a53d3fc55b1b0223>
    <o9350844f78b410a8bb7367f9d197441 xmlns="f0646ad6-a4f1-46dc-a57d-873c914ee080">
      <Terms xmlns="http://schemas.microsoft.com/office/infopath/2007/PartnerControls">
        <TermInfo xmlns="http://schemas.microsoft.com/office/infopath/2007/PartnerControls">
          <TermName xmlns="http://schemas.microsoft.com/office/infopath/2007/PartnerControls">Enti convenzionati</TermName>
          <TermId xmlns="http://schemas.microsoft.com/office/infopath/2007/PartnerControls">7af0e4a5-e24d-4f10-aa43-75834b4075a4</TermId>
        </TermInfo>
      </Terms>
    </o9350844f78b410a8bb7367f9d197441>
    <Verificatore xmlns="f0646ad6-a4f1-46dc-a57d-873c914ee080">
      <UserInfo>
        <DisplayName/>
        <AccountId xsi:nil="true"/>
        <AccountType/>
      </UserInfo>
    </Verificatore>
    <OpenSource xmlns="f0646ad6-a4f1-46dc-a57d-873c914ee080">true</OpenSource>
    <f5060d7343ce43beb69627224a4795e4 xmlns="f0646ad6-a4f1-46dc-a57d-873c914ee080">
      <Terms xmlns="http://schemas.microsoft.com/office/infopath/2007/PartnerControls">
        <TermInfo xmlns="http://schemas.microsoft.com/office/infopath/2007/PartnerControls">
          <TermName xmlns="http://schemas.microsoft.com/office/infopath/2007/PartnerControls">Media</TermName>
          <TermId xmlns="http://schemas.microsoft.com/office/infopath/2007/PartnerControls">2e87fea3-797e-4cc9-bddd-179f5d3406f6</TermId>
        </TermInfo>
      </Terms>
    </f5060d7343ce43beb69627224a4795e4>
    <DataVerifica xmlns="f0646ad6-a4f1-46dc-a57d-873c914ee080" xsi:nil="true"/>
    <Approvatore xmlns="f0646ad6-a4f1-46dc-a57d-873c914ee080">
      <UserInfo>
        <DisplayName/>
        <AccountId xsi:nil="true"/>
        <AccountType/>
      </UserInfo>
    </Approvatore>
    <m76061afd289447e929cf6edf5ec18b5 xmlns="f0646ad6-a4f1-46dc-a57d-873c914ee080">
      <Terms xmlns="http://schemas.microsoft.com/office/infopath/2007/PartnerControls">
        <TermInfo xmlns="http://schemas.microsoft.com/office/infopath/2007/PartnerControls">
          <TermName xmlns="http://schemas.microsoft.com/office/infopath/2007/PartnerControls">Tutto il personale ParER</TermName>
          <TermId xmlns="http://schemas.microsoft.com/office/infopath/2007/PartnerControls">39b5051b-676e-4618-aec0-974e3874ebc0</TermId>
        </TermInfo>
      </Terms>
    </m76061afd289447e929cf6edf5ec18b5>
    <DataApprovazione xmlns="f0646ad6-a4f1-46dc-a57d-873c914ee08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Da Approvare" ma:contentTypeID="0x010100170B7B1967848045B98C4CCEA6776F1F00BA31A165E6E81141A7A5B12F84932C9F" ma:contentTypeVersion="46" ma:contentTypeDescription="" ma:contentTypeScope="" ma:versionID="3b221f96c54a38487c89a0aba016e1d4">
  <xsd:schema xmlns:xsd="http://www.w3.org/2001/XMLSchema" xmlns:xs="http://www.w3.org/2001/XMLSchema" xmlns:p="http://schemas.microsoft.com/office/2006/metadata/properties" xmlns:ns2="f0646ad6-a4f1-46dc-a57d-873c914ee080" xmlns:ns3="e9926d5d-6347-4509-a841-3f4575956a1c" targetNamespace="http://schemas.microsoft.com/office/2006/metadata/properties" ma:root="true" ma:fieldsID="8de51d2c2312e05a7bcd89662deec16d" ns2:_="" ns3:_="">
    <xsd:import namespace="f0646ad6-a4f1-46dc-a57d-873c914ee080"/>
    <xsd:import namespace="e9926d5d-6347-4509-a841-3f4575956a1c"/>
    <xsd:element name="properties">
      <xsd:complexType>
        <xsd:sequence>
          <xsd:element name="documentManagement">
            <xsd:complexType>
              <xsd:all>
                <xsd:element ref="ns2:Redattore" minOccurs="0"/>
                <xsd:element ref="ns2:DataFineRedazione" minOccurs="0"/>
                <xsd:element ref="ns2:Verificatore" minOccurs="0"/>
                <xsd:element ref="ns2:DataVerifica" minOccurs="0"/>
                <xsd:element ref="ns2:Approvatore" minOccurs="0"/>
                <xsd:element ref="ns2:DataApprovazione" minOccurs="0"/>
                <xsd:element ref="ns2:VersioneUfficiale"/>
                <xsd:element ref="ns2:o9350844f78b410a8bb7367f9d197441" minOccurs="0"/>
                <xsd:element ref="ns2:TaxCatchAll" minOccurs="0"/>
                <xsd:element ref="ns2:TaxCatchAllLabel" minOccurs="0"/>
                <xsd:element ref="ns2:OpenSource" minOccurs="0"/>
                <xsd:element ref="ns2:f5060d7343ce43beb69627224a4795e4" minOccurs="0"/>
                <xsd:element ref="ns2:i3d3d67068c14147b110b445550f5993" minOccurs="0"/>
                <xsd:element ref="ns2:dfd58be6d7094eb2a53d3fc55b1b0223" minOccurs="0"/>
                <xsd:element ref="ns3:MediaServiceMetadata" minOccurs="0"/>
                <xsd:element ref="ns3:MediaServiceFastMetadata" minOccurs="0"/>
                <xsd:element ref="ns2:m76061afd289447e929cf6edf5ec18b5"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646ad6-a4f1-46dc-a57d-873c914ee080" elementFormDefault="qualified">
    <xsd:import namespace="http://schemas.microsoft.com/office/2006/documentManagement/types"/>
    <xsd:import namespace="http://schemas.microsoft.com/office/infopath/2007/PartnerControls"/>
    <xsd:element name="Redattore" ma:index="8" nillable="true" ma:displayName="Redattore" ma:list="UserInfo" ma:SharePointGroup="0" ma:internalName="Redattor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aFineRedazione" ma:index="9" nillable="true" ma:displayName="Data Fine Redazione" ma:format="DateOnly" ma:internalName="DataFineRedazione" ma:readOnly="false">
      <xsd:simpleType>
        <xsd:restriction base="dms:DateTime"/>
      </xsd:simpleType>
    </xsd:element>
    <xsd:element name="Verificatore" ma:index="10" nillable="true" ma:displayName="Verificatore" ma:list="UserInfo" ma:SharePointGroup="0" ma:internalName="Verificator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aVerifica" ma:index="11" nillable="true" ma:displayName="Data Verifica" ma:format="DateOnly" ma:internalName="DataVerifica" ma:readOnly="false">
      <xsd:simpleType>
        <xsd:restriction base="dms:DateTime"/>
      </xsd:simpleType>
    </xsd:element>
    <xsd:element name="Approvatore" ma:index="12" nillable="true" ma:displayName="Approvatore" ma:list="UserInfo" ma:SharePointGroup="0" ma:internalName="Approvator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aApprovazione" ma:index="13" nillable="true" ma:displayName="Data Approvazione" ma:format="DateOnly" ma:internalName="DataApprovazione" ma:readOnly="false">
      <xsd:simpleType>
        <xsd:restriction base="dms:DateTime"/>
      </xsd:simpleType>
    </xsd:element>
    <xsd:element name="VersioneUfficiale" ma:index="14" ma:displayName="Versione Ufficiale" ma:internalName="VersioneUfficiale">
      <xsd:simpleType>
        <xsd:restriction base="dms:Text">
          <xsd:maxLength value="255"/>
        </xsd:restriction>
      </xsd:simpleType>
    </xsd:element>
    <xsd:element name="o9350844f78b410a8bb7367f9d197441" ma:index="15" ma:taxonomy="true" ma:internalName="o9350844f78b410a8bb7367f9d197441" ma:taxonomyFieldName="LivelloRiservatezza" ma:displayName="Livello Riservatezza" ma:readOnly="false" ma:default="" ma:fieldId="{89350844-f78b-410a-8bb7-367f9d197441}" ma:sspId="4468606d-3e0e-4e7b-a815-ae4d792ab8ff" ma:termSetId="c71d97b8-c079-4ba2-a5c4-daa4f7ec4b02" ma:anchorId="00000000-0000-0000-0000-000000000000" ma:open="false" ma:isKeyword="false">
      <xsd:complexType>
        <xsd:sequence>
          <xsd:element ref="pc:Terms" minOccurs="0" maxOccurs="1"/>
        </xsd:sequence>
      </xsd:complexType>
    </xsd:element>
    <xsd:element name="TaxCatchAll" ma:index="16" nillable="true" ma:displayName="Taxonomy Catch All Column" ma:hidden="true" ma:list="{185cd289-a45e-44fe-b01a-39b379347012}" ma:internalName="TaxCatchAll" ma:showField="CatchAllData" ma:web="f0646ad6-a4f1-46dc-a57d-873c914ee080">
      <xsd:complexType>
        <xsd:complexContent>
          <xsd:extension base="dms:MultiChoiceLookup">
            <xsd:sequence>
              <xsd:element name="Value" type="dms:Lookup" maxOccurs="unbounded" minOccurs="0" nillable="true"/>
            </xsd:sequence>
          </xsd:extension>
        </xsd:complexContent>
      </xsd:complexType>
    </xsd:element>
    <xsd:element name="TaxCatchAllLabel" ma:index="17" nillable="true" ma:displayName="Taxonomy Catch All Column1" ma:hidden="true" ma:list="{185cd289-a45e-44fe-b01a-39b379347012}" ma:internalName="TaxCatchAllLabel" ma:readOnly="true" ma:showField="CatchAllDataLabel" ma:web="f0646ad6-a4f1-46dc-a57d-873c914ee080">
      <xsd:complexType>
        <xsd:complexContent>
          <xsd:extension base="dms:MultiChoiceLookup">
            <xsd:sequence>
              <xsd:element name="Value" type="dms:Lookup" maxOccurs="unbounded" minOccurs="0" nillable="true"/>
            </xsd:sequence>
          </xsd:extension>
        </xsd:complexContent>
      </xsd:complexType>
    </xsd:element>
    <xsd:element name="OpenSource" ma:index="19" nillable="true" ma:displayName="Open Source" ma:default="1" ma:internalName="OpenSource" ma:readOnly="false">
      <xsd:simpleType>
        <xsd:restriction base="dms:Boolean"/>
      </xsd:simpleType>
    </xsd:element>
    <xsd:element name="f5060d7343ce43beb69627224a4795e4" ma:index="20" ma:taxonomy="true" ma:internalName="f5060d7343ce43beb69627224a4795e4" ma:taxonomyFieldName="LivelloPriorita" ma:displayName="Livello Priorità" ma:readOnly="false" ma:default="" ma:fieldId="{f5060d73-43ce-43be-b696-27224a4795e4}" ma:sspId="4468606d-3e0e-4e7b-a815-ae4d792ab8ff" ma:termSetId="0e96915e-9d26-4518-b730-8c0755296a58" ma:anchorId="00000000-0000-0000-0000-000000000000" ma:open="false" ma:isKeyword="false">
      <xsd:complexType>
        <xsd:sequence>
          <xsd:element ref="pc:Terms" minOccurs="0" maxOccurs="1"/>
        </xsd:sequence>
      </xsd:complexType>
    </xsd:element>
    <xsd:element name="i3d3d67068c14147b110b445550f5993" ma:index="22" ma:taxonomy="true" ma:internalName="i3d3d67068c14147b110b445550f5993" ma:taxonomyFieldName="StatoDelDocumento" ma:displayName="Stato del Documento" ma:readOnly="false" ma:default="" ma:fieldId="{23d3d670-68c1-4147-b110-b445550f5993}" ma:sspId="4468606d-3e0e-4e7b-a815-ae4d792ab8ff" ma:termSetId="222ce62f-6a46-42e2-8c22-fb2ced99db71" ma:anchorId="00000000-0000-0000-0000-000000000000" ma:open="false" ma:isKeyword="false">
      <xsd:complexType>
        <xsd:sequence>
          <xsd:element ref="pc:Terms" minOccurs="0" maxOccurs="1"/>
        </xsd:sequence>
      </xsd:complexType>
    </xsd:element>
    <xsd:element name="dfd58be6d7094eb2a53d3fc55b1b0223" ma:index="24" nillable="true" ma:taxonomy="true" ma:internalName="dfd58be6d7094eb2a53d3fc55b1b0223" ma:taxonomyFieldName="Collocazione" ma:displayName="Collocazione" ma:readOnly="false" ma:default="" ma:fieldId="{dfd58be6-d709-4eb2-a53d-3fc55b1b0223}" ma:sspId="4468606d-3e0e-4e7b-a815-ae4d792ab8ff" ma:termSetId="a41512ce-a7b3-414f-8911-85827261debc" ma:anchorId="00000000-0000-0000-0000-000000000000" ma:open="false" ma:isKeyword="false">
      <xsd:complexType>
        <xsd:sequence>
          <xsd:element ref="pc:Terms" minOccurs="0" maxOccurs="1"/>
        </xsd:sequence>
      </xsd:complexType>
    </xsd:element>
    <xsd:element name="m76061afd289447e929cf6edf5ec18b5" ma:index="28" ma:taxonomy="true" ma:internalName="m76061afd289447e929cf6edf5ec18b5" ma:taxonomyFieldName="SoggettiDaNotificare" ma:displayName="Lista di distribuzione" ma:readOnly="false" ma:default="" ma:fieldId="{676061af-d289-447e-929c-f6edf5ec18b5}" ma:taxonomyMulti="true" ma:sspId="4468606d-3e0e-4e7b-a815-ae4d792ab8ff" ma:termSetId="642376fa-6220-450e-8a4c-668dfa3623b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9926d5d-6347-4509-a841-3f4575956a1c" elementFormDefault="qualified">
    <xsd:import namespace="http://schemas.microsoft.com/office/2006/documentManagement/types"/>
    <xsd:import namespace="http://schemas.microsoft.com/office/infopath/2007/PartnerControls"/>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E69CF-EF5B-44A1-940D-D74895C92F84}">
  <ds:schemaRefs>
    <ds:schemaRef ds:uri="http://schemas.microsoft.com/sharepoint/v3/contenttype/forms"/>
  </ds:schemaRefs>
</ds:datastoreItem>
</file>

<file path=customXml/itemProps2.xml><?xml version="1.0" encoding="utf-8"?>
<ds:datastoreItem xmlns:ds="http://schemas.openxmlformats.org/officeDocument/2006/customXml" ds:itemID="{F6EA1302-9F21-47DB-AD1B-CA37113D5CA4}">
  <ds:schemaRefs>
    <ds:schemaRef ds:uri="f0646ad6-a4f1-46dc-a57d-873c914ee080"/>
    <ds:schemaRef ds:uri="http://purl.org/dc/elements/1.1/"/>
    <ds:schemaRef ds:uri="http://schemas.microsoft.com/office/2006/metadata/properties"/>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e9926d5d-6347-4509-a841-3f4575956a1c"/>
    <ds:schemaRef ds:uri="http://www.w3.org/XML/1998/namespace"/>
    <ds:schemaRef ds:uri="http://purl.org/dc/dcmitype/"/>
  </ds:schemaRefs>
</ds:datastoreItem>
</file>

<file path=customXml/itemProps3.xml><?xml version="1.0" encoding="utf-8"?>
<ds:datastoreItem xmlns:ds="http://schemas.openxmlformats.org/officeDocument/2006/customXml" ds:itemID="{CF429C4F-CED9-488E-B645-683CC5C8FA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646ad6-a4f1-46dc-a57d-873c914ee080"/>
    <ds:schemaRef ds:uri="e9926d5d-6347-4509-a841-3f4575956a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9D1BE8-89FD-44A4-A428-4AC9F51C7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25</Pages>
  <Words>6048</Words>
  <Characters>34474</Characters>
  <Application>Microsoft Office Word</Application>
  <DocSecurity>0</DocSecurity>
  <Lines>287</Lines>
  <Paragraphs>80</Paragraphs>
  <ScaleCrop>false</ScaleCrop>
  <HeadingPairs>
    <vt:vector size="2" baseType="variant">
      <vt:variant>
        <vt:lpstr>Titolo</vt:lpstr>
      </vt:variant>
      <vt:variant>
        <vt:i4>1</vt:i4>
      </vt:variant>
    </vt:vector>
  </HeadingPairs>
  <TitlesOfParts>
    <vt:vector size="1" baseType="lpstr">
      <vt:lpstr>Modello di procedura con dati di approvazione</vt:lpstr>
    </vt:vector>
  </TitlesOfParts>
  <Company/>
  <LinksUpToDate>false</LinksUpToDate>
  <CharactersWithSpaces>40442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Procedura che regolamenta i rapporti tra ParER e gli Enti gestori</dc:title>
  <dc:subject/>
  <dc:creator>Galazzini Giovanni</dc:creator>
  <cp:keywords/>
  <dc:description/>
  <cp:lastModifiedBy>Giovanni Galazzini</cp:lastModifiedBy>
  <cp:revision>27</cp:revision>
  <cp:lastPrinted>2019-06-06T10:11:00Z</cp:lastPrinted>
  <dcterms:created xsi:type="dcterms:W3CDTF">2019-09-26T15:42:00Z</dcterms:created>
  <dcterms:modified xsi:type="dcterms:W3CDTF">2019-11-11T17:09:00Z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0x010100170B7B1967848045B98C4CCEA6776F1F00BA31A165E6E81141A7A5B12F84932C9F</vt:lpwstr>
  </property>
  <property fmtid="{D5CDD505-2E9C-101B-9397-08002B2CF9AE}" pid="3" name="LivelloRiservatezza">
    <vt:lpwstr>24;#Enti convenzionati|7af0e4a5-e24d-4f10-aa43-75834b4075a4</vt:lpwstr>
  </property>
  <property fmtid="{D5CDD505-2E9C-101B-9397-08002B2CF9AE}" pid="4" name="AutoreEsterno">
    <vt:lpwstr/>
  </property>
  <property fmtid="{D5CDD505-2E9C-101B-9397-08002B2CF9AE}" pid="5" name="SoggettiDaNotificare">
    <vt:lpwstr>16;#Tutto il personale ParER|39b5051b-676e-4618-aec0-974e3874ebc0</vt:lpwstr>
  </property>
  <property fmtid="{D5CDD505-2E9C-101B-9397-08002B2CF9AE}" pid="6" name="Collocazione">
    <vt:lpwstr>22;#Processi di realizzazione del servizio|e1b7fa39-9917-45ef-bee9-6efb183dccd0</vt:lpwstr>
  </property>
  <property fmtid="{D5CDD505-2E9C-101B-9397-08002B2CF9AE}" pid="7" name="LivelloPriorita">
    <vt:lpwstr>14;#Media|2e87fea3-797e-4cc9-bddd-179f5d3406f6</vt:lpwstr>
  </property>
  <property fmtid="{D5CDD505-2E9C-101B-9397-08002B2CF9AE}" pid="8" name="StatoDelDocumento">
    <vt:lpwstr>4;#In redazione|9361c55a-f7dc-41fd-9761-d253d4313aff</vt:lpwstr>
  </property>
</Properties>
</file>