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26ACA" w14:textId="77777777" w:rsidR="001B6020" w:rsidRPr="00AA79A7" w:rsidRDefault="001B6020" w:rsidP="001B6020">
      <w:pPr>
        <w:spacing w:before="360"/>
        <w:jc w:val="center"/>
        <w:rPr>
          <w:rFonts w:asciiTheme="minorHAnsi" w:hAnsiTheme="minorHAnsi" w:cstheme="minorHAnsi"/>
          <w:b/>
          <w:bCs/>
          <w:color w:val="0070C0"/>
          <w:sz w:val="48"/>
          <w:szCs w:val="48"/>
          <w:lang w:eastAsia="en-US"/>
        </w:rPr>
      </w:pPr>
      <w:r w:rsidRPr="00AA79A7">
        <w:rPr>
          <w:rFonts w:asciiTheme="minorHAnsi" w:hAnsiTheme="minorHAnsi" w:cstheme="minorHAnsi"/>
          <w:b/>
          <w:bCs/>
          <w:color w:val="0070C0"/>
          <w:sz w:val="48"/>
          <w:szCs w:val="48"/>
          <w:lang w:eastAsia="en-US"/>
        </w:rPr>
        <w:t>PROGETTO SIBIT</w:t>
      </w:r>
    </w:p>
    <w:p w14:paraId="76C78558" w14:textId="77777777" w:rsidR="00D4796A" w:rsidRPr="00AA79A7" w:rsidRDefault="001B6020" w:rsidP="001B6020">
      <w:pPr>
        <w:spacing w:before="360"/>
        <w:jc w:val="center"/>
        <w:rPr>
          <w:rFonts w:asciiTheme="minorHAnsi" w:hAnsiTheme="minorHAnsi" w:cstheme="minorHAnsi"/>
          <w:b/>
          <w:bCs/>
          <w:color w:val="0070C0"/>
          <w:sz w:val="48"/>
          <w:szCs w:val="48"/>
          <w:lang w:eastAsia="en-US"/>
        </w:rPr>
      </w:pPr>
      <w:r w:rsidRPr="00AA79A7">
        <w:rPr>
          <w:rFonts w:asciiTheme="minorHAnsi" w:hAnsiTheme="minorHAnsi" w:cstheme="minorHAnsi"/>
          <w:b/>
          <w:bCs/>
          <w:color w:val="0070C0"/>
          <w:sz w:val="48"/>
          <w:szCs w:val="48"/>
          <w:lang w:eastAsia="en-US"/>
        </w:rPr>
        <w:t xml:space="preserve">STANDARD ITALIANO BIGLIETTAZIONE </w:t>
      </w:r>
    </w:p>
    <w:p w14:paraId="5F53897D" w14:textId="77777777" w:rsidR="001B6020" w:rsidRPr="00AA79A7" w:rsidRDefault="001B6020" w:rsidP="001B6020">
      <w:pPr>
        <w:spacing w:before="360"/>
        <w:jc w:val="center"/>
        <w:rPr>
          <w:rFonts w:asciiTheme="minorHAnsi" w:hAnsiTheme="minorHAnsi" w:cstheme="minorHAnsi"/>
          <w:b/>
          <w:bCs/>
          <w:color w:val="0070C0"/>
          <w:sz w:val="48"/>
          <w:szCs w:val="48"/>
          <w:lang w:eastAsia="en-US"/>
        </w:rPr>
      </w:pPr>
      <w:r w:rsidRPr="00AA79A7">
        <w:rPr>
          <w:rFonts w:asciiTheme="minorHAnsi" w:hAnsiTheme="minorHAnsi" w:cstheme="minorHAnsi"/>
          <w:b/>
          <w:bCs/>
          <w:color w:val="0070C0"/>
          <w:sz w:val="48"/>
          <w:szCs w:val="48"/>
          <w:lang w:eastAsia="en-US"/>
        </w:rPr>
        <w:t>TRASPORTI</w:t>
      </w:r>
    </w:p>
    <w:p w14:paraId="22CE5874" w14:textId="77777777" w:rsidR="00A048D6" w:rsidRDefault="00A048D6" w:rsidP="001B6020">
      <w:pPr>
        <w:spacing w:before="360"/>
        <w:jc w:val="center"/>
        <w:rPr>
          <w:rFonts w:asciiTheme="minorHAnsi" w:hAnsiTheme="minorHAnsi" w:cstheme="minorHAnsi"/>
          <w:b/>
          <w:bCs/>
          <w:color w:val="0070C0"/>
          <w:sz w:val="48"/>
          <w:szCs w:val="48"/>
          <w:lang w:eastAsia="en-US"/>
        </w:rPr>
      </w:pPr>
    </w:p>
    <w:p w14:paraId="61241E06" w14:textId="0DB086B9" w:rsidR="001B6020" w:rsidRDefault="00A048D6" w:rsidP="001B6020">
      <w:pPr>
        <w:spacing w:before="360"/>
        <w:jc w:val="center"/>
        <w:rPr>
          <w:rFonts w:asciiTheme="minorHAnsi" w:hAnsiTheme="minorHAnsi" w:cstheme="minorHAnsi"/>
          <w:b/>
          <w:bCs/>
          <w:color w:val="0070C0"/>
          <w:sz w:val="48"/>
          <w:szCs w:val="48"/>
          <w:lang w:eastAsia="en-US"/>
        </w:rPr>
      </w:pPr>
      <w:r>
        <w:rPr>
          <w:rFonts w:asciiTheme="minorHAnsi" w:hAnsiTheme="minorHAnsi" w:cstheme="minorHAnsi"/>
          <w:b/>
          <w:bCs/>
          <w:color w:val="0070C0"/>
          <w:sz w:val="48"/>
          <w:szCs w:val="48"/>
          <w:lang w:eastAsia="en-US"/>
        </w:rPr>
        <w:t xml:space="preserve">4.4 Partner </w:t>
      </w:r>
      <w:r w:rsidR="00816693">
        <w:rPr>
          <w:rFonts w:asciiTheme="minorHAnsi" w:hAnsiTheme="minorHAnsi" w:cstheme="minorHAnsi"/>
          <w:b/>
          <w:bCs/>
          <w:color w:val="0070C0"/>
          <w:sz w:val="48"/>
          <w:szCs w:val="48"/>
          <w:lang w:eastAsia="en-US"/>
        </w:rPr>
        <w:t>Maintainer</w:t>
      </w:r>
    </w:p>
    <w:p w14:paraId="41A0BBC0" w14:textId="2CD5AF7E" w:rsidR="00A048D6" w:rsidRDefault="00A048D6" w:rsidP="001B6020">
      <w:pPr>
        <w:spacing w:before="360"/>
        <w:jc w:val="center"/>
        <w:rPr>
          <w:rFonts w:asciiTheme="minorHAnsi" w:hAnsiTheme="minorHAnsi" w:cstheme="minorHAnsi"/>
          <w:b/>
          <w:bCs/>
          <w:color w:val="0070C0"/>
          <w:sz w:val="48"/>
          <w:szCs w:val="48"/>
          <w:lang w:eastAsia="en-US"/>
        </w:rPr>
      </w:pPr>
      <w:r>
        <w:rPr>
          <w:rFonts w:asciiTheme="minorHAnsi" w:hAnsiTheme="minorHAnsi" w:cstheme="minorHAnsi"/>
          <w:b/>
          <w:bCs/>
          <w:color w:val="0070C0"/>
          <w:sz w:val="48"/>
          <w:szCs w:val="48"/>
          <w:lang w:eastAsia="en-US"/>
        </w:rPr>
        <w:t xml:space="preserve">4.5 </w:t>
      </w:r>
      <w:r w:rsidR="00D73CEB">
        <w:rPr>
          <w:rFonts w:asciiTheme="minorHAnsi" w:hAnsiTheme="minorHAnsi" w:cstheme="minorHAnsi"/>
          <w:b/>
          <w:bCs/>
          <w:color w:val="0070C0"/>
          <w:sz w:val="48"/>
          <w:szCs w:val="48"/>
          <w:lang w:eastAsia="en-US"/>
        </w:rPr>
        <w:t>R</w:t>
      </w:r>
      <w:bookmarkStart w:id="0" w:name="_GoBack"/>
      <w:bookmarkEnd w:id="0"/>
      <w:r w:rsidRPr="00A048D6">
        <w:rPr>
          <w:rFonts w:asciiTheme="minorHAnsi" w:hAnsiTheme="minorHAnsi" w:cstheme="minorHAnsi"/>
          <w:b/>
          <w:bCs/>
          <w:color w:val="0070C0"/>
          <w:sz w:val="48"/>
          <w:szCs w:val="48"/>
          <w:lang w:eastAsia="en-US"/>
        </w:rPr>
        <w:t>ete di Coordinatori Territoriali</w:t>
      </w:r>
    </w:p>
    <w:p w14:paraId="4E4F79FC" w14:textId="77777777" w:rsidR="00A048D6" w:rsidRPr="00AA79A7" w:rsidRDefault="00A048D6" w:rsidP="001B6020">
      <w:pPr>
        <w:spacing w:before="360"/>
        <w:jc w:val="center"/>
        <w:rPr>
          <w:rFonts w:asciiTheme="minorHAnsi" w:hAnsiTheme="minorHAnsi" w:cstheme="minorHAnsi"/>
          <w:b/>
          <w:bCs/>
          <w:color w:val="0070C0"/>
          <w:sz w:val="48"/>
          <w:szCs w:val="48"/>
          <w:lang w:eastAsia="en-US"/>
        </w:rPr>
      </w:pPr>
      <w:r>
        <w:rPr>
          <w:rFonts w:asciiTheme="minorHAnsi" w:hAnsiTheme="minorHAnsi" w:cstheme="minorHAnsi"/>
          <w:b/>
          <w:bCs/>
          <w:color w:val="0070C0"/>
          <w:sz w:val="48"/>
          <w:szCs w:val="48"/>
          <w:lang w:eastAsia="en-US"/>
        </w:rPr>
        <w:t xml:space="preserve">4.6 </w:t>
      </w:r>
      <w:r w:rsidRPr="00A048D6">
        <w:rPr>
          <w:rFonts w:asciiTheme="minorHAnsi" w:hAnsiTheme="minorHAnsi" w:cstheme="minorHAnsi"/>
          <w:b/>
          <w:bCs/>
          <w:color w:val="0070C0"/>
          <w:sz w:val="48"/>
          <w:szCs w:val="48"/>
          <w:lang w:eastAsia="en-US"/>
        </w:rPr>
        <w:t>Centro di Competenza interregionale</w:t>
      </w:r>
    </w:p>
    <w:p w14:paraId="5A078C17" w14:textId="77777777" w:rsidR="001B6020" w:rsidRPr="00AA79A7" w:rsidRDefault="001B6020" w:rsidP="001B6020">
      <w:pPr>
        <w:spacing w:before="360"/>
        <w:jc w:val="center"/>
        <w:rPr>
          <w:rFonts w:asciiTheme="minorHAnsi" w:hAnsiTheme="minorHAnsi" w:cstheme="minorHAnsi"/>
          <w:b/>
          <w:bCs/>
          <w:color w:val="0070C0"/>
          <w:sz w:val="48"/>
          <w:szCs w:val="48"/>
          <w:lang w:eastAsia="en-US"/>
        </w:rPr>
      </w:pPr>
    </w:p>
    <w:p w14:paraId="6E963C7F" w14:textId="77777777" w:rsidR="001B6020" w:rsidRPr="00AA79A7" w:rsidRDefault="001B6020" w:rsidP="001B6020">
      <w:pPr>
        <w:spacing w:before="360"/>
        <w:jc w:val="center"/>
        <w:rPr>
          <w:rFonts w:asciiTheme="minorHAnsi" w:hAnsiTheme="minorHAnsi" w:cstheme="minorHAnsi"/>
          <w:b/>
          <w:bCs/>
          <w:color w:val="0070C0"/>
          <w:sz w:val="48"/>
          <w:szCs w:val="48"/>
          <w:lang w:eastAsia="en-US"/>
        </w:rPr>
      </w:pPr>
    </w:p>
    <w:p w14:paraId="149BD4CB" w14:textId="77777777" w:rsidR="00A048D6" w:rsidRDefault="00A048D6">
      <w:pPr>
        <w:spacing w:after="200" w:line="276" w:lineRule="auto"/>
        <w:rPr>
          <w:rFonts w:asciiTheme="minorHAnsi" w:hAnsiTheme="minorHAnsi" w:cstheme="minorHAnsi"/>
        </w:rPr>
      </w:pPr>
      <w:r>
        <w:rPr>
          <w:rFonts w:asciiTheme="minorHAnsi" w:hAnsiTheme="minorHAnsi" w:cstheme="minorHAnsi"/>
        </w:rPr>
        <w:br w:type="page"/>
      </w:r>
    </w:p>
    <w:p w14:paraId="393F1E94" w14:textId="77777777" w:rsidR="001B6020" w:rsidRPr="00AA79A7" w:rsidRDefault="001B6020" w:rsidP="001B6020">
      <w:pPr>
        <w:spacing w:before="360"/>
        <w:jc w:val="center"/>
        <w:rPr>
          <w:rFonts w:asciiTheme="minorHAnsi" w:hAnsiTheme="minorHAnsi" w:cstheme="minorHAnsi"/>
        </w:rPr>
      </w:pPr>
    </w:p>
    <w:sdt>
      <w:sdtPr>
        <w:rPr>
          <w:rFonts w:asciiTheme="minorHAnsi" w:eastAsiaTheme="minorEastAsia" w:hAnsiTheme="minorHAnsi" w:cstheme="minorHAnsi"/>
          <w:b w:val="0"/>
          <w:bCs w:val="0"/>
          <w:color w:val="auto"/>
          <w:sz w:val="24"/>
          <w:szCs w:val="24"/>
          <w:lang w:eastAsia="it-IT"/>
        </w:rPr>
        <w:id w:val="108401351"/>
        <w:docPartObj>
          <w:docPartGallery w:val="Table of Contents"/>
          <w:docPartUnique/>
        </w:docPartObj>
      </w:sdtPr>
      <w:sdtEndPr/>
      <w:sdtContent>
        <w:p w14:paraId="4584DB66" w14:textId="77777777" w:rsidR="001B6020" w:rsidRPr="00933615" w:rsidRDefault="001B6020">
          <w:pPr>
            <w:pStyle w:val="TOCHeading"/>
            <w:rPr>
              <w:rFonts w:asciiTheme="minorHAnsi" w:hAnsiTheme="minorHAnsi" w:cstheme="minorHAnsi"/>
            </w:rPr>
          </w:pPr>
          <w:r w:rsidRPr="00933615">
            <w:rPr>
              <w:rFonts w:asciiTheme="minorHAnsi" w:hAnsiTheme="minorHAnsi" w:cstheme="minorHAnsi"/>
              <w:color w:val="auto"/>
            </w:rPr>
            <w:t>Sommario</w:t>
          </w:r>
        </w:p>
        <w:p w14:paraId="5423178A" w14:textId="77777777" w:rsidR="003A36ED" w:rsidRDefault="00AE77A7">
          <w:pPr>
            <w:pStyle w:val="TOC1"/>
            <w:rPr>
              <w:rFonts w:asciiTheme="minorHAnsi" w:hAnsiTheme="minorHAnsi"/>
              <w:noProof/>
              <w:sz w:val="22"/>
              <w:szCs w:val="22"/>
            </w:rPr>
          </w:pPr>
          <w:r w:rsidRPr="00933615">
            <w:rPr>
              <w:rFonts w:asciiTheme="minorHAnsi" w:hAnsiTheme="minorHAnsi" w:cstheme="minorHAnsi"/>
            </w:rPr>
            <w:fldChar w:fldCharType="begin"/>
          </w:r>
          <w:r w:rsidR="001B6020" w:rsidRPr="00933615">
            <w:rPr>
              <w:rFonts w:asciiTheme="minorHAnsi" w:hAnsiTheme="minorHAnsi" w:cstheme="minorHAnsi"/>
            </w:rPr>
            <w:instrText xml:space="preserve"> TOC \o "1-3" \h \z \u </w:instrText>
          </w:r>
          <w:r w:rsidRPr="00933615">
            <w:rPr>
              <w:rFonts w:asciiTheme="minorHAnsi" w:hAnsiTheme="minorHAnsi" w:cstheme="minorHAnsi"/>
            </w:rPr>
            <w:fldChar w:fldCharType="separate"/>
          </w:r>
          <w:hyperlink w:anchor="_Toc54029064" w:history="1">
            <w:r w:rsidR="003A36ED" w:rsidRPr="00F67A5B">
              <w:rPr>
                <w:rStyle w:val="Hyperlink"/>
                <w:rFonts w:cs="Albertus MT Lt"/>
                <w:noProof/>
              </w:rPr>
              <w:t>1.</w:t>
            </w:r>
            <w:r w:rsidR="003A36ED">
              <w:rPr>
                <w:rFonts w:asciiTheme="minorHAnsi" w:hAnsiTheme="minorHAnsi"/>
                <w:noProof/>
                <w:sz w:val="22"/>
                <w:szCs w:val="22"/>
              </w:rPr>
              <w:tab/>
            </w:r>
            <w:r w:rsidR="003A36ED" w:rsidRPr="00F67A5B">
              <w:rPr>
                <w:rStyle w:val="Hyperlink"/>
                <w:rFonts w:cs="Albertus MT Lt"/>
                <w:noProof/>
              </w:rPr>
              <w:t>Identificazione del partner "Maintainer" del sistema di bigliettazione elettronica</w:t>
            </w:r>
            <w:r w:rsidR="003A36ED">
              <w:rPr>
                <w:noProof/>
                <w:webHidden/>
              </w:rPr>
              <w:tab/>
            </w:r>
            <w:r w:rsidR="003A36ED">
              <w:rPr>
                <w:noProof/>
                <w:webHidden/>
              </w:rPr>
              <w:fldChar w:fldCharType="begin"/>
            </w:r>
            <w:r w:rsidR="003A36ED">
              <w:rPr>
                <w:noProof/>
                <w:webHidden/>
              </w:rPr>
              <w:instrText xml:space="preserve"> PAGEREF _Toc54029064 \h </w:instrText>
            </w:r>
            <w:r w:rsidR="003A36ED">
              <w:rPr>
                <w:noProof/>
                <w:webHidden/>
              </w:rPr>
            </w:r>
            <w:r w:rsidR="003A36ED">
              <w:rPr>
                <w:noProof/>
                <w:webHidden/>
              </w:rPr>
              <w:fldChar w:fldCharType="separate"/>
            </w:r>
            <w:r w:rsidR="003A36ED">
              <w:rPr>
                <w:noProof/>
                <w:webHidden/>
              </w:rPr>
              <w:t>3</w:t>
            </w:r>
            <w:r w:rsidR="003A36ED">
              <w:rPr>
                <w:noProof/>
                <w:webHidden/>
              </w:rPr>
              <w:fldChar w:fldCharType="end"/>
            </w:r>
          </w:hyperlink>
        </w:p>
        <w:p w14:paraId="614AED16" w14:textId="77777777" w:rsidR="003A36ED" w:rsidRDefault="0098224A">
          <w:pPr>
            <w:pStyle w:val="TOC1"/>
            <w:rPr>
              <w:rFonts w:asciiTheme="minorHAnsi" w:hAnsiTheme="minorHAnsi"/>
              <w:noProof/>
              <w:sz w:val="22"/>
              <w:szCs w:val="22"/>
            </w:rPr>
          </w:pPr>
          <w:hyperlink w:anchor="_Toc54029065" w:history="1">
            <w:r w:rsidR="003A36ED" w:rsidRPr="00F67A5B">
              <w:rPr>
                <w:rStyle w:val="Hyperlink"/>
                <w:rFonts w:cs="Albertus MT Lt"/>
                <w:noProof/>
              </w:rPr>
              <w:t>2.</w:t>
            </w:r>
            <w:r w:rsidR="003A36ED">
              <w:rPr>
                <w:rFonts w:asciiTheme="minorHAnsi" w:hAnsiTheme="minorHAnsi"/>
                <w:noProof/>
                <w:sz w:val="22"/>
                <w:szCs w:val="22"/>
              </w:rPr>
              <w:tab/>
            </w:r>
            <w:r w:rsidR="003A36ED" w:rsidRPr="00F67A5B">
              <w:rPr>
                <w:rStyle w:val="Hyperlink"/>
                <w:rFonts w:cs="Albertus MT Lt"/>
                <w:noProof/>
              </w:rPr>
              <w:t>Costituzione di una rete di Coordinatori Territoriali per la diffusione in ambito locale dei sistemi in riuso.</w:t>
            </w:r>
            <w:r w:rsidR="003A36ED">
              <w:rPr>
                <w:noProof/>
                <w:webHidden/>
              </w:rPr>
              <w:tab/>
            </w:r>
            <w:r w:rsidR="003A36ED">
              <w:rPr>
                <w:noProof/>
                <w:webHidden/>
              </w:rPr>
              <w:fldChar w:fldCharType="begin"/>
            </w:r>
            <w:r w:rsidR="003A36ED">
              <w:rPr>
                <w:noProof/>
                <w:webHidden/>
              </w:rPr>
              <w:instrText xml:space="preserve"> PAGEREF _Toc54029065 \h </w:instrText>
            </w:r>
            <w:r w:rsidR="003A36ED">
              <w:rPr>
                <w:noProof/>
                <w:webHidden/>
              </w:rPr>
            </w:r>
            <w:r w:rsidR="003A36ED">
              <w:rPr>
                <w:noProof/>
                <w:webHidden/>
              </w:rPr>
              <w:fldChar w:fldCharType="separate"/>
            </w:r>
            <w:r w:rsidR="003A36ED">
              <w:rPr>
                <w:noProof/>
                <w:webHidden/>
              </w:rPr>
              <w:t>9</w:t>
            </w:r>
            <w:r w:rsidR="003A36ED">
              <w:rPr>
                <w:noProof/>
                <w:webHidden/>
              </w:rPr>
              <w:fldChar w:fldCharType="end"/>
            </w:r>
          </w:hyperlink>
        </w:p>
        <w:p w14:paraId="12764AAC" w14:textId="77777777" w:rsidR="003A36ED" w:rsidRDefault="0098224A">
          <w:pPr>
            <w:pStyle w:val="TOC1"/>
            <w:rPr>
              <w:rFonts w:asciiTheme="minorHAnsi" w:hAnsiTheme="minorHAnsi"/>
              <w:noProof/>
              <w:sz w:val="22"/>
              <w:szCs w:val="22"/>
            </w:rPr>
          </w:pPr>
          <w:hyperlink w:anchor="_Toc54029066" w:history="1">
            <w:r w:rsidR="003A36ED" w:rsidRPr="00F67A5B">
              <w:rPr>
                <w:rStyle w:val="Hyperlink"/>
                <w:rFonts w:cs="Albertus MT Lt"/>
                <w:noProof/>
              </w:rPr>
              <w:t>3.</w:t>
            </w:r>
            <w:r w:rsidR="003A36ED">
              <w:rPr>
                <w:rFonts w:asciiTheme="minorHAnsi" w:hAnsiTheme="minorHAnsi"/>
                <w:noProof/>
                <w:sz w:val="22"/>
                <w:szCs w:val="22"/>
              </w:rPr>
              <w:tab/>
            </w:r>
            <w:r w:rsidR="003A36ED" w:rsidRPr="00F67A5B">
              <w:rPr>
                <w:rStyle w:val="Hyperlink"/>
                <w:rFonts w:cs="Albertus MT Lt"/>
                <w:noProof/>
              </w:rPr>
              <w:t>Creazione di un Centro di Competenza interregionale in rete per il mantenimento e l'evoluzione della soluzione.</w:t>
            </w:r>
            <w:r w:rsidR="003A36ED">
              <w:rPr>
                <w:noProof/>
                <w:webHidden/>
              </w:rPr>
              <w:tab/>
            </w:r>
            <w:r w:rsidR="003A36ED">
              <w:rPr>
                <w:noProof/>
                <w:webHidden/>
              </w:rPr>
              <w:fldChar w:fldCharType="begin"/>
            </w:r>
            <w:r w:rsidR="003A36ED">
              <w:rPr>
                <w:noProof/>
                <w:webHidden/>
              </w:rPr>
              <w:instrText xml:space="preserve"> PAGEREF _Toc54029066 \h </w:instrText>
            </w:r>
            <w:r w:rsidR="003A36ED">
              <w:rPr>
                <w:noProof/>
                <w:webHidden/>
              </w:rPr>
            </w:r>
            <w:r w:rsidR="003A36ED">
              <w:rPr>
                <w:noProof/>
                <w:webHidden/>
              </w:rPr>
              <w:fldChar w:fldCharType="separate"/>
            </w:r>
            <w:r w:rsidR="003A36ED">
              <w:rPr>
                <w:noProof/>
                <w:webHidden/>
              </w:rPr>
              <w:t>10</w:t>
            </w:r>
            <w:r w:rsidR="003A36ED">
              <w:rPr>
                <w:noProof/>
                <w:webHidden/>
              </w:rPr>
              <w:fldChar w:fldCharType="end"/>
            </w:r>
          </w:hyperlink>
        </w:p>
        <w:p w14:paraId="1BA73894" w14:textId="77777777" w:rsidR="001B6020" w:rsidRPr="00AA79A7" w:rsidRDefault="00AE77A7">
          <w:pPr>
            <w:rPr>
              <w:rFonts w:asciiTheme="minorHAnsi" w:hAnsiTheme="minorHAnsi" w:cstheme="minorHAnsi"/>
            </w:rPr>
          </w:pPr>
          <w:r w:rsidRPr="00933615">
            <w:rPr>
              <w:rFonts w:asciiTheme="minorHAnsi" w:hAnsiTheme="minorHAnsi" w:cstheme="minorHAnsi"/>
            </w:rPr>
            <w:fldChar w:fldCharType="end"/>
          </w:r>
        </w:p>
      </w:sdtContent>
    </w:sdt>
    <w:p w14:paraId="79323F3C" w14:textId="77777777" w:rsidR="001B6020" w:rsidRPr="00AA79A7" w:rsidRDefault="001B6020" w:rsidP="00B16243">
      <w:pPr>
        <w:jc w:val="both"/>
        <w:rPr>
          <w:rFonts w:asciiTheme="minorHAnsi" w:hAnsiTheme="minorHAnsi" w:cstheme="minorHAnsi"/>
          <w:b/>
          <w:bCs/>
          <w:i/>
          <w:iCs/>
          <w:sz w:val="32"/>
        </w:rPr>
      </w:pPr>
    </w:p>
    <w:p w14:paraId="17B0C6DA" w14:textId="77777777" w:rsidR="001B6020" w:rsidRPr="00AA79A7" w:rsidRDefault="001B6020">
      <w:pPr>
        <w:spacing w:after="200" w:line="276" w:lineRule="auto"/>
        <w:rPr>
          <w:rFonts w:asciiTheme="minorHAnsi" w:eastAsiaTheme="majorEastAsia" w:hAnsiTheme="minorHAnsi" w:cstheme="minorHAnsi"/>
          <w:b/>
          <w:bCs/>
          <w:color w:val="365F91" w:themeColor="accent1" w:themeShade="BF"/>
          <w:sz w:val="28"/>
          <w:szCs w:val="28"/>
        </w:rPr>
      </w:pPr>
      <w:r w:rsidRPr="00AA79A7">
        <w:rPr>
          <w:rFonts w:asciiTheme="minorHAnsi" w:hAnsiTheme="minorHAnsi" w:cstheme="minorHAnsi"/>
        </w:rPr>
        <w:br w:type="page"/>
      </w:r>
    </w:p>
    <w:p w14:paraId="73C95BF4" w14:textId="2193701E" w:rsidR="00AA79A7" w:rsidRDefault="00A048D6" w:rsidP="00764312">
      <w:pPr>
        <w:pStyle w:val="Heading1"/>
        <w:numPr>
          <w:ilvl w:val="0"/>
          <w:numId w:val="1"/>
        </w:numPr>
        <w:rPr>
          <w:rFonts w:asciiTheme="minorHAnsi" w:hAnsiTheme="minorHAnsi" w:cs="Albertus MT Lt"/>
        </w:rPr>
      </w:pPr>
      <w:bookmarkStart w:id="1" w:name="_Toc54029064"/>
      <w:r w:rsidRPr="00933615">
        <w:rPr>
          <w:rFonts w:asciiTheme="minorHAnsi" w:hAnsiTheme="minorHAnsi" w:cs="Albertus MT Lt"/>
        </w:rPr>
        <w:lastRenderedPageBreak/>
        <w:t>Identificazione del partner "</w:t>
      </w:r>
      <w:r w:rsidR="00816693">
        <w:rPr>
          <w:rFonts w:asciiTheme="minorHAnsi" w:hAnsiTheme="minorHAnsi" w:cs="Albertus MT Lt"/>
        </w:rPr>
        <w:t>Maintainer</w:t>
      </w:r>
      <w:r w:rsidRPr="00933615">
        <w:rPr>
          <w:rFonts w:asciiTheme="minorHAnsi" w:hAnsiTheme="minorHAnsi" w:cs="Albertus MT Lt"/>
        </w:rPr>
        <w:t>" del sistema di bigliettazione elettronica</w:t>
      </w:r>
      <w:bookmarkEnd w:id="1"/>
    </w:p>
    <w:p w14:paraId="0E801FC7" w14:textId="77777777" w:rsidR="0055645E" w:rsidRPr="0055645E" w:rsidRDefault="0055645E" w:rsidP="0055645E"/>
    <w:p w14:paraId="0ED999C7" w14:textId="77777777" w:rsidR="00933615" w:rsidRPr="00D06750" w:rsidRDefault="00933615" w:rsidP="00933615">
      <w:pPr>
        <w:pStyle w:val="ListParagraph"/>
        <w:jc w:val="both"/>
        <w:rPr>
          <w:rFonts w:asciiTheme="minorHAnsi" w:hAnsiTheme="minorHAnsi" w:cs="Albertus MT Lt"/>
          <w:b/>
        </w:rPr>
      </w:pPr>
    </w:p>
    <w:p w14:paraId="21344F02" w14:textId="121D79F6" w:rsidR="0055645E" w:rsidRPr="00D06750" w:rsidRDefault="0055645E" w:rsidP="0055645E">
      <w:pPr>
        <w:rPr>
          <w:rFonts w:asciiTheme="minorHAnsi" w:hAnsiTheme="minorHAnsi" w:cs="Albertus MT Lt"/>
          <w:sz w:val="22"/>
        </w:rPr>
      </w:pPr>
      <w:r w:rsidRPr="00D06750">
        <w:rPr>
          <w:rFonts w:asciiTheme="minorHAnsi" w:hAnsiTheme="minorHAnsi" w:cs="Albertus MT Lt"/>
          <w:sz w:val="22"/>
        </w:rPr>
        <w:t>1.1 Premessa</w:t>
      </w:r>
    </w:p>
    <w:p w14:paraId="5FBD2D8C" w14:textId="77777777" w:rsidR="002631F2" w:rsidRPr="00D06750" w:rsidRDefault="002631F2" w:rsidP="0055645E"/>
    <w:p w14:paraId="4CED1DC4" w14:textId="14349FC3" w:rsidR="0068459D" w:rsidRPr="00D06750" w:rsidRDefault="0068459D" w:rsidP="00223C8D">
      <w:pPr>
        <w:spacing w:before="120" w:after="120" w:line="300" w:lineRule="auto"/>
        <w:jc w:val="both"/>
        <w:rPr>
          <w:rFonts w:asciiTheme="minorHAnsi" w:hAnsiTheme="minorHAnsi" w:cs="Albertus MT Lt"/>
          <w:sz w:val="22"/>
        </w:rPr>
      </w:pPr>
      <w:r w:rsidRPr="00D06750">
        <w:rPr>
          <w:rFonts w:asciiTheme="minorHAnsi" w:hAnsiTheme="minorHAnsi" w:cs="Albertus MT Lt"/>
          <w:sz w:val="22"/>
        </w:rPr>
        <w:t xml:space="preserve">E’ interesse di tutti i partner trovare un soggetto in grado di interagire con i diversi livelli di attuazione dei sistemi di </w:t>
      </w:r>
      <w:r w:rsidR="00D06750" w:rsidRPr="00D06750">
        <w:rPr>
          <w:rFonts w:asciiTheme="minorHAnsi" w:hAnsiTheme="minorHAnsi" w:cs="Albertus MT Lt"/>
          <w:sz w:val="22"/>
        </w:rPr>
        <w:t xml:space="preserve">monetica </w:t>
      </w:r>
      <w:r w:rsidRPr="00D06750">
        <w:rPr>
          <w:rFonts w:asciiTheme="minorHAnsi" w:hAnsiTheme="minorHAnsi" w:cs="Albertus MT Lt"/>
          <w:sz w:val="22"/>
        </w:rPr>
        <w:t xml:space="preserve">presenti sui loro territori. </w:t>
      </w:r>
    </w:p>
    <w:p w14:paraId="3F9BC411" w14:textId="77777777" w:rsidR="0068459D" w:rsidRPr="00D06750" w:rsidRDefault="0068459D" w:rsidP="00223C8D">
      <w:pPr>
        <w:spacing w:before="120" w:after="120" w:line="300" w:lineRule="auto"/>
        <w:jc w:val="both"/>
        <w:rPr>
          <w:rFonts w:asciiTheme="minorHAnsi" w:hAnsiTheme="minorHAnsi" w:cs="Albertus MT Lt"/>
          <w:sz w:val="22"/>
        </w:rPr>
      </w:pPr>
      <w:r w:rsidRPr="00D06750">
        <w:rPr>
          <w:rFonts w:asciiTheme="minorHAnsi" w:hAnsiTheme="minorHAnsi" w:cs="Albertus MT Lt"/>
          <w:sz w:val="22"/>
        </w:rPr>
        <w:t>La gamma delle situazioni nelle PA riusanti, come rilevato dall’azione A.4.1. è assai diversificata per tempi modi e contenuti delle decisioni giù prese e/o da intraprendere.</w:t>
      </w:r>
    </w:p>
    <w:p w14:paraId="55BD8E2D" w14:textId="131BC877" w:rsidR="0068459D" w:rsidRPr="00D06750" w:rsidRDefault="0068459D" w:rsidP="00223C8D">
      <w:pPr>
        <w:spacing w:before="120" w:after="120" w:line="300" w:lineRule="auto"/>
        <w:jc w:val="both"/>
        <w:rPr>
          <w:rFonts w:asciiTheme="minorHAnsi" w:hAnsiTheme="minorHAnsi" w:cs="Albertus MT Lt"/>
          <w:sz w:val="22"/>
        </w:rPr>
      </w:pPr>
      <w:r w:rsidRPr="00D06750">
        <w:rPr>
          <w:rFonts w:asciiTheme="minorHAnsi" w:hAnsiTheme="minorHAnsi" w:cs="Albertus MT Lt"/>
          <w:sz w:val="22"/>
        </w:rPr>
        <w:t>Al di là delle dotazioni tecniche ed infrastrutturali necessarie per l’hosting e la sicurezza, le caratteristiche in termini di esperie</w:t>
      </w:r>
      <w:r w:rsidR="00833C5B" w:rsidRPr="00D06750">
        <w:rPr>
          <w:rFonts w:asciiTheme="minorHAnsi" w:hAnsiTheme="minorHAnsi" w:cs="Albertus MT Lt"/>
          <w:sz w:val="22"/>
        </w:rPr>
        <w:t>nza e professionalità necessarie per sviluppare il sistema di bigliettazione elettronica devono coprire tutte le articolazioni di un sistema</w:t>
      </w:r>
      <w:r w:rsidRPr="00D06750">
        <w:rPr>
          <w:rFonts w:asciiTheme="minorHAnsi" w:hAnsiTheme="minorHAnsi" w:cs="Albertus MT Lt"/>
          <w:sz w:val="22"/>
        </w:rPr>
        <w:t xml:space="preserve"> di e-</w:t>
      </w:r>
      <w:r w:rsidR="00833C5B" w:rsidRPr="00D06750">
        <w:rPr>
          <w:rFonts w:asciiTheme="minorHAnsi" w:hAnsiTheme="minorHAnsi" w:cs="Albertus MT Lt"/>
          <w:sz w:val="22"/>
        </w:rPr>
        <w:t xml:space="preserve">ticketing completo, sia esso da ristrutturare </w:t>
      </w:r>
      <w:r w:rsidRPr="00D06750">
        <w:rPr>
          <w:rFonts w:asciiTheme="minorHAnsi" w:hAnsiTheme="minorHAnsi" w:cs="Albertus MT Lt"/>
          <w:sz w:val="22"/>
        </w:rPr>
        <w:t>e ammodernare che da progettare ex novo.</w:t>
      </w:r>
    </w:p>
    <w:p w14:paraId="0FEE134B" w14:textId="621FE168" w:rsidR="0068459D" w:rsidRPr="00D06750" w:rsidRDefault="0068459D" w:rsidP="00223C8D">
      <w:pPr>
        <w:spacing w:before="120" w:after="120" w:line="300" w:lineRule="auto"/>
        <w:jc w:val="both"/>
        <w:rPr>
          <w:rFonts w:asciiTheme="minorHAnsi" w:hAnsiTheme="minorHAnsi" w:cs="Albertus MT Lt"/>
          <w:sz w:val="22"/>
        </w:rPr>
      </w:pPr>
      <w:r w:rsidRPr="00D06750">
        <w:rPr>
          <w:rFonts w:asciiTheme="minorHAnsi" w:hAnsiTheme="minorHAnsi" w:cs="Albertus MT Lt"/>
          <w:sz w:val="22"/>
        </w:rPr>
        <w:t xml:space="preserve">Con riferimento allo schema logico articolato per livelli presentato in formazione nell’ambito del progetto </w:t>
      </w:r>
      <w:r w:rsidR="00D06750" w:rsidRPr="00D06750">
        <w:rPr>
          <w:rFonts w:asciiTheme="minorHAnsi" w:hAnsiTheme="minorHAnsi" w:cs="Albertus MT Lt"/>
          <w:sz w:val="22"/>
        </w:rPr>
        <w:t xml:space="preserve">SIBIT </w:t>
      </w:r>
      <w:r w:rsidR="00833C5B" w:rsidRPr="00D06750">
        <w:rPr>
          <w:rFonts w:asciiTheme="minorHAnsi" w:hAnsiTheme="minorHAnsi" w:cs="Albertus MT Lt"/>
          <w:sz w:val="22"/>
        </w:rPr>
        <w:t xml:space="preserve">(sintetizzato nel successivo paragrafo </w:t>
      </w:r>
      <w:r w:rsidR="0055645E" w:rsidRPr="00D06750">
        <w:rPr>
          <w:rFonts w:asciiTheme="minorHAnsi" w:hAnsiTheme="minorHAnsi" w:cs="Albertus MT Lt"/>
          <w:sz w:val="22"/>
        </w:rPr>
        <w:t>1.4</w:t>
      </w:r>
      <w:r w:rsidR="00833C5B" w:rsidRPr="00D06750">
        <w:rPr>
          <w:rFonts w:asciiTheme="minorHAnsi" w:hAnsiTheme="minorHAnsi" w:cs="Albertus MT Lt"/>
          <w:sz w:val="22"/>
        </w:rPr>
        <w:t>)</w:t>
      </w:r>
      <w:r w:rsidRPr="00D06750">
        <w:rPr>
          <w:rFonts w:asciiTheme="minorHAnsi" w:hAnsiTheme="minorHAnsi" w:cs="Albertus MT Lt"/>
          <w:sz w:val="22"/>
        </w:rPr>
        <w:t>, di seguito sono illustrate le componenti professionali e di esperienza</w:t>
      </w:r>
      <w:r w:rsidR="00833C5B" w:rsidRPr="00D06750">
        <w:rPr>
          <w:rFonts w:asciiTheme="minorHAnsi" w:hAnsiTheme="minorHAnsi" w:cs="Albertus MT Lt"/>
          <w:sz w:val="22"/>
        </w:rPr>
        <w:t xml:space="preserve"> necessarie per lo sviluppo del Sistema.</w:t>
      </w:r>
      <w:r w:rsidRPr="00D06750">
        <w:rPr>
          <w:rFonts w:asciiTheme="minorHAnsi" w:hAnsiTheme="minorHAnsi" w:cs="Albertus MT Lt"/>
          <w:sz w:val="22"/>
        </w:rPr>
        <w:t xml:space="preserve"> </w:t>
      </w:r>
    </w:p>
    <w:p w14:paraId="25B8B939" w14:textId="3AA68DA2" w:rsidR="0055645E" w:rsidRPr="00D06750" w:rsidRDefault="0055645E" w:rsidP="0068459D">
      <w:pPr>
        <w:spacing w:before="120" w:after="120" w:line="300" w:lineRule="auto"/>
        <w:jc w:val="both"/>
        <w:rPr>
          <w:rFonts w:asciiTheme="minorHAnsi" w:hAnsiTheme="minorHAnsi" w:cs="Albertus MT Lt"/>
          <w:sz w:val="22"/>
        </w:rPr>
      </w:pPr>
    </w:p>
    <w:p w14:paraId="03060A02" w14:textId="63B697B9" w:rsidR="00BB6640" w:rsidRPr="00D06750" w:rsidRDefault="00BB6640" w:rsidP="00BB6640">
      <w:pPr>
        <w:spacing w:before="120" w:after="120" w:line="300" w:lineRule="auto"/>
        <w:jc w:val="both"/>
        <w:rPr>
          <w:rFonts w:asciiTheme="minorHAnsi" w:hAnsiTheme="minorHAnsi" w:cs="Albertus MT Lt"/>
          <w:sz w:val="22"/>
        </w:rPr>
      </w:pPr>
      <w:r w:rsidRPr="00D06750">
        <w:rPr>
          <w:rFonts w:asciiTheme="minorHAnsi" w:hAnsiTheme="minorHAnsi" w:cs="Albertus MT Lt"/>
          <w:sz w:val="22"/>
        </w:rPr>
        <w:t xml:space="preserve">1. </w:t>
      </w:r>
      <w:r w:rsidR="0055645E" w:rsidRPr="00D06750">
        <w:rPr>
          <w:rFonts w:asciiTheme="minorHAnsi" w:hAnsiTheme="minorHAnsi" w:cs="Albertus MT Lt"/>
          <w:sz w:val="22"/>
        </w:rPr>
        <w:t xml:space="preserve">2 </w:t>
      </w:r>
      <w:r w:rsidRPr="00D06750">
        <w:rPr>
          <w:rFonts w:asciiTheme="minorHAnsi" w:hAnsiTheme="minorHAnsi" w:cs="Albertus MT Lt"/>
          <w:sz w:val="22"/>
        </w:rPr>
        <w:t>–</w:t>
      </w:r>
      <w:r w:rsidR="0055645E" w:rsidRPr="00D06750">
        <w:rPr>
          <w:rFonts w:asciiTheme="minorHAnsi" w:hAnsiTheme="minorHAnsi" w:cs="Albertus MT Lt"/>
          <w:sz w:val="22"/>
        </w:rPr>
        <w:t xml:space="preserve"> </w:t>
      </w:r>
      <w:r w:rsidRPr="00D06750">
        <w:rPr>
          <w:rFonts w:asciiTheme="minorHAnsi" w:hAnsiTheme="minorHAnsi" w:cs="Albertus MT Lt"/>
          <w:sz w:val="22"/>
        </w:rPr>
        <w:t>Le attività da svolgere</w:t>
      </w:r>
      <w:r w:rsidR="00223C8D" w:rsidRPr="00D06750">
        <w:rPr>
          <w:rFonts w:asciiTheme="minorHAnsi" w:hAnsiTheme="minorHAnsi" w:cs="Albertus MT Lt"/>
          <w:sz w:val="22"/>
        </w:rPr>
        <w:t xml:space="preserve"> e le competenze richieste</w:t>
      </w:r>
    </w:p>
    <w:p w14:paraId="1140D013" w14:textId="5C92CC41" w:rsidR="00BB6640" w:rsidRPr="00816693" w:rsidRDefault="00833C5B" w:rsidP="00816693">
      <w:pPr>
        <w:spacing w:before="120" w:after="120" w:line="300" w:lineRule="auto"/>
        <w:jc w:val="both"/>
        <w:rPr>
          <w:rFonts w:asciiTheme="minorHAnsi" w:hAnsiTheme="minorHAnsi" w:cstheme="minorHAnsi"/>
          <w:sz w:val="22"/>
        </w:rPr>
      </w:pPr>
      <w:r w:rsidRPr="00816693">
        <w:rPr>
          <w:rFonts w:asciiTheme="minorHAnsi" w:hAnsiTheme="minorHAnsi" w:cstheme="minorHAnsi"/>
          <w:sz w:val="22"/>
        </w:rPr>
        <w:t xml:space="preserve">Il </w:t>
      </w:r>
      <w:r w:rsidR="00816693">
        <w:rPr>
          <w:rFonts w:asciiTheme="minorHAnsi" w:hAnsiTheme="minorHAnsi" w:cstheme="minorHAnsi"/>
          <w:sz w:val="22"/>
        </w:rPr>
        <w:t>Maintainer</w:t>
      </w:r>
      <w:r w:rsidR="00816693" w:rsidRPr="00816693">
        <w:rPr>
          <w:rFonts w:asciiTheme="minorHAnsi" w:hAnsiTheme="minorHAnsi" w:cstheme="minorHAnsi"/>
          <w:sz w:val="22"/>
        </w:rPr>
        <w:t xml:space="preserve"> </w:t>
      </w:r>
      <w:r w:rsidR="00BB6640" w:rsidRPr="00816693">
        <w:rPr>
          <w:rFonts w:asciiTheme="minorHAnsi" w:hAnsiTheme="minorHAnsi" w:cstheme="minorHAnsi"/>
          <w:sz w:val="22"/>
        </w:rPr>
        <w:t>deve essere in grado di supportare tutte le fasi implementat</w:t>
      </w:r>
      <w:r w:rsidRPr="00816693">
        <w:rPr>
          <w:rFonts w:asciiTheme="minorHAnsi" w:hAnsiTheme="minorHAnsi" w:cstheme="minorHAnsi"/>
          <w:sz w:val="22"/>
        </w:rPr>
        <w:t>ive richieste dal kit del riuso, come di seguito riepilogate:</w:t>
      </w:r>
    </w:p>
    <w:p w14:paraId="34F44B0C" w14:textId="56EE8E8B" w:rsidR="006C1C55" w:rsidRPr="00816693" w:rsidRDefault="00F44B1F" w:rsidP="00816693">
      <w:pPr>
        <w:spacing w:before="120" w:after="120" w:line="300" w:lineRule="auto"/>
        <w:jc w:val="both"/>
        <w:rPr>
          <w:rFonts w:asciiTheme="minorHAnsi" w:hAnsiTheme="minorHAnsi" w:cstheme="minorHAnsi"/>
          <w:i/>
          <w:iCs/>
          <w:sz w:val="22"/>
          <w:szCs w:val="22"/>
        </w:rPr>
      </w:pPr>
      <w:r w:rsidRPr="00816693">
        <w:rPr>
          <w:rFonts w:asciiTheme="minorHAnsi" w:hAnsiTheme="minorHAnsi" w:cstheme="minorHAnsi"/>
          <w:i/>
          <w:iCs/>
          <w:sz w:val="22"/>
          <w:szCs w:val="22"/>
        </w:rPr>
        <w:t>Studio situazione esistente</w:t>
      </w:r>
      <w:r w:rsidR="00833C5B" w:rsidRPr="00816693">
        <w:rPr>
          <w:rFonts w:asciiTheme="minorHAnsi" w:hAnsiTheme="minorHAnsi" w:cstheme="minorHAnsi"/>
          <w:i/>
          <w:iCs/>
          <w:sz w:val="22"/>
          <w:szCs w:val="22"/>
        </w:rPr>
        <w:t xml:space="preserve">; </w:t>
      </w:r>
      <w:r w:rsidR="00833C5B" w:rsidRPr="00816693">
        <w:rPr>
          <w:rFonts w:asciiTheme="minorHAnsi" w:hAnsiTheme="minorHAnsi" w:cstheme="minorHAnsi"/>
          <w:sz w:val="22"/>
          <w:szCs w:val="22"/>
        </w:rPr>
        <w:t xml:space="preserve">è </w:t>
      </w:r>
      <w:r w:rsidRPr="00816693">
        <w:rPr>
          <w:rFonts w:asciiTheme="minorHAnsi" w:hAnsiTheme="minorHAnsi" w:cstheme="minorHAnsi"/>
          <w:sz w:val="22"/>
          <w:szCs w:val="22"/>
        </w:rPr>
        <w:t>un’attività che</w:t>
      </w:r>
      <w:r w:rsidR="00833C5B" w:rsidRPr="00816693">
        <w:rPr>
          <w:rFonts w:asciiTheme="minorHAnsi" w:hAnsiTheme="minorHAnsi" w:cstheme="minorHAnsi"/>
          <w:sz w:val="22"/>
          <w:szCs w:val="22"/>
        </w:rPr>
        <w:t>, oltre alla profonda conoscenza del contesto territoriale (territorio, amministrazioni, operatori locali etc)</w:t>
      </w:r>
      <w:r w:rsidRPr="00816693">
        <w:rPr>
          <w:rFonts w:asciiTheme="minorHAnsi" w:hAnsiTheme="minorHAnsi" w:cstheme="minorHAnsi"/>
          <w:sz w:val="22"/>
          <w:szCs w:val="22"/>
        </w:rPr>
        <w:t xml:space="preserve"> richiede esperienz</w:t>
      </w:r>
      <w:r w:rsidR="006C1C55" w:rsidRPr="00816693">
        <w:rPr>
          <w:rFonts w:asciiTheme="minorHAnsi" w:hAnsiTheme="minorHAnsi" w:cstheme="minorHAnsi"/>
          <w:sz w:val="22"/>
          <w:szCs w:val="22"/>
        </w:rPr>
        <w:t>e</w:t>
      </w:r>
      <w:r w:rsidRPr="00816693">
        <w:rPr>
          <w:rFonts w:asciiTheme="minorHAnsi" w:hAnsiTheme="minorHAnsi" w:cstheme="minorHAnsi"/>
          <w:sz w:val="22"/>
          <w:szCs w:val="22"/>
        </w:rPr>
        <w:t xml:space="preserve"> </w:t>
      </w:r>
      <w:r w:rsidR="006C1C55" w:rsidRPr="00816693">
        <w:rPr>
          <w:rFonts w:asciiTheme="minorHAnsi" w:hAnsiTheme="minorHAnsi" w:cstheme="minorHAnsi"/>
          <w:sz w:val="22"/>
          <w:szCs w:val="22"/>
        </w:rPr>
        <w:t xml:space="preserve">e conoscenze di tipo diversificato </w:t>
      </w:r>
      <w:r w:rsidR="00833C5B" w:rsidRPr="00816693">
        <w:rPr>
          <w:rFonts w:asciiTheme="minorHAnsi" w:hAnsiTheme="minorHAnsi" w:cstheme="minorHAnsi"/>
          <w:sz w:val="22"/>
          <w:szCs w:val="22"/>
        </w:rPr>
        <w:t xml:space="preserve">delle </w:t>
      </w:r>
      <w:r w:rsidR="006C1C55" w:rsidRPr="00816693">
        <w:rPr>
          <w:rFonts w:asciiTheme="minorHAnsi" w:hAnsiTheme="minorHAnsi" w:cstheme="minorHAnsi"/>
          <w:sz w:val="22"/>
          <w:szCs w:val="22"/>
        </w:rPr>
        <w:t xml:space="preserve">componenti </w:t>
      </w:r>
      <w:r w:rsidR="00833C5B" w:rsidRPr="00816693">
        <w:rPr>
          <w:rFonts w:asciiTheme="minorHAnsi" w:hAnsiTheme="minorHAnsi" w:cstheme="minorHAnsi"/>
          <w:sz w:val="22"/>
          <w:szCs w:val="22"/>
        </w:rPr>
        <w:t xml:space="preserve">del Sistema: </w:t>
      </w:r>
    </w:p>
    <w:p w14:paraId="7B9B6C33" w14:textId="277B27C9" w:rsidR="006C1C55" w:rsidRPr="00816693" w:rsidRDefault="006C1C55" w:rsidP="00816693">
      <w:pPr>
        <w:pStyle w:val="ListParagraph"/>
        <w:numPr>
          <w:ilvl w:val="0"/>
          <w:numId w:val="9"/>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Sistema informativo degli enti regolatori per la programmazione gestione monitoraggio dei contratti</w:t>
      </w:r>
      <w:r w:rsidR="00833C5B" w:rsidRPr="00816693">
        <w:rPr>
          <w:rFonts w:asciiTheme="minorHAnsi" w:hAnsiTheme="minorHAnsi" w:cstheme="minorHAnsi"/>
          <w:sz w:val="22"/>
          <w:szCs w:val="22"/>
        </w:rPr>
        <w:t>;</w:t>
      </w:r>
      <w:r w:rsidRPr="00816693">
        <w:rPr>
          <w:rFonts w:asciiTheme="minorHAnsi" w:hAnsiTheme="minorHAnsi" w:cstheme="minorHAnsi"/>
          <w:sz w:val="22"/>
          <w:szCs w:val="22"/>
        </w:rPr>
        <w:t xml:space="preserve"> di servizio del trasporto pubbl</w:t>
      </w:r>
      <w:r w:rsidR="00833C5B" w:rsidRPr="00816693">
        <w:rPr>
          <w:rFonts w:asciiTheme="minorHAnsi" w:hAnsiTheme="minorHAnsi" w:cstheme="minorHAnsi"/>
          <w:sz w:val="22"/>
          <w:szCs w:val="22"/>
        </w:rPr>
        <w:t xml:space="preserve">ico plurimodale </w:t>
      </w:r>
      <w:r w:rsidR="00CA75D9" w:rsidRPr="00816693">
        <w:rPr>
          <w:rFonts w:asciiTheme="minorHAnsi" w:hAnsiTheme="minorHAnsi" w:cstheme="minorHAnsi"/>
          <w:sz w:val="22"/>
          <w:szCs w:val="22"/>
        </w:rPr>
        <w:t>ai va</w:t>
      </w:r>
      <w:r w:rsidR="00833C5B" w:rsidRPr="00816693">
        <w:rPr>
          <w:rFonts w:asciiTheme="minorHAnsi" w:hAnsiTheme="minorHAnsi" w:cstheme="minorHAnsi"/>
          <w:sz w:val="22"/>
          <w:szCs w:val="22"/>
        </w:rPr>
        <w:t xml:space="preserve">ri livelli (regionale comunale </w:t>
      </w:r>
      <w:r w:rsidR="00CA75D9" w:rsidRPr="00816693">
        <w:rPr>
          <w:rFonts w:asciiTheme="minorHAnsi" w:hAnsiTheme="minorHAnsi" w:cstheme="minorHAnsi"/>
          <w:sz w:val="22"/>
          <w:szCs w:val="22"/>
        </w:rPr>
        <w:t>e sovracomunale)</w:t>
      </w:r>
      <w:r w:rsidR="00833C5B" w:rsidRPr="00816693">
        <w:rPr>
          <w:rFonts w:asciiTheme="minorHAnsi" w:hAnsiTheme="minorHAnsi" w:cstheme="minorHAnsi"/>
          <w:sz w:val="22"/>
          <w:szCs w:val="22"/>
        </w:rPr>
        <w:t>;</w:t>
      </w:r>
      <w:r w:rsidRPr="00816693">
        <w:rPr>
          <w:rFonts w:asciiTheme="minorHAnsi" w:hAnsiTheme="minorHAnsi" w:cstheme="minorHAnsi"/>
          <w:sz w:val="22"/>
          <w:szCs w:val="22"/>
        </w:rPr>
        <w:t xml:space="preserve"> </w:t>
      </w:r>
    </w:p>
    <w:p w14:paraId="2FDA9F96" w14:textId="3AB20CC8" w:rsidR="006C1C55" w:rsidRPr="00816693" w:rsidRDefault="006C1C55" w:rsidP="00816693">
      <w:pPr>
        <w:pStyle w:val="ListParagraph"/>
        <w:numPr>
          <w:ilvl w:val="0"/>
          <w:numId w:val="9"/>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Sistema informativo delle aziende per la gestione e per il monitoraggio quotidiano del servizio affidato nel contratto</w:t>
      </w:r>
      <w:r w:rsidR="00833C5B" w:rsidRPr="00816693">
        <w:rPr>
          <w:rFonts w:asciiTheme="minorHAnsi" w:hAnsiTheme="minorHAnsi" w:cstheme="minorHAnsi"/>
          <w:sz w:val="22"/>
          <w:szCs w:val="22"/>
        </w:rPr>
        <w:t>;</w:t>
      </w:r>
      <w:r w:rsidRPr="00816693">
        <w:rPr>
          <w:rFonts w:asciiTheme="minorHAnsi" w:hAnsiTheme="minorHAnsi" w:cstheme="minorHAnsi"/>
          <w:sz w:val="22"/>
          <w:szCs w:val="22"/>
        </w:rPr>
        <w:t xml:space="preserve"> </w:t>
      </w:r>
    </w:p>
    <w:p w14:paraId="79CE989B" w14:textId="5BA1286D" w:rsidR="006C1C55" w:rsidRPr="00816693" w:rsidRDefault="006C1C55" w:rsidP="00816693">
      <w:pPr>
        <w:pStyle w:val="ListParagraph"/>
        <w:numPr>
          <w:ilvl w:val="0"/>
          <w:numId w:val="9"/>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 xml:space="preserve">Sistema regolatorio </w:t>
      </w:r>
      <w:r w:rsidR="005B153B" w:rsidRPr="00816693">
        <w:rPr>
          <w:rFonts w:asciiTheme="minorHAnsi" w:hAnsiTheme="minorHAnsi" w:cstheme="minorHAnsi"/>
          <w:sz w:val="22"/>
          <w:szCs w:val="22"/>
        </w:rPr>
        <w:t xml:space="preserve">del trasporto pubblico </w:t>
      </w:r>
      <w:r w:rsidRPr="00816693">
        <w:rPr>
          <w:rFonts w:asciiTheme="minorHAnsi" w:hAnsiTheme="minorHAnsi" w:cstheme="minorHAnsi"/>
          <w:sz w:val="22"/>
          <w:szCs w:val="22"/>
        </w:rPr>
        <w:t xml:space="preserve">in atto </w:t>
      </w:r>
      <w:r w:rsidR="00833C5B" w:rsidRPr="00816693">
        <w:rPr>
          <w:rFonts w:asciiTheme="minorHAnsi" w:hAnsiTheme="minorHAnsi" w:cstheme="minorHAnsi"/>
          <w:sz w:val="22"/>
          <w:szCs w:val="22"/>
        </w:rPr>
        <w:t>e in prospettiva (</w:t>
      </w:r>
      <w:r w:rsidR="005B153B" w:rsidRPr="00816693">
        <w:rPr>
          <w:rFonts w:asciiTheme="minorHAnsi" w:hAnsiTheme="minorHAnsi" w:cstheme="minorHAnsi"/>
          <w:sz w:val="22"/>
          <w:szCs w:val="22"/>
        </w:rPr>
        <w:t>stato locale di attuazione del</w:t>
      </w:r>
      <w:r w:rsidR="00833C5B" w:rsidRPr="00816693">
        <w:rPr>
          <w:rFonts w:asciiTheme="minorHAnsi" w:hAnsiTheme="minorHAnsi" w:cstheme="minorHAnsi"/>
          <w:sz w:val="22"/>
          <w:szCs w:val="22"/>
        </w:rPr>
        <w:t xml:space="preserve">la normativa nazionale/europea </w:t>
      </w:r>
      <w:r w:rsidR="005B153B" w:rsidRPr="00816693">
        <w:rPr>
          <w:rFonts w:asciiTheme="minorHAnsi" w:hAnsiTheme="minorHAnsi" w:cstheme="minorHAnsi"/>
          <w:sz w:val="22"/>
          <w:szCs w:val="22"/>
        </w:rPr>
        <w:t>e delle delibere/direttive ART)</w:t>
      </w:r>
      <w:r w:rsidR="00833C5B" w:rsidRPr="00816693">
        <w:rPr>
          <w:rFonts w:asciiTheme="minorHAnsi" w:hAnsiTheme="minorHAnsi" w:cstheme="minorHAnsi"/>
          <w:sz w:val="22"/>
          <w:szCs w:val="22"/>
        </w:rPr>
        <w:t>;</w:t>
      </w:r>
    </w:p>
    <w:p w14:paraId="79C81A77" w14:textId="5098BA49" w:rsidR="00CA75D9" w:rsidRPr="00816693" w:rsidRDefault="002D45AB" w:rsidP="00816693">
      <w:pPr>
        <w:pStyle w:val="ListParagraph"/>
        <w:numPr>
          <w:ilvl w:val="0"/>
          <w:numId w:val="9"/>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Analisi e valutazione delle tecnologie esistenti</w:t>
      </w:r>
      <w:r w:rsidR="00833C5B" w:rsidRPr="00816693">
        <w:rPr>
          <w:rFonts w:asciiTheme="minorHAnsi" w:hAnsiTheme="minorHAnsi" w:cstheme="minorHAnsi"/>
          <w:sz w:val="22"/>
          <w:szCs w:val="22"/>
        </w:rPr>
        <w:t>;</w:t>
      </w:r>
      <w:r w:rsidRPr="00816693">
        <w:rPr>
          <w:rFonts w:asciiTheme="minorHAnsi" w:hAnsiTheme="minorHAnsi" w:cstheme="minorHAnsi"/>
          <w:sz w:val="22"/>
          <w:szCs w:val="22"/>
        </w:rPr>
        <w:t xml:space="preserve"> </w:t>
      </w:r>
    </w:p>
    <w:p w14:paraId="514E5B2A" w14:textId="0E2F5073" w:rsidR="002D45AB" w:rsidRPr="00816693" w:rsidRDefault="002D45AB" w:rsidP="00816693">
      <w:pPr>
        <w:pStyle w:val="ListParagraph"/>
        <w:numPr>
          <w:ilvl w:val="0"/>
          <w:numId w:val="9"/>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Conoscenza degli standard europei in grado di assicurare l’interoperabilità dei sistemi</w:t>
      </w:r>
      <w:r w:rsidR="00833C5B" w:rsidRPr="00816693">
        <w:rPr>
          <w:rFonts w:asciiTheme="minorHAnsi" w:hAnsiTheme="minorHAnsi" w:cstheme="minorHAnsi"/>
          <w:sz w:val="22"/>
          <w:szCs w:val="22"/>
        </w:rPr>
        <w:t>.</w:t>
      </w:r>
      <w:r w:rsidRPr="00816693">
        <w:rPr>
          <w:rFonts w:asciiTheme="minorHAnsi" w:hAnsiTheme="minorHAnsi" w:cstheme="minorHAnsi"/>
          <w:sz w:val="22"/>
          <w:szCs w:val="22"/>
        </w:rPr>
        <w:t xml:space="preserve"> </w:t>
      </w:r>
    </w:p>
    <w:p w14:paraId="3E728179" w14:textId="77777777" w:rsidR="002631F2" w:rsidRPr="00816693" w:rsidRDefault="002631F2" w:rsidP="00816693">
      <w:pPr>
        <w:spacing w:before="120" w:after="120" w:line="300" w:lineRule="auto"/>
        <w:jc w:val="both"/>
        <w:rPr>
          <w:rFonts w:asciiTheme="minorHAnsi" w:hAnsiTheme="minorHAnsi" w:cstheme="minorHAnsi"/>
          <w:sz w:val="22"/>
          <w:szCs w:val="22"/>
        </w:rPr>
      </w:pPr>
    </w:p>
    <w:p w14:paraId="78C5791D" w14:textId="34CC6D4D" w:rsidR="002631F2" w:rsidRPr="00816693" w:rsidRDefault="002631F2" w:rsidP="00816693">
      <w:pPr>
        <w:spacing w:before="120" w:after="120" w:line="300" w:lineRule="auto"/>
        <w:jc w:val="both"/>
        <w:rPr>
          <w:rFonts w:asciiTheme="minorHAnsi" w:hAnsiTheme="minorHAnsi" w:cstheme="minorHAnsi"/>
          <w:i/>
          <w:iCs/>
          <w:sz w:val="22"/>
          <w:szCs w:val="22"/>
        </w:rPr>
      </w:pPr>
      <w:r w:rsidRPr="00816693">
        <w:rPr>
          <w:rFonts w:asciiTheme="minorHAnsi" w:hAnsiTheme="minorHAnsi" w:cstheme="minorHAnsi"/>
          <w:i/>
          <w:iCs/>
          <w:sz w:val="22"/>
          <w:szCs w:val="22"/>
        </w:rPr>
        <w:t>Progettazione del percorso e p</w:t>
      </w:r>
      <w:r w:rsidR="00CA75D9" w:rsidRPr="00816693">
        <w:rPr>
          <w:rFonts w:asciiTheme="minorHAnsi" w:hAnsiTheme="minorHAnsi" w:cstheme="minorHAnsi"/>
          <w:i/>
          <w:iCs/>
          <w:sz w:val="22"/>
          <w:szCs w:val="22"/>
        </w:rPr>
        <w:t>roduzione dei capitolati tecnici degli enti e delle aziende</w:t>
      </w:r>
      <w:r w:rsidR="00833C5B" w:rsidRPr="00816693">
        <w:rPr>
          <w:rFonts w:asciiTheme="minorHAnsi" w:hAnsiTheme="minorHAnsi" w:cstheme="minorHAnsi"/>
          <w:sz w:val="22"/>
          <w:szCs w:val="22"/>
        </w:rPr>
        <w:t xml:space="preserve">; data </w:t>
      </w:r>
      <w:r w:rsidRPr="00816693">
        <w:rPr>
          <w:rFonts w:asciiTheme="minorHAnsi" w:hAnsiTheme="minorHAnsi" w:cstheme="minorHAnsi"/>
          <w:sz w:val="22"/>
          <w:szCs w:val="22"/>
        </w:rPr>
        <w:t xml:space="preserve">la prevedibile forte articolazione e diversificazione delle situazioni aziendali e territoriali </w:t>
      </w:r>
      <w:r w:rsidR="00833C5B" w:rsidRPr="00816693">
        <w:rPr>
          <w:rFonts w:asciiTheme="minorHAnsi" w:hAnsiTheme="minorHAnsi" w:cstheme="minorHAnsi"/>
          <w:sz w:val="22"/>
          <w:szCs w:val="22"/>
        </w:rPr>
        <w:t xml:space="preserve">il </w:t>
      </w:r>
      <w:r w:rsidR="00816693">
        <w:rPr>
          <w:rFonts w:asciiTheme="minorHAnsi" w:hAnsiTheme="minorHAnsi" w:cstheme="minorHAnsi"/>
          <w:sz w:val="22"/>
          <w:szCs w:val="22"/>
        </w:rPr>
        <w:t>Maintainer</w:t>
      </w:r>
      <w:r w:rsidR="00833C5B" w:rsidRPr="00816693">
        <w:rPr>
          <w:rFonts w:asciiTheme="minorHAnsi" w:hAnsiTheme="minorHAnsi" w:cstheme="minorHAnsi"/>
          <w:sz w:val="22"/>
          <w:szCs w:val="22"/>
        </w:rPr>
        <w:t xml:space="preserve"> deve essere preferibilmente rappresentato da una figura “terza” </w:t>
      </w:r>
      <w:r w:rsidRPr="00816693">
        <w:rPr>
          <w:rFonts w:asciiTheme="minorHAnsi" w:hAnsiTheme="minorHAnsi" w:cstheme="minorHAnsi"/>
          <w:sz w:val="22"/>
          <w:szCs w:val="22"/>
        </w:rPr>
        <w:t>rispetto agli interessi pubblici/privati in gioco ed in</w:t>
      </w:r>
      <w:r w:rsidR="00FA36F4">
        <w:rPr>
          <w:rFonts w:asciiTheme="minorHAnsi" w:hAnsiTheme="minorHAnsi" w:cstheme="minorHAnsi"/>
          <w:sz w:val="22"/>
          <w:szCs w:val="22"/>
        </w:rPr>
        <w:t xml:space="preserve"> </w:t>
      </w:r>
      <w:r w:rsidRPr="00816693">
        <w:rPr>
          <w:rFonts w:asciiTheme="minorHAnsi" w:hAnsiTheme="minorHAnsi" w:cstheme="minorHAnsi"/>
          <w:sz w:val="22"/>
          <w:szCs w:val="22"/>
        </w:rPr>
        <w:t>particolare:</w:t>
      </w:r>
    </w:p>
    <w:p w14:paraId="6D2F86E9" w14:textId="450FC509" w:rsidR="002631F2" w:rsidRPr="00816693" w:rsidRDefault="00833C5B" w:rsidP="00816693">
      <w:pPr>
        <w:pStyle w:val="ListParagraph"/>
        <w:numPr>
          <w:ilvl w:val="0"/>
          <w:numId w:val="10"/>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lastRenderedPageBreak/>
        <w:t xml:space="preserve">Esperienza e capacità nella </w:t>
      </w:r>
      <w:r w:rsidR="002631F2" w:rsidRPr="00816693">
        <w:rPr>
          <w:rFonts w:asciiTheme="minorHAnsi" w:hAnsiTheme="minorHAnsi" w:cstheme="minorHAnsi"/>
          <w:sz w:val="22"/>
          <w:szCs w:val="22"/>
        </w:rPr>
        <w:t>gestione di progetti complessi e specifica competenza di Risk Management</w:t>
      </w:r>
      <w:r w:rsidR="00D06750" w:rsidRPr="00816693">
        <w:rPr>
          <w:rFonts w:asciiTheme="minorHAnsi" w:hAnsiTheme="minorHAnsi" w:cstheme="minorHAnsi"/>
          <w:sz w:val="22"/>
          <w:szCs w:val="22"/>
        </w:rPr>
        <w:t>;</w:t>
      </w:r>
      <w:r w:rsidR="002631F2" w:rsidRPr="00816693">
        <w:rPr>
          <w:rFonts w:asciiTheme="minorHAnsi" w:hAnsiTheme="minorHAnsi" w:cstheme="minorHAnsi"/>
          <w:sz w:val="22"/>
          <w:szCs w:val="22"/>
        </w:rPr>
        <w:t xml:space="preserve"> </w:t>
      </w:r>
    </w:p>
    <w:p w14:paraId="614503B0" w14:textId="6E658AE4" w:rsidR="002631F2" w:rsidRPr="00816693" w:rsidRDefault="00D06750" w:rsidP="00816693">
      <w:pPr>
        <w:pStyle w:val="ListParagraph"/>
        <w:numPr>
          <w:ilvl w:val="0"/>
          <w:numId w:val="10"/>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 xml:space="preserve">Capacità di </w:t>
      </w:r>
      <w:r w:rsidR="002631F2" w:rsidRPr="00816693">
        <w:rPr>
          <w:rFonts w:asciiTheme="minorHAnsi" w:hAnsiTheme="minorHAnsi" w:cstheme="minorHAnsi"/>
          <w:sz w:val="22"/>
          <w:szCs w:val="22"/>
        </w:rPr>
        <w:t>gestione dei rapporti con le aziende per la soluzione/integrazione delle pre</w:t>
      </w:r>
      <w:r w:rsidR="00EF7609" w:rsidRPr="00816693">
        <w:rPr>
          <w:rFonts w:asciiTheme="minorHAnsi" w:hAnsiTheme="minorHAnsi" w:cstheme="minorHAnsi"/>
          <w:sz w:val="22"/>
          <w:szCs w:val="22"/>
        </w:rPr>
        <w:t>-</w:t>
      </w:r>
      <w:r w:rsidR="002631F2" w:rsidRPr="00816693">
        <w:rPr>
          <w:rFonts w:asciiTheme="minorHAnsi" w:hAnsiTheme="minorHAnsi" w:cstheme="minorHAnsi"/>
          <w:sz w:val="22"/>
          <w:szCs w:val="22"/>
        </w:rPr>
        <w:t>esistenze</w:t>
      </w:r>
      <w:r w:rsidR="00EF7609" w:rsidRPr="00816693">
        <w:rPr>
          <w:rFonts w:asciiTheme="minorHAnsi" w:hAnsiTheme="minorHAnsi" w:cstheme="minorHAnsi"/>
          <w:sz w:val="22"/>
          <w:szCs w:val="22"/>
        </w:rPr>
        <w:t xml:space="preserve"> tecnologiche in particolare con i sistemi AVM</w:t>
      </w:r>
      <w:r w:rsidRPr="00816693">
        <w:rPr>
          <w:rFonts w:asciiTheme="minorHAnsi" w:hAnsiTheme="minorHAnsi" w:cstheme="minorHAnsi"/>
          <w:sz w:val="22"/>
          <w:szCs w:val="22"/>
        </w:rPr>
        <w:t>;</w:t>
      </w:r>
      <w:r w:rsidR="00EF7609" w:rsidRPr="00816693">
        <w:rPr>
          <w:rFonts w:asciiTheme="minorHAnsi" w:hAnsiTheme="minorHAnsi" w:cstheme="minorHAnsi"/>
          <w:sz w:val="22"/>
          <w:szCs w:val="22"/>
        </w:rPr>
        <w:t xml:space="preserve"> </w:t>
      </w:r>
    </w:p>
    <w:p w14:paraId="18B78A41" w14:textId="45920B8B" w:rsidR="00EF7609" w:rsidRPr="00816693" w:rsidRDefault="00D06750" w:rsidP="00816693">
      <w:pPr>
        <w:pStyle w:val="ListParagraph"/>
        <w:numPr>
          <w:ilvl w:val="0"/>
          <w:numId w:val="10"/>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 xml:space="preserve">Esperienza nella </w:t>
      </w:r>
      <w:r w:rsidR="00EF7609" w:rsidRPr="00816693">
        <w:rPr>
          <w:rFonts w:asciiTheme="minorHAnsi" w:hAnsiTheme="minorHAnsi" w:cstheme="minorHAnsi"/>
          <w:sz w:val="22"/>
          <w:szCs w:val="22"/>
        </w:rPr>
        <w:t>gestione dei rapporti con le dimensioni organizzative e procedurali degli enti per l’integrazione con le pre-esistenze a livello di sistemi informativi</w:t>
      </w:r>
      <w:r w:rsidRPr="00816693">
        <w:rPr>
          <w:rFonts w:asciiTheme="minorHAnsi" w:hAnsiTheme="minorHAnsi" w:cstheme="minorHAnsi"/>
          <w:sz w:val="22"/>
          <w:szCs w:val="22"/>
        </w:rPr>
        <w:t>;</w:t>
      </w:r>
    </w:p>
    <w:p w14:paraId="73056B1C" w14:textId="50EB7208" w:rsidR="002631F2" w:rsidRPr="00816693" w:rsidRDefault="00D06750" w:rsidP="00816693">
      <w:pPr>
        <w:pStyle w:val="ListParagraph"/>
        <w:numPr>
          <w:ilvl w:val="0"/>
          <w:numId w:val="10"/>
        </w:numPr>
        <w:spacing w:before="120" w:after="120" w:line="300" w:lineRule="auto"/>
        <w:ind w:left="714" w:hanging="357"/>
        <w:contextualSpacing/>
        <w:jc w:val="both"/>
        <w:rPr>
          <w:rFonts w:asciiTheme="minorHAnsi" w:hAnsiTheme="minorHAnsi" w:cstheme="minorHAnsi"/>
          <w:sz w:val="22"/>
          <w:szCs w:val="22"/>
        </w:rPr>
      </w:pPr>
      <w:r w:rsidRPr="00816693">
        <w:rPr>
          <w:rFonts w:asciiTheme="minorHAnsi" w:hAnsiTheme="minorHAnsi" w:cstheme="minorHAnsi"/>
          <w:sz w:val="22"/>
          <w:szCs w:val="22"/>
        </w:rPr>
        <w:t>Conoscenza ed esperienza in materia di appalti.</w:t>
      </w:r>
    </w:p>
    <w:p w14:paraId="07DE6089" w14:textId="77777777" w:rsidR="002631F2" w:rsidRPr="00816693" w:rsidRDefault="002631F2" w:rsidP="00816693">
      <w:pPr>
        <w:spacing w:before="120" w:after="120" w:line="300" w:lineRule="auto"/>
        <w:contextualSpacing/>
        <w:jc w:val="both"/>
        <w:rPr>
          <w:rFonts w:asciiTheme="minorHAnsi" w:hAnsiTheme="minorHAnsi" w:cstheme="minorHAnsi"/>
          <w:sz w:val="22"/>
          <w:szCs w:val="22"/>
        </w:rPr>
      </w:pPr>
    </w:p>
    <w:p w14:paraId="6EF3EBB5" w14:textId="362AA5A6" w:rsidR="00CA75D9" w:rsidRPr="00816693" w:rsidRDefault="00EF7609" w:rsidP="00816693">
      <w:pPr>
        <w:spacing w:before="120" w:after="120" w:line="300" w:lineRule="auto"/>
        <w:jc w:val="both"/>
        <w:rPr>
          <w:rFonts w:asciiTheme="minorHAnsi" w:hAnsiTheme="minorHAnsi" w:cstheme="minorHAnsi"/>
          <w:i/>
          <w:iCs/>
          <w:sz w:val="22"/>
          <w:szCs w:val="22"/>
        </w:rPr>
      </w:pPr>
      <w:r w:rsidRPr="00816693">
        <w:rPr>
          <w:rFonts w:asciiTheme="minorHAnsi" w:hAnsiTheme="minorHAnsi" w:cstheme="minorHAnsi"/>
          <w:i/>
          <w:iCs/>
          <w:sz w:val="22"/>
          <w:szCs w:val="22"/>
        </w:rPr>
        <w:t>Collaudo ed implementazione</w:t>
      </w:r>
      <w:r w:rsidR="00D06750" w:rsidRPr="00816693">
        <w:rPr>
          <w:rFonts w:asciiTheme="minorHAnsi" w:hAnsiTheme="minorHAnsi" w:cstheme="minorHAnsi"/>
          <w:sz w:val="22"/>
          <w:szCs w:val="22"/>
        </w:rPr>
        <w:t xml:space="preserve">; è necessaria </w:t>
      </w:r>
      <w:r w:rsidRPr="00816693">
        <w:rPr>
          <w:rFonts w:asciiTheme="minorHAnsi" w:hAnsiTheme="minorHAnsi" w:cstheme="minorHAnsi"/>
          <w:sz w:val="22"/>
          <w:szCs w:val="22"/>
        </w:rPr>
        <w:t>una dotazione di personale e di infrastrutturazione tecnologica adeguata alle dimens</w:t>
      </w:r>
      <w:r w:rsidR="00D06750" w:rsidRPr="00816693">
        <w:rPr>
          <w:rFonts w:asciiTheme="minorHAnsi" w:hAnsiTheme="minorHAnsi" w:cstheme="minorHAnsi"/>
          <w:sz w:val="22"/>
          <w:szCs w:val="22"/>
        </w:rPr>
        <w:t>ioni del sistema da collaudare (</w:t>
      </w:r>
      <w:r w:rsidRPr="00816693">
        <w:rPr>
          <w:rFonts w:asciiTheme="minorHAnsi" w:hAnsiTheme="minorHAnsi" w:cstheme="minorHAnsi"/>
          <w:sz w:val="22"/>
          <w:szCs w:val="22"/>
        </w:rPr>
        <w:t>tipicamente migliaia di mezzi di trasporto e decine di centri di controllo aziendali e di ente)</w:t>
      </w:r>
      <w:r w:rsidR="00D06750" w:rsidRPr="00816693">
        <w:rPr>
          <w:rFonts w:asciiTheme="minorHAnsi" w:hAnsiTheme="minorHAnsi" w:cstheme="minorHAnsi"/>
          <w:sz w:val="22"/>
          <w:szCs w:val="22"/>
        </w:rPr>
        <w:t xml:space="preserve">. </w:t>
      </w:r>
    </w:p>
    <w:p w14:paraId="2B46C248" w14:textId="77777777" w:rsidR="00223C8D" w:rsidRPr="00816693" w:rsidRDefault="00223C8D" w:rsidP="00816693">
      <w:pPr>
        <w:spacing w:before="120" w:after="120" w:line="300" w:lineRule="auto"/>
        <w:jc w:val="both"/>
        <w:rPr>
          <w:rFonts w:asciiTheme="minorHAnsi" w:hAnsiTheme="minorHAnsi" w:cstheme="minorHAnsi"/>
          <w:i/>
          <w:iCs/>
          <w:sz w:val="22"/>
        </w:rPr>
      </w:pPr>
    </w:p>
    <w:p w14:paraId="6FCED94D" w14:textId="0355EDB5" w:rsidR="00223C8D" w:rsidRPr="00816693" w:rsidRDefault="00EF7609" w:rsidP="00816693">
      <w:pPr>
        <w:spacing w:before="120" w:after="120" w:line="300" w:lineRule="auto"/>
        <w:jc w:val="both"/>
        <w:rPr>
          <w:rFonts w:asciiTheme="minorHAnsi" w:hAnsiTheme="minorHAnsi" w:cstheme="minorHAnsi"/>
          <w:i/>
          <w:iCs/>
          <w:sz w:val="22"/>
        </w:rPr>
      </w:pPr>
      <w:r w:rsidRPr="00816693">
        <w:rPr>
          <w:rFonts w:asciiTheme="minorHAnsi" w:hAnsiTheme="minorHAnsi" w:cstheme="minorHAnsi"/>
          <w:i/>
          <w:iCs/>
          <w:sz w:val="22"/>
        </w:rPr>
        <w:t>Gestione e monitoraggio del sistema</w:t>
      </w:r>
      <w:r w:rsidR="00D06750" w:rsidRPr="00816693">
        <w:rPr>
          <w:rFonts w:asciiTheme="minorHAnsi" w:hAnsiTheme="minorHAnsi" w:cstheme="minorHAnsi"/>
          <w:sz w:val="22"/>
        </w:rPr>
        <w:t xml:space="preserve">; in fase di gestione del </w:t>
      </w:r>
      <w:r w:rsidRPr="00816693">
        <w:rPr>
          <w:rFonts w:asciiTheme="minorHAnsi" w:hAnsiTheme="minorHAnsi" w:cstheme="minorHAnsi"/>
          <w:sz w:val="22"/>
        </w:rPr>
        <w:t xml:space="preserve">progetto di e-ticketing regionale </w:t>
      </w:r>
      <w:r w:rsidR="00D06750" w:rsidRPr="00816693">
        <w:rPr>
          <w:rFonts w:asciiTheme="minorHAnsi" w:hAnsiTheme="minorHAnsi" w:cstheme="minorHAnsi"/>
          <w:sz w:val="22"/>
        </w:rPr>
        <w:t xml:space="preserve">sono necessarie capacità e conoscenze per </w:t>
      </w:r>
      <w:r w:rsidRPr="00816693">
        <w:rPr>
          <w:rFonts w:asciiTheme="minorHAnsi" w:hAnsiTheme="minorHAnsi" w:cstheme="minorHAnsi"/>
          <w:sz w:val="22"/>
        </w:rPr>
        <w:t xml:space="preserve">mantenimento </w:t>
      </w:r>
      <w:r w:rsidR="00D06750" w:rsidRPr="00816693">
        <w:rPr>
          <w:rFonts w:asciiTheme="minorHAnsi" w:hAnsiTheme="minorHAnsi" w:cstheme="minorHAnsi"/>
          <w:sz w:val="22"/>
        </w:rPr>
        <w:t xml:space="preserve">e adeguamento progressivo </w:t>
      </w:r>
      <w:r w:rsidRPr="00816693">
        <w:rPr>
          <w:rFonts w:asciiTheme="minorHAnsi" w:hAnsiTheme="minorHAnsi" w:cstheme="minorHAnsi"/>
          <w:sz w:val="22"/>
        </w:rPr>
        <w:t>d</w:t>
      </w:r>
      <w:r w:rsidR="00D06750" w:rsidRPr="00816693">
        <w:rPr>
          <w:rFonts w:asciiTheme="minorHAnsi" w:hAnsiTheme="minorHAnsi" w:cstheme="minorHAnsi"/>
          <w:sz w:val="22"/>
        </w:rPr>
        <w:t>e</w:t>
      </w:r>
      <w:r w:rsidRPr="00816693">
        <w:rPr>
          <w:rFonts w:asciiTheme="minorHAnsi" w:hAnsiTheme="minorHAnsi" w:cstheme="minorHAnsi"/>
          <w:sz w:val="22"/>
        </w:rPr>
        <w:t xml:space="preserve">i sistemi gestionali </w:t>
      </w:r>
      <w:r w:rsidR="00223C8D" w:rsidRPr="00816693">
        <w:rPr>
          <w:rFonts w:asciiTheme="minorHAnsi" w:hAnsiTheme="minorHAnsi" w:cstheme="minorHAnsi"/>
          <w:sz w:val="22"/>
        </w:rPr>
        <w:t xml:space="preserve">di livello regionale come </w:t>
      </w:r>
    </w:p>
    <w:p w14:paraId="4CFC5884" w14:textId="77777777" w:rsidR="00223C8D" w:rsidRPr="00816693" w:rsidRDefault="00223C8D" w:rsidP="00816693">
      <w:pPr>
        <w:pStyle w:val="ListParagraph"/>
        <w:numPr>
          <w:ilvl w:val="0"/>
          <w:numId w:val="11"/>
        </w:numPr>
        <w:spacing w:before="120" w:after="120" w:line="300" w:lineRule="auto"/>
        <w:ind w:left="714" w:hanging="357"/>
        <w:contextualSpacing/>
        <w:jc w:val="both"/>
        <w:rPr>
          <w:rFonts w:asciiTheme="minorHAnsi" w:hAnsiTheme="minorHAnsi" w:cstheme="minorHAnsi"/>
          <w:sz w:val="22"/>
        </w:rPr>
      </w:pPr>
      <w:r w:rsidRPr="00816693">
        <w:rPr>
          <w:rFonts w:asciiTheme="minorHAnsi" w:hAnsiTheme="minorHAnsi" w:cstheme="minorHAnsi"/>
          <w:sz w:val="22"/>
        </w:rPr>
        <w:t>cruscotti per enti decisori</w:t>
      </w:r>
    </w:p>
    <w:p w14:paraId="799B3DF7" w14:textId="77777777" w:rsidR="00223C8D" w:rsidRPr="00816693" w:rsidRDefault="00223C8D" w:rsidP="00816693">
      <w:pPr>
        <w:pStyle w:val="ListParagraph"/>
        <w:numPr>
          <w:ilvl w:val="0"/>
          <w:numId w:val="11"/>
        </w:numPr>
        <w:spacing w:before="120" w:after="120" w:line="300" w:lineRule="auto"/>
        <w:ind w:left="714" w:hanging="357"/>
        <w:contextualSpacing/>
        <w:jc w:val="both"/>
        <w:rPr>
          <w:rFonts w:asciiTheme="minorHAnsi" w:hAnsiTheme="minorHAnsi" w:cstheme="minorHAnsi"/>
          <w:sz w:val="22"/>
        </w:rPr>
      </w:pPr>
      <w:r w:rsidRPr="00816693">
        <w:rPr>
          <w:rFonts w:asciiTheme="minorHAnsi" w:hAnsiTheme="minorHAnsi" w:cstheme="minorHAnsi"/>
          <w:sz w:val="22"/>
        </w:rPr>
        <w:t>sistema antifrode regionale</w:t>
      </w:r>
    </w:p>
    <w:p w14:paraId="330CA278" w14:textId="77777777" w:rsidR="00223C8D" w:rsidRPr="00816693" w:rsidRDefault="00223C8D" w:rsidP="00816693">
      <w:pPr>
        <w:pStyle w:val="ListParagraph"/>
        <w:numPr>
          <w:ilvl w:val="0"/>
          <w:numId w:val="11"/>
        </w:numPr>
        <w:spacing w:before="120" w:after="120" w:line="300" w:lineRule="auto"/>
        <w:ind w:left="714" w:hanging="357"/>
        <w:contextualSpacing/>
        <w:jc w:val="both"/>
        <w:rPr>
          <w:rFonts w:asciiTheme="minorHAnsi" w:hAnsiTheme="minorHAnsi" w:cstheme="minorHAnsi"/>
          <w:sz w:val="22"/>
        </w:rPr>
      </w:pPr>
      <w:r w:rsidRPr="00816693">
        <w:rPr>
          <w:rFonts w:asciiTheme="minorHAnsi" w:hAnsiTheme="minorHAnsi" w:cstheme="minorHAnsi"/>
          <w:sz w:val="22"/>
        </w:rPr>
        <w:t>gestione clienti centralizzata</w:t>
      </w:r>
    </w:p>
    <w:p w14:paraId="41581CA4" w14:textId="77777777" w:rsidR="00223C8D" w:rsidRPr="00816693" w:rsidRDefault="00223C8D" w:rsidP="00816693">
      <w:pPr>
        <w:pStyle w:val="ListParagraph"/>
        <w:numPr>
          <w:ilvl w:val="0"/>
          <w:numId w:val="11"/>
        </w:numPr>
        <w:spacing w:before="120" w:after="120" w:line="300" w:lineRule="auto"/>
        <w:ind w:left="714" w:hanging="357"/>
        <w:contextualSpacing/>
        <w:jc w:val="both"/>
        <w:rPr>
          <w:rFonts w:asciiTheme="minorHAnsi" w:hAnsiTheme="minorHAnsi" w:cstheme="minorHAnsi"/>
          <w:sz w:val="22"/>
        </w:rPr>
      </w:pPr>
      <w:r w:rsidRPr="00816693">
        <w:rPr>
          <w:rFonts w:asciiTheme="minorHAnsi" w:hAnsiTheme="minorHAnsi" w:cstheme="minorHAnsi"/>
          <w:sz w:val="22"/>
        </w:rPr>
        <w:t>rete di ricarica regionale</w:t>
      </w:r>
    </w:p>
    <w:p w14:paraId="364D8ECD" w14:textId="6C4F8556" w:rsidR="00223C8D" w:rsidRPr="00816693" w:rsidRDefault="00223C8D" w:rsidP="00816693">
      <w:pPr>
        <w:pStyle w:val="ListParagraph"/>
        <w:numPr>
          <w:ilvl w:val="0"/>
          <w:numId w:val="11"/>
        </w:numPr>
        <w:spacing w:before="120" w:after="120" w:line="300" w:lineRule="auto"/>
        <w:ind w:left="714" w:hanging="357"/>
        <w:contextualSpacing/>
        <w:jc w:val="both"/>
        <w:rPr>
          <w:rFonts w:asciiTheme="minorHAnsi" w:hAnsiTheme="minorHAnsi" w:cstheme="minorHAnsi"/>
          <w:sz w:val="22"/>
        </w:rPr>
      </w:pPr>
      <w:r w:rsidRPr="00816693">
        <w:rPr>
          <w:rFonts w:asciiTheme="minorHAnsi" w:hAnsiTheme="minorHAnsi" w:cstheme="minorHAnsi"/>
          <w:sz w:val="22"/>
        </w:rPr>
        <w:t xml:space="preserve">emissione/rinnovi smartcard di libera circolazione, ecc. </w:t>
      </w:r>
    </w:p>
    <w:p w14:paraId="5A7FA823" w14:textId="7D739044" w:rsidR="00223C8D" w:rsidRPr="00816693" w:rsidRDefault="00223C8D" w:rsidP="00816693">
      <w:pPr>
        <w:spacing w:before="120" w:after="120" w:line="300" w:lineRule="auto"/>
        <w:jc w:val="both"/>
        <w:rPr>
          <w:rFonts w:asciiTheme="minorHAnsi" w:hAnsiTheme="minorHAnsi" w:cstheme="minorHAnsi"/>
          <w:sz w:val="22"/>
        </w:rPr>
      </w:pPr>
    </w:p>
    <w:p w14:paraId="5572699A" w14:textId="59794DC1" w:rsidR="00223C8D" w:rsidRPr="00816693" w:rsidRDefault="00223C8D" w:rsidP="00816693">
      <w:pPr>
        <w:spacing w:before="120" w:after="120" w:line="300" w:lineRule="auto"/>
        <w:jc w:val="both"/>
        <w:rPr>
          <w:rFonts w:asciiTheme="minorHAnsi" w:hAnsiTheme="minorHAnsi" w:cstheme="minorHAnsi"/>
          <w:sz w:val="22"/>
        </w:rPr>
      </w:pPr>
      <w:r w:rsidRPr="00816693">
        <w:rPr>
          <w:rFonts w:asciiTheme="minorHAnsi" w:hAnsiTheme="minorHAnsi" w:cstheme="minorHAnsi"/>
          <w:sz w:val="22"/>
        </w:rPr>
        <w:t>1.3 La scelta del soggetto di supporto</w:t>
      </w:r>
    </w:p>
    <w:p w14:paraId="0EBA62CF" w14:textId="4BED9E27" w:rsidR="00223C8D" w:rsidRPr="00816693" w:rsidRDefault="00223C8D" w:rsidP="00816693">
      <w:pPr>
        <w:spacing w:before="120" w:after="120" w:line="300" w:lineRule="auto"/>
        <w:jc w:val="both"/>
        <w:rPr>
          <w:rFonts w:asciiTheme="minorHAnsi" w:hAnsiTheme="minorHAnsi" w:cstheme="minorHAnsi"/>
          <w:sz w:val="22"/>
        </w:rPr>
      </w:pPr>
      <w:r w:rsidRPr="00816693">
        <w:rPr>
          <w:rFonts w:asciiTheme="minorHAnsi" w:hAnsiTheme="minorHAnsi" w:cstheme="minorHAnsi"/>
          <w:sz w:val="22"/>
        </w:rPr>
        <w:t>La gamma delle competenze necessarie richiede la presenza di un soggetto strutturato che realisticamente dovrà essere trovato all’es</w:t>
      </w:r>
      <w:r w:rsidR="00D06750" w:rsidRPr="00816693">
        <w:rPr>
          <w:rFonts w:asciiTheme="minorHAnsi" w:hAnsiTheme="minorHAnsi" w:cstheme="minorHAnsi"/>
          <w:sz w:val="22"/>
        </w:rPr>
        <w:t>terno delle strutture regionali</w:t>
      </w:r>
      <w:r w:rsidRPr="00816693">
        <w:rPr>
          <w:rFonts w:asciiTheme="minorHAnsi" w:hAnsiTheme="minorHAnsi" w:cstheme="minorHAnsi"/>
          <w:sz w:val="22"/>
        </w:rPr>
        <w:t xml:space="preserve">. La soluzione della scelta di un soggetto in house sembra la migliore soluzione per garantire </w:t>
      </w:r>
      <w:r w:rsidR="00CA5680" w:rsidRPr="00816693">
        <w:rPr>
          <w:rFonts w:asciiTheme="minorHAnsi" w:hAnsiTheme="minorHAnsi" w:cstheme="minorHAnsi"/>
          <w:sz w:val="22"/>
        </w:rPr>
        <w:t xml:space="preserve">sia l’efficacia (la rispondenza alle finalità di interesse </w:t>
      </w:r>
      <w:r w:rsidR="00D06750" w:rsidRPr="00816693">
        <w:rPr>
          <w:rFonts w:asciiTheme="minorHAnsi" w:hAnsiTheme="minorHAnsi" w:cstheme="minorHAnsi"/>
          <w:sz w:val="22"/>
        </w:rPr>
        <w:t>pubblico e collettivo dell’Ente</w:t>
      </w:r>
      <w:r w:rsidR="00CA5680" w:rsidRPr="00816693">
        <w:rPr>
          <w:rFonts w:asciiTheme="minorHAnsi" w:hAnsiTheme="minorHAnsi" w:cstheme="minorHAnsi"/>
          <w:sz w:val="22"/>
        </w:rPr>
        <w:t>) che l’efficienza (la flessibilità e l’articolazione organizzativa e professionale).</w:t>
      </w:r>
    </w:p>
    <w:p w14:paraId="5E11AB4D" w14:textId="25B7082D" w:rsidR="00CA5680" w:rsidRPr="00816693" w:rsidRDefault="00CA5680"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sz w:val="22"/>
        </w:rPr>
        <w:t xml:space="preserve">Le scelta dei partner Piemonte e Liguria verso la soluzione in house va in questa </w:t>
      </w:r>
      <w:r w:rsidR="00D06750" w:rsidRPr="00816693">
        <w:rPr>
          <w:rFonts w:asciiTheme="minorHAnsi" w:hAnsiTheme="minorHAnsi" w:cstheme="minorHAnsi"/>
          <w:sz w:val="22"/>
        </w:rPr>
        <w:t xml:space="preserve">direzione. </w:t>
      </w:r>
      <w:r w:rsidR="00D06750" w:rsidRPr="00816693">
        <w:rPr>
          <w:rFonts w:asciiTheme="minorHAnsi" w:hAnsiTheme="minorHAnsi" w:cstheme="minorHAnsi"/>
          <w:sz w:val="22"/>
        </w:rPr>
        <w:br/>
        <w:t>Le società scelte (</w:t>
      </w:r>
      <w:r w:rsidRPr="00816693">
        <w:rPr>
          <w:rFonts w:asciiTheme="minorHAnsi" w:hAnsiTheme="minorHAnsi" w:cstheme="minorHAnsi"/>
          <w:sz w:val="22"/>
        </w:rPr>
        <w:t>Liguria Digitale e 5T) possono essere i p</w:t>
      </w:r>
      <w:r w:rsidRPr="00816693">
        <w:rPr>
          <w:rFonts w:asciiTheme="minorHAnsi" w:hAnsiTheme="minorHAnsi" w:cstheme="minorHAnsi"/>
          <w:sz w:val="22"/>
          <w:szCs w:val="22"/>
        </w:rPr>
        <w:t>rimi riferimenti per il riuso del kit del progetto SIBIT.</w:t>
      </w:r>
    </w:p>
    <w:p w14:paraId="59C45297" w14:textId="5C854429" w:rsidR="00CA5680" w:rsidRPr="00816693" w:rsidRDefault="00816693"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noProof/>
          <w:sz w:val="22"/>
          <w:szCs w:val="22"/>
        </w:rPr>
        <w:drawing>
          <wp:anchor distT="0" distB="0" distL="114300" distR="114300" simplePos="0" relativeHeight="251658240" behindDoc="0" locked="0" layoutInCell="1" allowOverlap="1" wp14:anchorId="49D9ACF1" wp14:editId="6E709423">
            <wp:simplePos x="0" y="0"/>
            <wp:positionH relativeFrom="column">
              <wp:posOffset>4370514</wp:posOffset>
            </wp:positionH>
            <wp:positionV relativeFrom="paragraph">
              <wp:posOffset>148450</wp:posOffset>
            </wp:positionV>
            <wp:extent cx="1688400" cy="1378800"/>
            <wp:effectExtent l="0" t="0" r="7620" b="0"/>
            <wp:wrapSquare wrapText="bothSides"/>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8400" cy="1378800"/>
                    </a:xfrm>
                    <a:prstGeom prst="rect">
                      <a:avLst/>
                    </a:prstGeom>
                  </pic:spPr>
                </pic:pic>
              </a:graphicData>
            </a:graphic>
            <wp14:sizeRelH relativeFrom="margin">
              <wp14:pctWidth>0</wp14:pctWidth>
            </wp14:sizeRelH>
            <wp14:sizeRelV relativeFrom="margin">
              <wp14:pctHeight>0</wp14:pctHeight>
            </wp14:sizeRelV>
          </wp:anchor>
        </w:drawing>
      </w:r>
    </w:p>
    <w:p w14:paraId="1E811B17" w14:textId="2371E73A" w:rsidR="0055645E" w:rsidRPr="00816693" w:rsidRDefault="00816693"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sz w:val="22"/>
          <w:szCs w:val="22"/>
        </w:rPr>
        <w:t xml:space="preserve">1.4 </w:t>
      </w:r>
      <w:r w:rsidR="0055645E" w:rsidRPr="00816693">
        <w:rPr>
          <w:rFonts w:asciiTheme="minorHAnsi" w:hAnsiTheme="minorHAnsi" w:cstheme="minorHAnsi"/>
          <w:sz w:val="22"/>
          <w:szCs w:val="22"/>
        </w:rPr>
        <w:t xml:space="preserve">Lo </w:t>
      </w:r>
      <w:r w:rsidRPr="00816693">
        <w:rPr>
          <w:rFonts w:asciiTheme="minorHAnsi" w:hAnsiTheme="minorHAnsi" w:cstheme="minorHAnsi"/>
          <w:sz w:val="22"/>
          <w:szCs w:val="22"/>
        </w:rPr>
        <w:t>schema logico di approccio all’</w:t>
      </w:r>
      <w:r w:rsidR="0055645E" w:rsidRPr="00816693">
        <w:rPr>
          <w:rFonts w:asciiTheme="minorHAnsi" w:hAnsiTheme="minorHAnsi" w:cstheme="minorHAnsi"/>
          <w:sz w:val="22"/>
          <w:szCs w:val="22"/>
        </w:rPr>
        <w:t>e-ticketing</w:t>
      </w:r>
    </w:p>
    <w:p w14:paraId="55BFBA3B" w14:textId="77777777" w:rsidR="0068459D" w:rsidRPr="0081669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i/>
          <w:iCs/>
          <w:sz w:val="22"/>
          <w:szCs w:val="22"/>
        </w:rPr>
        <w:t>Livello logico 0</w:t>
      </w:r>
    </w:p>
    <w:p w14:paraId="4D71C7D2" w14:textId="77777777" w:rsidR="00816693" w:rsidRPr="00816693" w:rsidRDefault="0068459D" w:rsidP="00816693">
      <w:pPr>
        <w:spacing w:before="120" w:after="120" w:line="300" w:lineRule="auto"/>
        <w:jc w:val="both"/>
        <w:rPr>
          <w:rFonts w:asciiTheme="minorHAnsi" w:hAnsiTheme="minorHAnsi" w:cstheme="minorHAnsi"/>
          <w:b/>
          <w:bCs/>
          <w:sz w:val="22"/>
          <w:szCs w:val="22"/>
        </w:rPr>
      </w:pPr>
      <w:r w:rsidRPr="00816693">
        <w:rPr>
          <w:rFonts w:asciiTheme="minorHAnsi" w:hAnsiTheme="minorHAnsi" w:cstheme="minorHAnsi"/>
          <w:b/>
          <w:bCs/>
          <w:sz w:val="22"/>
          <w:szCs w:val="22"/>
        </w:rPr>
        <w:t>Smart card</w:t>
      </w:r>
      <w:r w:rsidR="00816693" w:rsidRPr="00816693">
        <w:rPr>
          <w:rFonts w:asciiTheme="minorHAnsi" w:hAnsiTheme="minorHAnsi" w:cstheme="minorHAnsi"/>
          <w:b/>
          <w:bCs/>
          <w:sz w:val="22"/>
          <w:szCs w:val="22"/>
        </w:rPr>
        <w:t xml:space="preserve">. </w:t>
      </w:r>
    </w:p>
    <w:p w14:paraId="524D0CC1" w14:textId="210BB482"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sz w:val="22"/>
          <w:szCs w:val="22"/>
        </w:rPr>
        <w:t xml:space="preserve">La </w:t>
      </w:r>
      <w:r w:rsidRPr="00816693">
        <w:rPr>
          <w:rFonts w:asciiTheme="minorHAnsi" w:hAnsiTheme="minorHAnsi" w:cstheme="minorHAnsi"/>
          <w:b/>
          <w:bCs/>
          <w:i/>
          <w:iCs/>
          <w:sz w:val="22"/>
          <w:szCs w:val="22"/>
        </w:rPr>
        <w:t xml:space="preserve">smart card c-less </w:t>
      </w:r>
      <w:r w:rsidRPr="00816693">
        <w:rPr>
          <w:rFonts w:asciiTheme="minorHAnsi" w:hAnsiTheme="minorHAnsi" w:cstheme="minorHAnsi"/>
          <w:sz w:val="22"/>
          <w:szCs w:val="22"/>
        </w:rPr>
        <w:t xml:space="preserve">è un circuito integrato dotato di un microprocessore e di un’antenna, annegati in un supporto plastico delle dimensioni di una carta di credito, in grado di elaborare e memorizzare dati con un elevato grado di sicurezza e di comunicare </w:t>
      </w:r>
      <w:r w:rsidRPr="00816693">
        <w:rPr>
          <w:rFonts w:asciiTheme="minorHAnsi" w:hAnsiTheme="minorHAnsi" w:cstheme="minorHAnsi"/>
          <w:sz w:val="22"/>
          <w:szCs w:val="22"/>
        </w:rPr>
        <w:lastRenderedPageBreak/>
        <w:t>in radiofrequenza con speciali lettori alla distanza di alcuni centimetri. Nei SBE le smart card c-less sostituiscono i tradizionali biglietti e abbonamenti di tipo cartaceo in quanto il titolo di viaggio scelto dall’utente, o più di essi anche simultaneamente, viene “caricato” elettronicamente presso la rete di vendita mediante appositi dispositivi e “letto” a bordo dei bus o a terra nelle stazioni da altri specifici apparati, chiamati validatori, in grado di leggere il contenuto della card.</w:t>
      </w:r>
    </w:p>
    <w:p w14:paraId="36C525AB" w14:textId="77777777" w:rsidR="00816693" w:rsidRPr="00816693" w:rsidRDefault="00816693" w:rsidP="00816693">
      <w:pPr>
        <w:pStyle w:val="ListParagraph"/>
        <w:numPr>
          <w:ilvl w:val="0"/>
          <w:numId w:val="12"/>
        </w:numPr>
        <w:spacing w:before="120" w:after="120" w:line="300" w:lineRule="auto"/>
        <w:jc w:val="both"/>
        <w:rPr>
          <w:rFonts w:asciiTheme="minorHAnsi" w:hAnsiTheme="minorHAnsi" w:cstheme="minorHAnsi"/>
          <w:b/>
          <w:bCs/>
          <w:sz w:val="22"/>
          <w:szCs w:val="22"/>
        </w:rPr>
      </w:pPr>
      <w:r w:rsidRPr="00816693">
        <w:rPr>
          <w:rFonts w:asciiTheme="minorHAnsi" w:hAnsiTheme="minorHAnsi" w:cstheme="minorHAnsi"/>
          <w:b/>
          <w:bCs/>
          <w:sz w:val="22"/>
          <w:szCs w:val="22"/>
        </w:rPr>
        <w:t>T</w:t>
      </w:r>
      <w:r w:rsidR="0068459D" w:rsidRPr="00816693">
        <w:rPr>
          <w:rFonts w:asciiTheme="minorHAnsi" w:hAnsiTheme="minorHAnsi" w:cstheme="minorHAnsi"/>
          <w:b/>
          <w:bCs/>
          <w:sz w:val="22"/>
          <w:szCs w:val="22"/>
        </w:rPr>
        <w:t>ecnologia Calypso</w:t>
      </w:r>
      <w:r w:rsidRPr="00816693">
        <w:rPr>
          <w:rFonts w:asciiTheme="minorHAnsi" w:hAnsiTheme="minorHAnsi" w:cstheme="minorHAnsi"/>
          <w:b/>
          <w:bCs/>
          <w:sz w:val="22"/>
          <w:szCs w:val="22"/>
        </w:rPr>
        <w:t xml:space="preserve"> </w:t>
      </w:r>
      <w:r w:rsidR="0068459D" w:rsidRPr="00816693">
        <w:rPr>
          <w:rFonts w:asciiTheme="minorHAnsi" w:hAnsiTheme="minorHAnsi" w:cstheme="minorHAnsi"/>
          <w:sz w:val="22"/>
          <w:szCs w:val="22"/>
        </w:rPr>
        <w:t>Calypso risponde alle norme ISO 7816 (lo standard internazionale relativo alle carte di identificazione elettroniche a contatto), ISO 14443-B (lo standard di una contactless smart card usata ad esempio nei sistemi di bigliettazione elettronica, identificazione di persone e oggetti, sistemi di pagamento, controllo di accessi) e ISO 1545 (la modalità con cui descrivere gli elementi di un contratto di trasporto caricato su un titolo di viaggio elettronico su smart card). La smart card Calypso fa uso della soluzione contactless.</w:t>
      </w:r>
    </w:p>
    <w:p w14:paraId="5958DE78" w14:textId="2277B5F2" w:rsidR="0068459D" w:rsidRPr="00816693" w:rsidRDefault="0068459D" w:rsidP="00816693">
      <w:pPr>
        <w:pStyle w:val="ListParagraph"/>
        <w:numPr>
          <w:ilvl w:val="0"/>
          <w:numId w:val="12"/>
        </w:numPr>
        <w:spacing w:before="120" w:after="120" w:line="300" w:lineRule="auto"/>
        <w:jc w:val="both"/>
        <w:rPr>
          <w:rFonts w:asciiTheme="minorHAnsi" w:hAnsiTheme="minorHAnsi" w:cstheme="minorHAnsi"/>
          <w:b/>
          <w:bCs/>
          <w:sz w:val="22"/>
          <w:szCs w:val="22"/>
        </w:rPr>
      </w:pPr>
      <w:r w:rsidRPr="00816693">
        <w:rPr>
          <w:rFonts w:asciiTheme="minorHAnsi" w:hAnsiTheme="minorHAnsi" w:cstheme="minorHAnsi"/>
          <w:b/>
          <w:bCs/>
          <w:sz w:val="22"/>
          <w:szCs w:val="22"/>
        </w:rPr>
        <w:t>Smart Card: la tecnologia Mifare</w:t>
      </w:r>
      <w:r w:rsidR="00816693" w:rsidRPr="00816693">
        <w:rPr>
          <w:rFonts w:asciiTheme="minorHAnsi" w:hAnsiTheme="minorHAnsi" w:cstheme="minorHAnsi"/>
          <w:b/>
          <w:bCs/>
          <w:sz w:val="22"/>
          <w:szCs w:val="22"/>
        </w:rPr>
        <w:t xml:space="preserve">. </w:t>
      </w:r>
      <w:r w:rsidRPr="00816693">
        <w:rPr>
          <w:rFonts w:asciiTheme="minorHAnsi" w:hAnsiTheme="minorHAnsi" w:cstheme="minorHAnsi"/>
          <w:sz w:val="22"/>
          <w:szCs w:val="22"/>
        </w:rPr>
        <w:t xml:space="preserve">MIFARE è la tecnologia di contactless per smartcard più diffusa al mondo, con 500 milioni di smart card a microprocessore e 5 milioni di validatori venduti. La tecnologia proprietaria MIFARE, brevettata da NXP Semiconductors, è basata sullo standard ISO 14443, tipo A (RFID a 13,56 MHz), ed è inserita sia nelle smart card che nei lettori. La distanza tipica di lettura/scrittura tra carta e validatore è circa 10 cm (4 pollici), ma la reale distanza dipende dal campo di potenza generato dal lettore e dalla dimensione dell'antenna. </w:t>
      </w:r>
    </w:p>
    <w:p w14:paraId="71F0BC8A" w14:textId="55A5F5F3"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b/>
          <w:bCs/>
          <w:sz w:val="22"/>
          <w:szCs w:val="22"/>
        </w:rPr>
        <w:t>Chip on Paper</w:t>
      </w:r>
      <w:r w:rsidR="00A738D3">
        <w:rPr>
          <w:rFonts w:asciiTheme="minorHAnsi" w:hAnsiTheme="minorHAnsi" w:cstheme="minorHAnsi"/>
          <w:b/>
          <w:bCs/>
          <w:sz w:val="22"/>
          <w:szCs w:val="22"/>
        </w:rPr>
        <w:t>;</w:t>
      </w:r>
      <w:r w:rsidR="00816693" w:rsidRPr="00816693">
        <w:rPr>
          <w:rFonts w:asciiTheme="minorHAnsi" w:hAnsiTheme="minorHAnsi" w:cstheme="minorHAnsi"/>
          <w:sz w:val="22"/>
          <w:szCs w:val="22"/>
        </w:rPr>
        <w:t xml:space="preserve"> </w:t>
      </w:r>
      <w:r w:rsidRPr="00816693">
        <w:rPr>
          <w:rFonts w:asciiTheme="minorHAnsi" w:hAnsiTheme="minorHAnsi" w:cstheme="minorHAnsi"/>
          <w:sz w:val="22"/>
          <w:szCs w:val="22"/>
        </w:rPr>
        <w:t>è più conosciuto nel gergo tecnico con l’acronimo DSC (Disposable Smart Card) che comprende un meccanismo di decifratura e scrittura crittografato e conforme alla certificazione ISO 14443 (contactless mode).In questo caso la card contiene, all’interno del chip, un codice idoneo alla lettura del validatore.</w:t>
      </w:r>
    </w:p>
    <w:p w14:paraId="6708944E" w14:textId="403C3388"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b/>
          <w:bCs/>
          <w:sz w:val="22"/>
          <w:szCs w:val="22"/>
        </w:rPr>
        <w:t>NFC</w:t>
      </w:r>
      <w:r w:rsidR="00816693" w:rsidRPr="00816693">
        <w:rPr>
          <w:rFonts w:asciiTheme="minorHAnsi" w:hAnsiTheme="minorHAnsi" w:cstheme="minorHAnsi"/>
          <w:sz w:val="22"/>
          <w:szCs w:val="22"/>
        </w:rPr>
        <w:t xml:space="preserve"> (</w:t>
      </w:r>
      <w:r w:rsidRPr="00816693">
        <w:rPr>
          <w:rFonts w:asciiTheme="minorHAnsi" w:hAnsiTheme="minorHAnsi" w:cstheme="minorHAnsi"/>
          <w:sz w:val="22"/>
          <w:szCs w:val="22"/>
        </w:rPr>
        <w:t>Near Field Communication</w:t>
      </w:r>
      <w:r w:rsidR="00816693" w:rsidRPr="00816693">
        <w:rPr>
          <w:rFonts w:asciiTheme="minorHAnsi" w:hAnsiTheme="minorHAnsi" w:cstheme="minorHAnsi"/>
          <w:sz w:val="22"/>
          <w:szCs w:val="22"/>
        </w:rPr>
        <w:t>)</w:t>
      </w:r>
      <w:r w:rsidRPr="00816693">
        <w:rPr>
          <w:rFonts w:asciiTheme="minorHAnsi" w:hAnsiTheme="minorHAnsi" w:cstheme="minorHAnsi"/>
          <w:sz w:val="22"/>
          <w:szCs w:val="22"/>
        </w:rPr>
        <w:t xml:space="preserve"> consiste in una tecnologia capace di mettere in comunicazione due diversi dispositivi, sfruttando una connettività wireless a corto raggio. Il suo funzionamento è limitato ad un raggio di circa 10 cm di distanza tra i due dispositivi, ma spesso, per ragioni di sicurezza, la distanza si riduce a 4cm o anche meno.</w:t>
      </w:r>
    </w:p>
    <w:p w14:paraId="4276581C" w14:textId="537F54ED"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b/>
          <w:bCs/>
          <w:sz w:val="22"/>
          <w:szCs w:val="22"/>
        </w:rPr>
        <w:t>QR Code</w:t>
      </w:r>
      <w:r w:rsidR="00816693" w:rsidRPr="00816693">
        <w:rPr>
          <w:rFonts w:asciiTheme="minorHAnsi" w:hAnsiTheme="minorHAnsi" w:cstheme="minorHAnsi"/>
          <w:b/>
          <w:bCs/>
          <w:sz w:val="22"/>
          <w:szCs w:val="22"/>
        </w:rPr>
        <w:t xml:space="preserve">. </w:t>
      </w:r>
      <w:r w:rsidRPr="00816693">
        <w:rPr>
          <w:rFonts w:asciiTheme="minorHAnsi" w:hAnsiTheme="minorHAnsi" w:cstheme="minorHAnsi"/>
          <w:sz w:val="22"/>
          <w:szCs w:val="22"/>
        </w:rPr>
        <w:t>Il codice QR che sta per Quick Response Code è un codice a barre bidimensionali utilizzato per memorizzare informazioni destinate solitamente alla lettura via smartphone o tablet, e rappresenta un vero e proprio strumento di comunicazione bidirezionale</w:t>
      </w:r>
    </w:p>
    <w:p w14:paraId="2D122276" w14:textId="72ECDFE6"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b/>
          <w:bCs/>
          <w:sz w:val="22"/>
          <w:szCs w:val="22"/>
        </w:rPr>
        <w:t>EMV contactless</w:t>
      </w:r>
      <w:r w:rsidR="00816693" w:rsidRPr="00816693">
        <w:rPr>
          <w:rFonts w:asciiTheme="minorHAnsi" w:hAnsiTheme="minorHAnsi" w:cstheme="minorHAnsi"/>
          <w:b/>
          <w:bCs/>
          <w:sz w:val="22"/>
          <w:szCs w:val="22"/>
        </w:rPr>
        <w:t xml:space="preserve">. </w:t>
      </w:r>
      <w:r w:rsidRPr="00816693">
        <w:rPr>
          <w:rFonts w:asciiTheme="minorHAnsi" w:hAnsiTheme="minorHAnsi" w:cstheme="minorHAnsi"/>
          <w:sz w:val="22"/>
          <w:szCs w:val="22"/>
        </w:rPr>
        <w:t>EMV (</w:t>
      </w:r>
      <w:r w:rsidRPr="00816693">
        <w:rPr>
          <w:rFonts w:asciiTheme="minorHAnsi" w:hAnsiTheme="minorHAnsi" w:cstheme="minorHAnsi"/>
          <w:i/>
          <w:iCs/>
          <w:sz w:val="22"/>
          <w:szCs w:val="22"/>
        </w:rPr>
        <w:t xml:space="preserve">Europay, MasterCard e VISA) </w:t>
      </w:r>
      <w:r w:rsidRPr="00816693">
        <w:rPr>
          <w:rFonts w:asciiTheme="minorHAnsi" w:hAnsiTheme="minorHAnsi" w:cstheme="minorHAnsi"/>
          <w:sz w:val="22"/>
          <w:szCs w:val="22"/>
        </w:rPr>
        <w:t>rappresenta uno standard globalmente riconosciuto per l'utilizzo di smart card, terminali POS e sportelli ATM per l'autenticazione di transazioni con carte di credito e di debito contactless (NFC).</w:t>
      </w:r>
    </w:p>
    <w:p w14:paraId="22082874" w14:textId="04657997"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b/>
          <w:bCs/>
          <w:sz w:val="22"/>
          <w:szCs w:val="22"/>
        </w:rPr>
        <w:t>Host Card Emulation (HCE)</w:t>
      </w:r>
      <w:r w:rsidR="00816693" w:rsidRPr="00816693">
        <w:rPr>
          <w:rFonts w:asciiTheme="minorHAnsi" w:hAnsiTheme="minorHAnsi" w:cstheme="minorHAnsi"/>
          <w:b/>
          <w:bCs/>
          <w:sz w:val="22"/>
          <w:szCs w:val="22"/>
        </w:rPr>
        <w:t xml:space="preserve">. </w:t>
      </w:r>
      <w:r w:rsidRPr="00816693">
        <w:rPr>
          <w:rFonts w:asciiTheme="minorHAnsi" w:hAnsiTheme="minorHAnsi" w:cstheme="minorHAnsi"/>
          <w:sz w:val="22"/>
          <w:szCs w:val="22"/>
        </w:rPr>
        <w:t>Host Card Emulation è una tecnologia che permette di emulare su un dispositivo Mobile una carta di pagamento, (senza la necessità di ricorrere ad un Secure Element sul dispositivo ma sostituendolo da un server remoto) utili quindi per i sistemi di bigliettazione di tipo Account Based.</w:t>
      </w:r>
    </w:p>
    <w:p w14:paraId="2E04B179" w14:textId="77777777" w:rsidR="0068459D" w:rsidRPr="00816693" w:rsidRDefault="0068459D" w:rsidP="00816693">
      <w:pPr>
        <w:spacing w:before="120" w:after="120" w:line="300" w:lineRule="auto"/>
        <w:jc w:val="both"/>
        <w:rPr>
          <w:rFonts w:asciiTheme="minorHAnsi" w:hAnsiTheme="minorHAnsi" w:cstheme="minorHAnsi"/>
          <w:sz w:val="22"/>
          <w:szCs w:val="22"/>
        </w:rPr>
      </w:pPr>
    </w:p>
    <w:p w14:paraId="051945CE" w14:textId="5AD94AA9" w:rsidR="0068459D" w:rsidRPr="0081669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i/>
          <w:iCs/>
          <w:sz w:val="22"/>
          <w:szCs w:val="22"/>
        </w:rPr>
        <w:t>Livello logico 1</w:t>
      </w:r>
      <w:r w:rsidR="00816693">
        <w:rPr>
          <w:rFonts w:asciiTheme="minorHAnsi" w:hAnsiTheme="minorHAnsi" w:cstheme="minorHAnsi"/>
          <w:i/>
          <w:iCs/>
          <w:sz w:val="22"/>
          <w:szCs w:val="22"/>
        </w:rPr>
        <w:t xml:space="preserve"> (</w:t>
      </w:r>
      <w:r w:rsidR="00816693" w:rsidRPr="00816693">
        <w:rPr>
          <w:rFonts w:asciiTheme="minorHAnsi" w:hAnsiTheme="minorHAnsi" w:cstheme="minorHAnsi"/>
          <w:i/>
          <w:iCs/>
          <w:sz w:val="22"/>
          <w:szCs w:val="22"/>
        </w:rPr>
        <w:t>Bordo bus</w:t>
      </w:r>
      <w:r w:rsidR="00A738D3">
        <w:rPr>
          <w:rFonts w:asciiTheme="minorHAnsi" w:hAnsiTheme="minorHAnsi" w:cstheme="minorHAnsi"/>
          <w:i/>
          <w:iCs/>
          <w:sz w:val="22"/>
          <w:szCs w:val="22"/>
        </w:rPr>
        <w:t xml:space="preserve"> e rete vendita</w:t>
      </w:r>
      <w:r w:rsidR="00816693">
        <w:rPr>
          <w:rFonts w:asciiTheme="minorHAnsi" w:hAnsiTheme="minorHAnsi" w:cstheme="minorHAnsi"/>
          <w:i/>
          <w:iCs/>
          <w:sz w:val="22"/>
          <w:szCs w:val="22"/>
        </w:rPr>
        <w:t>)</w:t>
      </w:r>
    </w:p>
    <w:p w14:paraId="12A0C56C" w14:textId="1D3F7DEF" w:rsidR="0068459D" w:rsidRPr="00816693" w:rsidRDefault="0068459D" w:rsidP="00816693">
      <w:pPr>
        <w:pStyle w:val="NormalWeb"/>
        <w:spacing w:before="120" w:beforeAutospacing="0" w:after="120" w:afterAutospacing="0" w:line="300" w:lineRule="auto"/>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lastRenderedPageBreak/>
        <w:t>Il Sottosistema di Bordo Bus, inteso come l’insieme degli apparati e dei relativi software applicativi installati a bordo dei mezzi, è composto a sua volta dai seguenti due Sottosistemi:</w:t>
      </w:r>
    </w:p>
    <w:p w14:paraId="3CC27F79"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Dispositivi hardware e software per la gestione della bigliettazione elettronica (Sottosistema di Bigliettazione);</w:t>
      </w:r>
    </w:p>
    <w:p w14:paraId="0CA12A7D"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dispositivi hardware e software per la gestione del monitoraggio della flotta (Sottosistema di Monitoraggio).</w:t>
      </w:r>
    </w:p>
    <w:p w14:paraId="6A071537" w14:textId="5D121800"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sz w:val="22"/>
          <w:szCs w:val="22"/>
        </w:rPr>
        <w:t>Il Sottosistema di Vendita è composto da 5 sottosistemi:</w:t>
      </w:r>
    </w:p>
    <w:p w14:paraId="2CC5C4CF"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Sottosistema di Emissione, Vendita e Rinnovo/Ricarica Biglietterie Aziendali;</w:t>
      </w:r>
    </w:p>
    <w:p w14:paraId="3A1C0D45"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Sottosistema di Vendita e Rinnovo/Ricarica Punti Vendita Convenzionati;</w:t>
      </w:r>
    </w:p>
    <w:p w14:paraId="6135E243"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Sottosistema di Vendita e Rinnovo/Ricarica Self-Service;</w:t>
      </w:r>
    </w:p>
    <w:p w14:paraId="6B360824" w14:textId="5D6FA0FB"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Sottosistema di Rinnovo/Ricarica via Internet (webshop)</w:t>
      </w:r>
      <w:r w:rsidR="00816693" w:rsidRPr="00816693">
        <w:rPr>
          <w:rFonts w:asciiTheme="minorHAnsi" w:eastAsiaTheme="minorHAnsi" w:hAnsiTheme="minorHAnsi" w:cstheme="minorHAnsi"/>
          <w:sz w:val="22"/>
          <w:szCs w:val="22"/>
          <w:lang w:eastAsia="en-US"/>
        </w:rPr>
        <w:t>.</w:t>
      </w:r>
    </w:p>
    <w:p w14:paraId="34C81886" w14:textId="77777777" w:rsidR="0068459D" w:rsidRPr="00816693" w:rsidRDefault="0068459D" w:rsidP="00816693">
      <w:pPr>
        <w:spacing w:before="120" w:after="120" w:line="300" w:lineRule="auto"/>
        <w:jc w:val="both"/>
        <w:rPr>
          <w:rFonts w:asciiTheme="minorHAnsi" w:hAnsiTheme="minorHAnsi" w:cstheme="minorHAnsi"/>
          <w:sz w:val="22"/>
          <w:szCs w:val="22"/>
        </w:rPr>
      </w:pPr>
    </w:p>
    <w:p w14:paraId="14EB05BE" w14:textId="2EB035C5" w:rsidR="00816693" w:rsidRPr="0081669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i/>
          <w:iCs/>
          <w:sz w:val="22"/>
          <w:szCs w:val="22"/>
        </w:rPr>
        <w:t>Livello logico 2</w:t>
      </w:r>
      <w:r w:rsidR="00816693">
        <w:rPr>
          <w:rFonts w:asciiTheme="minorHAnsi" w:hAnsiTheme="minorHAnsi" w:cstheme="minorHAnsi"/>
          <w:i/>
          <w:iCs/>
          <w:sz w:val="22"/>
          <w:szCs w:val="22"/>
        </w:rPr>
        <w:t xml:space="preserve"> (</w:t>
      </w:r>
      <w:r w:rsidRPr="00816693">
        <w:rPr>
          <w:rFonts w:asciiTheme="minorHAnsi" w:hAnsiTheme="minorHAnsi" w:cstheme="minorHAnsi"/>
          <w:i/>
          <w:iCs/>
          <w:sz w:val="22"/>
          <w:szCs w:val="22"/>
        </w:rPr>
        <w:t>Raccolta dati</w:t>
      </w:r>
      <w:r w:rsidR="00816693" w:rsidRPr="00816693">
        <w:rPr>
          <w:rFonts w:asciiTheme="minorHAnsi" w:hAnsiTheme="minorHAnsi" w:cstheme="minorHAnsi"/>
          <w:i/>
          <w:iCs/>
          <w:sz w:val="22"/>
          <w:szCs w:val="22"/>
        </w:rPr>
        <w:t xml:space="preserve">) </w:t>
      </w:r>
    </w:p>
    <w:p w14:paraId="56B3206D" w14:textId="174804C5" w:rsidR="0068459D" w:rsidRPr="0081669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sz w:val="22"/>
          <w:szCs w:val="22"/>
        </w:rPr>
        <w:t>I dati periferici vengono raccolti e concentrati al CCA attraverso differenti modalità in funzione della tipologia di connessione scelta per la comunicazione. Le modalità di trasmissione possono essere raggruppate secondo lo schema:</w:t>
      </w:r>
    </w:p>
    <w:p w14:paraId="30EFC699"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Rete LAN/Ethernet TCP-IP: il collegamento di tipo LAN/Ethernet TCP/IP è utilizzato per lo scambio dati tra il CCA e le biglietterie aziendali, i Self-Service, le Stazioni e i Depositi Bus.</w:t>
      </w:r>
    </w:p>
    <w:p w14:paraId="79A29C9E"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Rete Telefonica Commutata (RTC): modalità di collegamento con il CCA da utilizzarsi per i sottosistemi di vendita degli esercizi convenzionati (agenzie, esercizi commerciali, distributori, altro), in alternativa alla trasmissione wireless a lungo raggio mediante scheda GPRS. La connessione RTC potrà essere utilizzata anche per il collegamento tra il CCA e i Sottosistemi Remoti (Biglietterie, Depositi) nel caso di assenza di collegamenti di tipo LAN/Ethernet TCP-IP.</w:t>
      </w:r>
    </w:p>
    <w:p w14:paraId="6E5F4CB6"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Trasmissione Wireless “a corto raggio”: modalità di comunicazione bordo/terra tra i veicoli e i relativi impianti di Deposito basata sullo standard IEEE 802.11b/g/n e l’impiego del protocollo TCP-IP.</w:t>
      </w:r>
    </w:p>
    <w:p w14:paraId="590ED0EF" w14:textId="77777777" w:rsidR="0068459D" w:rsidRPr="00816693" w:rsidRDefault="0068459D" w:rsidP="0081669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816693">
        <w:rPr>
          <w:rFonts w:asciiTheme="minorHAnsi" w:eastAsiaTheme="minorHAnsi" w:hAnsiTheme="minorHAnsi" w:cstheme="minorHAnsi"/>
          <w:sz w:val="22"/>
          <w:szCs w:val="22"/>
          <w:lang w:eastAsia="en-US"/>
        </w:rPr>
        <w:t>Trasmissione Wireless “a lungo raggio”: modalità di comunicazione bordo/terra con il CCA basata sull’utilizzo di tecnologia a lungo raggio di tipo GPRS/UMTS da utilizzarsi in considerazione del fatto che alcuni autobus potrebbero non rientrare mai o solo dopo lunghi periodi nel deposito aziendale ove utilizzare la trasmissione wireless “a corto raggio”. È una modalità di comunicazione utilizzata anche per la rete di vendita degli esercizi convenzionati in alternativa alla RTC.</w:t>
      </w:r>
    </w:p>
    <w:p w14:paraId="2872538B" w14:textId="77777777" w:rsidR="0068459D" w:rsidRPr="00816693" w:rsidRDefault="0068459D" w:rsidP="00816693">
      <w:pPr>
        <w:spacing w:before="120" w:after="120" w:line="300" w:lineRule="auto"/>
        <w:jc w:val="both"/>
        <w:rPr>
          <w:rFonts w:asciiTheme="minorHAnsi" w:hAnsiTheme="minorHAnsi" w:cstheme="minorHAnsi"/>
          <w:sz w:val="22"/>
          <w:szCs w:val="22"/>
        </w:rPr>
      </w:pPr>
    </w:p>
    <w:p w14:paraId="06FB720E" w14:textId="25BB4613" w:rsidR="0068459D" w:rsidRPr="00A738D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i/>
          <w:iCs/>
          <w:sz w:val="22"/>
          <w:szCs w:val="22"/>
        </w:rPr>
        <w:t>Livello logico 3</w:t>
      </w:r>
      <w:r w:rsidR="00816693">
        <w:rPr>
          <w:rFonts w:asciiTheme="minorHAnsi" w:hAnsiTheme="minorHAnsi" w:cstheme="minorHAnsi"/>
          <w:i/>
          <w:iCs/>
          <w:sz w:val="22"/>
          <w:szCs w:val="22"/>
        </w:rPr>
        <w:t xml:space="preserve"> (</w:t>
      </w:r>
      <w:r w:rsidR="00816693" w:rsidRPr="00A738D3">
        <w:rPr>
          <w:rFonts w:asciiTheme="minorHAnsi" w:hAnsiTheme="minorHAnsi" w:cstheme="minorHAnsi"/>
          <w:i/>
          <w:iCs/>
          <w:sz w:val="22"/>
          <w:szCs w:val="22"/>
        </w:rPr>
        <w:t xml:space="preserve">Centro di controllo aziendale - </w:t>
      </w:r>
      <w:r w:rsidRPr="00A738D3">
        <w:rPr>
          <w:rFonts w:asciiTheme="minorHAnsi" w:hAnsiTheme="minorHAnsi" w:cstheme="minorHAnsi"/>
          <w:i/>
          <w:iCs/>
          <w:sz w:val="22"/>
          <w:szCs w:val="22"/>
        </w:rPr>
        <w:t>CCA)</w:t>
      </w:r>
    </w:p>
    <w:p w14:paraId="7753343C" w14:textId="77777777"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sz w:val="22"/>
          <w:szCs w:val="22"/>
        </w:rPr>
        <w:t>Il Centro di Controllo Aziendale è il centro operativo di ciascuna azienda adibito ad assolvere le funzioni di raccolta delle informazioni e dei dati registrati a livello periferico, definizione e gestione dei parametri di funzionamento e consuntivazione delle attività svolte dal sistema.</w:t>
      </w:r>
    </w:p>
    <w:p w14:paraId="4E07E7FE" w14:textId="77777777" w:rsidR="0068459D" w:rsidRPr="00816693" w:rsidRDefault="0068459D" w:rsidP="00816693">
      <w:p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lastRenderedPageBreak/>
        <w:t>L’architettura informatica è generalmente del tipo client-server, basata su un applicativo WEB based per consentire l’accesso a tutte le funzionalità della centrale e delle postazioni di vendita mediante browser web. Funzionalità principali:</w:t>
      </w:r>
    </w:p>
    <w:p w14:paraId="205BE167"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Scambio dati con il CSR; </w:t>
      </w:r>
    </w:p>
    <w:p w14:paraId="7FE2F5FE"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Gestione dei parametri del sistema e della descrizione della rete; </w:t>
      </w:r>
    </w:p>
    <w:p w14:paraId="41041FB6"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Raccolta dei dati di attività; </w:t>
      </w:r>
    </w:p>
    <w:p w14:paraId="56416E7E"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Analisi statistica e reporting; </w:t>
      </w:r>
    </w:p>
    <w:p w14:paraId="2738CEC3"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Gestione dei dati relativi ai clienti; </w:t>
      </w:r>
    </w:p>
    <w:p w14:paraId="4960D366"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Amministrazione del sistema; </w:t>
      </w:r>
    </w:p>
    <w:p w14:paraId="229AD19D"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Salvataggio e ripristino; </w:t>
      </w:r>
    </w:p>
    <w:p w14:paraId="28683A8B"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Gestione degli operatori; </w:t>
      </w:r>
    </w:p>
    <w:p w14:paraId="419ABD6A" w14:textId="77777777" w:rsidR="0068459D" w:rsidRPr="00A738D3" w:rsidRDefault="0068459D" w:rsidP="00A738D3">
      <w:pPr>
        <w:pStyle w:val="ListParagraph"/>
        <w:numPr>
          <w:ilvl w:val="0"/>
          <w:numId w:val="13"/>
        </w:numPr>
        <w:spacing w:before="120" w:after="120" w:line="300" w:lineRule="auto"/>
        <w:contextualSpacing/>
        <w:jc w:val="both"/>
        <w:rPr>
          <w:rFonts w:asciiTheme="minorHAnsi" w:eastAsiaTheme="minorHAnsi" w:hAnsiTheme="minorHAnsi" w:cstheme="minorHAnsi"/>
          <w:sz w:val="22"/>
          <w:szCs w:val="22"/>
          <w:lang w:eastAsia="en-US"/>
        </w:rPr>
      </w:pPr>
      <w:r w:rsidRPr="00A738D3">
        <w:rPr>
          <w:rFonts w:asciiTheme="minorHAnsi" w:eastAsiaTheme="minorHAnsi" w:hAnsiTheme="minorHAnsi" w:cstheme="minorHAnsi"/>
          <w:sz w:val="22"/>
          <w:szCs w:val="22"/>
          <w:lang w:eastAsia="en-US"/>
        </w:rPr>
        <w:t xml:space="preserve">Diagnostica periferiche. </w:t>
      </w:r>
    </w:p>
    <w:p w14:paraId="686159F5" w14:textId="77777777" w:rsidR="0068459D" w:rsidRPr="00816693" w:rsidRDefault="0068459D" w:rsidP="00816693">
      <w:pPr>
        <w:spacing w:before="120" w:after="120" w:line="300" w:lineRule="auto"/>
        <w:jc w:val="both"/>
        <w:rPr>
          <w:rFonts w:asciiTheme="minorHAnsi" w:hAnsiTheme="minorHAnsi" w:cstheme="minorHAnsi"/>
          <w:sz w:val="22"/>
          <w:szCs w:val="22"/>
        </w:rPr>
      </w:pPr>
    </w:p>
    <w:p w14:paraId="79C4ECA8" w14:textId="0904FC5C" w:rsidR="0068459D" w:rsidRPr="0081669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i/>
          <w:iCs/>
          <w:sz w:val="22"/>
          <w:szCs w:val="22"/>
        </w:rPr>
        <w:t xml:space="preserve">Livello logico 4 </w:t>
      </w:r>
      <w:r w:rsidR="00A738D3">
        <w:rPr>
          <w:rFonts w:asciiTheme="minorHAnsi" w:hAnsiTheme="minorHAnsi" w:cstheme="minorHAnsi"/>
          <w:i/>
          <w:iCs/>
          <w:sz w:val="22"/>
          <w:szCs w:val="22"/>
        </w:rPr>
        <w:t>(</w:t>
      </w:r>
      <w:r w:rsidR="00A738D3" w:rsidRPr="00A738D3">
        <w:rPr>
          <w:rFonts w:asciiTheme="minorHAnsi" w:hAnsiTheme="minorHAnsi" w:cstheme="minorHAnsi"/>
          <w:i/>
          <w:iCs/>
          <w:sz w:val="22"/>
          <w:szCs w:val="22"/>
        </w:rPr>
        <w:t>Ce</w:t>
      </w:r>
      <w:r w:rsidR="00A738D3">
        <w:rPr>
          <w:rFonts w:asciiTheme="minorHAnsi" w:hAnsiTheme="minorHAnsi" w:cstheme="minorHAnsi"/>
          <w:i/>
          <w:iCs/>
          <w:sz w:val="22"/>
          <w:szCs w:val="22"/>
        </w:rPr>
        <w:t xml:space="preserve">ntro di supervisione regionale - </w:t>
      </w:r>
      <w:r w:rsidR="00A738D3" w:rsidRPr="00A738D3">
        <w:rPr>
          <w:rFonts w:asciiTheme="minorHAnsi" w:hAnsiTheme="minorHAnsi" w:cstheme="minorHAnsi"/>
          <w:i/>
          <w:iCs/>
          <w:sz w:val="22"/>
          <w:szCs w:val="22"/>
        </w:rPr>
        <w:t>CSR)</w:t>
      </w:r>
    </w:p>
    <w:p w14:paraId="364D1F98" w14:textId="77777777" w:rsidR="0068459D" w:rsidRPr="00816693" w:rsidRDefault="0068459D" w:rsidP="00816693">
      <w:p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Essendo le Regioni ed Enti Locali soggetti designati alla gestione del Trasporto Pubblico Locale, sono previsti i Centri si Supervisione Regionale, atti a collezionare i dati generati dalle singole CCA, in maniera diretta o tramite un Centro di Controllo di Bacino (CCB). I dati provenienti dai CCA alimenteranno il sistema di monitoraggio regionale dell’esercizio, del venduto, degli spostamenti degli utenti del servizio TPL e la compensazione degli introiti. Funzionalità principali:</w:t>
      </w:r>
    </w:p>
    <w:p w14:paraId="47C1DB24" w14:textId="77777777" w:rsidR="0068459D" w:rsidRPr="00816693" w:rsidRDefault="0068459D" w:rsidP="00A738D3">
      <w:pPr>
        <w:numPr>
          <w:ilvl w:val="0"/>
          <w:numId w:val="6"/>
        </w:numPr>
        <w:spacing w:before="120" w:after="120" w:line="300" w:lineRule="auto"/>
        <w:ind w:left="709"/>
        <w:contextualSpacing/>
        <w:jc w:val="both"/>
        <w:rPr>
          <w:rFonts w:asciiTheme="minorHAnsi" w:hAnsiTheme="minorHAnsi" w:cstheme="minorHAnsi"/>
          <w:sz w:val="22"/>
          <w:szCs w:val="22"/>
        </w:rPr>
      </w:pPr>
      <w:r w:rsidRPr="00816693">
        <w:rPr>
          <w:rFonts w:asciiTheme="minorHAnsi" w:hAnsiTheme="minorHAnsi" w:cstheme="minorHAnsi"/>
          <w:sz w:val="22"/>
          <w:szCs w:val="22"/>
        </w:rPr>
        <w:t xml:space="preserve">Realizzare e aggiornare un </w:t>
      </w:r>
      <w:r w:rsidRPr="00816693">
        <w:rPr>
          <w:rFonts w:asciiTheme="minorHAnsi" w:hAnsiTheme="minorHAnsi" w:cstheme="minorHAnsi"/>
          <w:b/>
          <w:bCs/>
          <w:sz w:val="22"/>
          <w:szCs w:val="22"/>
        </w:rPr>
        <w:t xml:space="preserve">unico database </w:t>
      </w:r>
      <w:r w:rsidRPr="00816693">
        <w:rPr>
          <w:rFonts w:asciiTheme="minorHAnsi" w:hAnsiTheme="minorHAnsi" w:cstheme="minorHAnsi"/>
          <w:sz w:val="22"/>
          <w:szCs w:val="22"/>
        </w:rPr>
        <w:t xml:space="preserve">dell’anagrafica clienti/titoli di viaggio e dei </w:t>
      </w:r>
      <w:r w:rsidRPr="00816693">
        <w:rPr>
          <w:rFonts w:asciiTheme="minorHAnsi" w:hAnsiTheme="minorHAnsi" w:cstheme="minorHAnsi"/>
          <w:i/>
          <w:iCs/>
          <w:sz w:val="22"/>
          <w:szCs w:val="22"/>
        </w:rPr>
        <w:t xml:space="preserve">serial number </w:t>
      </w:r>
      <w:r w:rsidRPr="00816693">
        <w:rPr>
          <w:rFonts w:asciiTheme="minorHAnsi" w:hAnsiTheme="minorHAnsi" w:cstheme="minorHAnsi"/>
          <w:sz w:val="22"/>
          <w:szCs w:val="22"/>
        </w:rPr>
        <w:t xml:space="preserve">dei PO </w:t>
      </w:r>
      <w:r w:rsidRPr="00816693">
        <w:rPr>
          <w:rFonts w:asciiTheme="minorHAnsi" w:hAnsiTheme="minorHAnsi" w:cstheme="minorHAnsi"/>
          <w:i/>
          <w:iCs/>
          <w:sz w:val="22"/>
          <w:szCs w:val="22"/>
        </w:rPr>
        <w:t>(Supporti elettronici portabili dei Titoli di Viaggio)</w:t>
      </w:r>
      <w:r w:rsidRPr="00816693">
        <w:rPr>
          <w:rFonts w:asciiTheme="minorHAnsi" w:hAnsiTheme="minorHAnsi" w:cstheme="minorHAnsi"/>
          <w:sz w:val="22"/>
          <w:szCs w:val="22"/>
        </w:rPr>
        <w:t xml:space="preserve"> onde garantirne le prerogative di sicurezza e interoperabilità; </w:t>
      </w:r>
    </w:p>
    <w:p w14:paraId="7300D482" w14:textId="77777777" w:rsidR="0068459D" w:rsidRPr="00816693" w:rsidRDefault="0068459D" w:rsidP="00A738D3">
      <w:pPr>
        <w:numPr>
          <w:ilvl w:val="0"/>
          <w:numId w:val="6"/>
        </w:numPr>
        <w:spacing w:before="120" w:after="120" w:line="300" w:lineRule="auto"/>
        <w:ind w:left="709"/>
        <w:contextualSpacing/>
        <w:jc w:val="both"/>
        <w:rPr>
          <w:rFonts w:asciiTheme="minorHAnsi" w:hAnsiTheme="minorHAnsi" w:cstheme="minorHAnsi"/>
          <w:sz w:val="22"/>
          <w:szCs w:val="22"/>
        </w:rPr>
      </w:pPr>
      <w:r w:rsidRPr="00816693">
        <w:rPr>
          <w:rFonts w:asciiTheme="minorHAnsi" w:hAnsiTheme="minorHAnsi" w:cstheme="minorHAnsi"/>
          <w:b/>
          <w:bCs/>
          <w:sz w:val="22"/>
          <w:szCs w:val="22"/>
        </w:rPr>
        <w:t xml:space="preserve">Gestire le tecnologie di supporto </w:t>
      </w:r>
      <w:r w:rsidRPr="00816693">
        <w:rPr>
          <w:rFonts w:asciiTheme="minorHAnsi" w:hAnsiTheme="minorHAnsi" w:cstheme="minorHAnsi"/>
          <w:sz w:val="22"/>
          <w:szCs w:val="22"/>
        </w:rPr>
        <w:t xml:space="preserve">al sistema tariffario (applicazione/gestione dei parametri e dei dati necessari all’applicazione e all’aggiornamento dell’intero sistema di tariffazione); </w:t>
      </w:r>
    </w:p>
    <w:p w14:paraId="01E576AB" w14:textId="77777777" w:rsidR="0068459D" w:rsidRPr="00816693" w:rsidRDefault="0068459D" w:rsidP="00A738D3">
      <w:pPr>
        <w:numPr>
          <w:ilvl w:val="0"/>
          <w:numId w:val="6"/>
        </w:numPr>
        <w:spacing w:before="120" w:after="120" w:line="300" w:lineRule="auto"/>
        <w:ind w:left="709"/>
        <w:contextualSpacing/>
        <w:jc w:val="both"/>
        <w:rPr>
          <w:rFonts w:asciiTheme="minorHAnsi" w:hAnsiTheme="minorHAnsi" w:cstheme="minorHAnsi"/>
          <w:sz w:val="22"/>
          <w:szCs w:val="22"/>
        </w:rPr>
      </w:pPr>
      <w:r w:rsidRPr="00816693">
        <w:rPr>
          <w:rFonts w:asciiTheme="minorHAnsi" w:hAnsiTheme="minorHAnsi" w:cstheme="minorHAnsi"/>
          <w:b/>
          <w:bCs/>
          <w:sz w:val="22"/>
          <w:szCs w:val="22"/>
        </w:rPr>
        <w:t xml:space="preserve">Raccogliere i dati SBE </w:t>
      </w:r>
      <w:r w:rsidRPr="00816693">
        <w:rPr>
          <w:rFonts w:asciiTheme="minorHAnsi" w:hAnsiTheme="minorHAnsi" w:cstheme="minorHAnsi"/>
          <w:sz w:val="22"/>
          <w:szCs w:val="22"/>
        </w:rPr>
        <w:t xml:space="preserve">(emissione, vendita e rinnovo/ricarica, validazione, controllo) relativi ai contratti di viaggio, generati dai diversi sistemi/sottosistemi/apparati facenti parte dello SBE (singoli sistemi aziendali), sulla base dell’attività di coordinamento, supervisione e concentrazione dati operata dai singoli CCA; </w:t>
      </w:r>
    </w:p>
    <w:p w14:paraId="5B061FEA" w14:textId="77777777" w:rsidR="0068459D" w:rsidRPr="00816693" w:rsidRDefault="0068459D" w:rsidP="00A738D3">
      <w:pPr>
        <w:numPr>
          <w:ilvl w:val="0"/>
          <w:numId w:val="6"/>
        </w:numPr>
        <w:spacing w:before="120" w:after="120" w:line="300" w:lineRule="auto"/>
        <w:ind w:left="709"/>
        <w:contextualSpacing/>
        <w:jc w:val="both"/>
        <w:rPr>
          <w:rFonts w:asciiTheme="minorHAnsi" w:hAnsiTheme="minorHAnsi" w:cstheme="minorHAnsi"/>
          <w:sz w:val="22"/>
          <w:szCs w:val="22"/>
        </w:rPr>
      </w:pPr>
      <w:r w:rsidRPr="00816693">
        <w:rPr>
          <w:rFonts w:asciiTheme="minorHAnsi" w:hAnsiTheme="minorHAnsi" w:cstheme="minorHAnsi"/>
          <w:b/>
          <w:bCs/>
          <w:sz w:val="22"/>
          <w:szCs w:val="22"/>
        </w:rPr>
        <w:t xml:space="preserve">Supportare le Aziende titolari dei contratti di servizio </w:t>
      </w:r>
      <w:r w:rsidRPr="00816693">
        <w:rPr>
          <w:rFonts w:asciiTheme="minorHAnsi" w:hAnsiTheme="minorHAnsi" w:cstheme="minorHAnsi"/>
          <w:sz w:val="22"/>
          <w:szCs w:val="22"/>
        </w:rPr>
        <w:t xml:space="preserve">(o un eventuale organismo di clearing) nella ripartizione degli introiti derivanti dall’uso del titolo di viaggio e implementare le logiche tariffarie che consentano una tariffazione a consumo, e politiche di best fare) sulla base dei criteri definiti tra gli operatori; </w:t>
      </w:r>
    </w:p>
    <w:p w14:paraId="15032AC8" w14:textId="77777777" w:rsidR="0068459D" w:rsidRPr="00816693" w:rsidRDefault="0068459D" w:rsidP="00A738D3">
      <w:pPr>
        <w:numPr>
          <w:ilvl w:val="0"/>
          <w:numId w:val="6"/>
        </w:numPr>
        <w:spacing w:before="120" w:after="120" w:line="300" w:lineRule="auto"/>
        <w:ind w:left="709"/>
        <w:contextualSpacing/>
        <w:jc w:val="both"/>
        <w:rPr>
          <w:rFonts w:asciiTheme="minorHAnsi" w:hAnsiTheme="minorHAnsi" w:cstheme="minorHAnsi"/>
          <w:sz w:val="22"/>
          <w:szCs w:val="22"/>
        </w:rPr>
      </w:pPr>
      <w:r w:rsidRPr="00816693">
        <w:rPr>
          <w:rFonts w:asciiTheme="minorHAnsi" w:hAnsiTheme="minorHAnsi" w:cstheme="minorHAnsi"/>
          <w:sz w:val="22"/>
          <w:szCs w:val="22"/>
        </w:rPr>
        <w:t xml:space="preserve">Gestire gli </w:t>
      </w:r>
      <w:r w:rsidRPr="00816693">
        <w:rPr>
          <w:rFonts w:asciiTheme="minorHAnsi" w:hAnsiTheme="minorHAnsi" w:cstheme="minorHAnsi"/>
          <w:b/>
          <w:bCs/>
          <w:sz w:val="22"/>
          <w:szCs w:val="22"/>
        </w:rPr>
        <w:t>elenchi comuni dei PO/contratti</w:t>
      </w:r>
      <w:r w:rsidRPr="00816693">
        <w:rPr>
          <w:rFonts w:asciiTheme="minorHAnsi" w:hAnsiTheme="minorHAnsi" w:cstheme="minorHAnsi"/>
          <w:sz w:val="22"/>
          <w:szCs w:val="22"/>
        </w:rPr>
        <w:t xml:space="preserve">, che secondo i casi e le funzionalità assolte prendono il nome di: </w:t>
      </w:r>
    </w:p>
    <w:p w14:paraId="358CEBCF" w14:textId="77777777" w:rsidR="0068459D" w:rsidRPr="00816693" w:rsidRDefault="0068459D" w:rsidP="00816693">
      <w:pPr>
        <w:numPr>
          <w:ilvl w:val="1"/>
          <w:numId w:val="6"/>
        </w:num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w:t>
      </w:r>
      <w:r w:rsidRPr="00816693">
        <w:rPr>
          <w:rFonts w:asciiTheme="minorHAnsi" w:hAnsiTheme="minorHAnsi" w:cstheme="minorHAnsi"/>
          <w:b/>
          <w:bCs/>
          <w:sz w:val="22"/>
          <w:szCs w:val="22"/>
        </w:rPr>
        <w:t>Black List Card</w:t>
      </w:r>
      <w:r w:rsidRPr="00816693">
        <w:rPr>
          <w:rFonts w:asciiTheme="minorHAnsi" w:hAnsiTheme="minorHAnsi" w:cstheme="minorHAnsi"/>
          <w:sz w:val="22"/>
          <w:szCs w:val="22"/>
        </w:rPr>
        <w:t xml:space="preserve">” (es. PO/contratti non più validi), </w:t>
      </w:r>
    </w:p>
    <w:p w14:paraId="7A3F4407" w14:textId="77777777" w:rsidR="0068459D" w:rsidRPr="00816693" w:rsidRDefault="0068459D" w:rsidP="00816693">
      <w:pPr>
        <w:numPr>
          <w:ilvl w:val="1"/>
          <w:numId w:val="6"/>
        </w:num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w:t>
      </w:r>
      <w:r w:rsidRPr="00816693">
        <w:rPr>
          <w:rFonts w:asciiTheme="minorHAnsi" w:hAnsiTheme="minorHAnsi" w:cstheme="minorHAnsi"/>
          <w:b/>
          <w:bCs/>
          <w:sz w:val="22"/>
          <w:szCs w:val="22"/>
        </w:rPr>
        <w:t>White List Card</w:t>
      </w:r>
      <w:r w:rsidRPr="00816693">
        <w:rPr>
          <w:rFonts w:asciiTheme="minorHAnsi" w:hAnsiTheme="minorHAnsi" w:cstheme="minorHAnsi"/>
          <w:sz w:val="22"/>
          <w:szCs w:val="22"/>
        </w:rPr>
        <w:t xml:space="preserve">” (es. PO/contratti per i quali è pianificata e abilitata una operazione di rinnovo/ricarica), </w:t>
      </w:r>
    </w:p>
    <w:p w14:paraId="6821CCF5" w14:textId="77777777" w:rsidR="0068459D" w:rsidRPr="00816693" w:rsidRDefault="0068459D" w:rsidP="00816693">
      <w:pPr>
        <w:numPr>
          <w:ilvl w:val="1"/>
          <w:numId w:val="6"/>
        </w:num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w:t>
      </w:r>
      <w:r w:rsidRPr="00816693">
        <w:rPr>
          <w:rFonts w:asciiTheme="minorHAnsi" w:hAnsiTheme="minorHAnsi" w:cstheme="minorHAnsi"/>
          <w:b/>
          <w:bCs/>
          <w:sz w:val="22"/>
          <w:szCs w:val="22"/>
        </w:rPr>
        <w:t>Grey List Card</w:t>
      </w:r>
      <w:r w:rsidRPr="00816693">
        <w:rPr>
          <w:rFonts w:asciiTheme="minorHAnsi" w:hAnsiTheme="minorHAnsi" w:cstheme="minorHAnsi"/>
          <w:sz w:val="22"/>
          <w:szCs w:val="22"/>
        </w:rPr>
        <w:t xml:space="preserve">” (es. PO/contratti di viaggio temporaneamente sospesi); </w:t>
      </w:r>
    </w:p>
    <w:p w14:paraId="73C0BC20" w14:textId="77777777" w:rsidR="0068459D" w:rsidRPr="00816693" w:rsidRDefault="0068459D" w:rsidP="00816693">
      <w:pPr>
        <w:spacing w:before="120" w:after="120" w:line="300" w:lineRule="auto"/>
        <w:jc w:val="both"/>
        <w:rPr>
          <w:rFonts w:asciiTheme="minorHAnsi" w:hAnsiTheme="minorHAnsi" w:cstheme="minorHAnsi"/>
          <w:sz w:val="22"/>
          <w:szCs w:val="22"/>
        </w:rPr>
      </w:pPr>
    </w:p>
    <w:p w14:paraId="43FE11C2" w14:textId="77777777" w:rsidR="0068459D" w:rsidRPr="00816693" w:rsidRDefault="0068459D" w:rsidP="00816693">
      <w:pPr>
        <w:spacing w:before="120" w:after="120" w:line="300" w:lineRule="auto"/>
        <w:rPr>
          <w:rFonts w:asciiTheme="minorHAnsi" w:hAnsiTheme="minorHAnsi" w:cstheme="minorHAnsi"/>
          <w:i/>
          <w:iCs/>
          <w:sz w:val="22"/>
          <w:szCs w:val="22"/>
        </w:rPr>
      </w:pPr>
      <w:r w:rsidRPr="00816693">
        <w:rPr>
          <w:rFonts w:asciiTheme="minorHAnsi" w:hAnsiTheme="minorHAnsi" w:cstheme="minorHAnsi"/>
          <w:i/>
          <w:iCs/>
          <w:sz w:val="22"/>
          <w:szCs w:val="22"/>
        </w:rPr>
        <w:lastRenderedPageBreak/>
        <w:t>Sicurezza</w:t>
      </w:r>
    </w:p>
    <w:p w14:paraId="04FC1C51" w14:textId="77777777" w:rsidR="0068459D" w:rsidRPr="00816693" w:rsidRDefault="0068459D" w:rsidP="00816693">
      <w:pPr>
        <w:spacing w:before="120" w:after="120" w:line="300" w:lineRule="auto"/>
        <w:jc w:val="both"/>
        <w:rPr>
          <w:rFonts w:asciiTheme="minorHAnsi" w:hAnsiTheme="minorHAnsi" w:cstheme="minorHAnsi"/>
          <w:sz w:val="22"/>
          <w:szCs w:val="22"/>
        </w:rPr>
      </w:pPr>
      <w:r w:rsidRPr="00816693">
        <w:rPr>
          <w:rFonts w:asciiTheme="minorHAnsi" w:hAnsiTheme="minorHAnsi" w:cstheme="minorHAnsi"/>
          <w:sz w:val="22"/>
          <w:szCs w:val="22"/>
        </w:rPr>
        <w:t>La conoscenza e l’esperienza delle procedure che garantiscono la sicurezza in un sistema e-ticketing sono altrettanto indispensabili. I meccanismi di sicurezza delle smart card devono essere tali da rendere impossibile o, comunque molto difficile, l’accesso da parte di terzi alle informazioni riservate, nemmeno qualora questi siano dotati di particolari conoscenze tecniche o delle stesse apparecchiature, in marca e modello, usate dagli organi legittimamente preposti. Queste esigenze di sicurezza vengono coperte con l’aiuto della crittografia, ossia della scienza di codificare dei messaggi in modo da renderli comprensibili solo a selezionati destinatari. Occorre quindi verificare in sede di affidamento la copertura dei seguenti contenuti:</w:t>
      </w:r>
    </w:p>
    <w:p w14:paraId="56D704EC" w14:textId="77777777" w:rsidR="0068459D" w:rsidRPr="00816693" w:rsidRDefault="0068459D" w:rsidP="00816693">
      <w:pPr>
        <w:pStyle w:val="ListParagraph"/>
        <w:numPr>
          <w:ilvl w:val="0"/>
          <w:numId w:val="7"/>
        </w:num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Sistemi crittografici (dal DES, 3-DES, XDES all’ AES)</w:t>
      </w:r>
    </w:p>
    <w:p w14:paraId="11E4C61A" w14:textId="77777777" w:rsidR="0068459D" w:rsidRPr="00816693" w:rsidRDefault="0068459D" w:rsidP="00816693">
      <w:pPr>
        <w:pStyle w:val="ListParagraph"/>
        <w:numPr>
          <w:ilvl w:val="0"/>
          <w:numId w:val="7"/>
        </w:num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 xml:space="preserve">Mutua autenticazione ISO 7816 </w:t>
      </w:r>
    </w:p>
    <w:p w14:paraId="10908A4C" w14:textId="77777777" w:rsidR="0068459D" w:rsidRPr="00816693" w:rsidRDefault="0068459D" w:rsidP="00816693">
      <w:pPr>
        <w:pStyle w:val="ListParagraph"/>
        <w:numPr>
          <w:ilvl w:val="0"/>
          <w:numId w:val="7"/>
        </w:numPr>
        <w:spacing w:before="120" w:after="120" w:line="300" w:lineRule="auto"/>
        <w:contextualSpacing/>
        <w:jc w:val="both"/>
        <w:rPr>
          <w:rFonts w:asciiTheme="minorHAnsi" w:hAnsiTheme="minorHAnsi" w:cstheme="minorHAnsi"/>
          <w:sz w:val="22"/>
          <w:szCs w:val="22"/>
        </w:rPr>
      </w:pPr>
      <w:r w:rsidRPr="00816693">
        <w:rPr>
          <w:rFonts w:asciiTheme="minorHAnsi" w:hAnsiTheme="minorHAnsi" w:cstheme="minorHAnsi"/>
          <w:sz w:val="22"/>
          <w:szCs w:val="22"/>
        </w:rPr>
        <w:t>Moduli SAM</w:t>
      </w:r>
    </w:p>
    <w:p w14:paraId="14163797" w14:textId="77777777" w:rsidR="00A048D6" w:rsidRDefault="00A048D6" w:rsidP="0068459D">
      <w:pPr>
        <w:spacing w:before="120" w:after="120" w:line="300" w:lineRule="auto"/>
        <w:rPr>
          <w:rFonts w:asciiTheme="minorHAnsi" w:eastAsiaTheme="majorEastAsia" w:hAnsiTheme="minorHAnsi" w:cs="Albertus MT Lt"/>
          <w:b/>
          <w:bCs/>
          <w:color w:val="365F91" w:themeColor="accent1" w:themeShade="BF"/>
          <w:sz w:val="28"/>
          <w:szCs w:val="28"/>
        </w:rPr>
      </w:pPr>
      <w:r>
        <w:rPr>
          <w:rFonts w:asciiTheme="minorHAnsi" w:hAnsiTheme="minorHAnsi" w:cs="Albertus MT Lt"/>
        </w:rPr>
        <w:br w:type="page"/>
      </w:r>
    </w:p>
    <w:p w14:paraId="335F5540" w14:textId="77777777" w:rsidR="00296C7E" w:rsidRPr="00A048D6" w:rsidRDefault="00296C7E" w:rsidP="00764312">
      <w:pPr>
        <w:pStyle w:val="Heading1"/>
        <w:numPr>
          <w:ilvl w:val="0"/>
          <w:numId w:val="1"/>
        </w:numPr>
        <w:spacing w:before="120" w:after="120" w:line="300" w:lineRule="auto"/>
        <w:rPr>
          <w:rFonts w:asciiTheme="minorHAnsi" w:hAnsiTheme="minorHAnsi" w:cs="Albertus MT Lt"/>
        </w:rPr>
      </w:pPr>
      <w:bookmarkStart w:id="2" w:name="_Toc54029065"/>
      <w:r w:rsidRPr="00A048D6">
        <w:rPr>
          <w:rFonts w:asciiTheme="minorHAnsi" w:hAnsiTheme="minorHAnsi" w:cs="Albertus MT Lt"/>
        </w:rPr>
        <w:lastRenderedPageBreak/>
        <w:t>Costituzione di una rete di Coordinatori Territoriali per la diffusione in ambito locale dei sistemi in riuso</w:t>
      </w:r>
      <w:r w:rsidR="009E10DB" w:rsidRPr="00A048D6">
        <w:rPr>
          <w:rFonts w:asciiTheme="minorHAnsi" w:hAnsiTheme="minorHAnsi" w:cs="Albertus MT Lt"/>
        </w:rPr>
        <w:t>.</w:t>
      </w:r>
      <w:bookmarkEnd w:id="2"/>
    </w:p>
    <w:p w14:paraId="6B565755" w14:textId="77777777" w:rsidR="009E10DB" w:rsidRPr="00933615" w:rsidRDefault="009E10DB" w:rsidP="0068459D">
      <w:pPr>
        <w:spacing w:before="120" w:after="120" w:line="300" w:lineRule="auto"/>
        <w:jc w:val="both"/>
        <w:rPr>
          <w:rFonts w:asciiTheme="minorHAnsi" w:hAnsiTheme="minorHAnsi" w:cs="Albertus MT Lt"/>
          <w:b/>
        </w:rPr>
      </w:pPr>
    </w:p>
    <w:p w14:paraId="6A6144F9" w14:textId="298B4F46" w:rsidR="0068459D" w:rsidRDefault="0068459D" w:rsidP="0068459D">
      <w:pPr>
        <w:spacing w:before="120" w:after="120" w:line="300" w:lineRule="auto"/>
        <w:jc w:val="both"/>
        <w:rPr>
          <w:rFonts w:asciiTheme="minorHAnsi" w:hAnsiTheme="minorHAnsi" w:cs="Albertus MT Lt"/>
          <w:sz w:val="22"/>
        </w:rPr>
      </w:pPr>
      <w:r>
        <w:rPr>
          <w:rFonts w:asciiTheme="minorHAnsi" w:hAnsiTheme="minorHAnsi" w:cs="Albertus MT Lt"/>
          <w:sz w:val="22"/>
        </w:rPr>
        <w:t>L</w:t>
      </w:r>
      <w:r w:rsidR="00933615" w:rsidRPr="00933615">
        <w:rPr>
          <w:rFonts w:asciiTheme="minorHAnsi" w:hAnsiTheme="minorHAnsi" w:cs="Albertus MT Lt"/>
          <w:sz w:val="22"/>
        </w:rPr>
        <w:t xml:space="preserve">a rete di Coordinatori Territoriali </w:t>
      </w:r>
      <w:r>
        <w:rPr>
          <w:rFonts w:asciiTheme="minorHAnsi" w:hAnsiTheme="minorHAnsi" w:cs="Albertus MT Lt"/>
          <w:sz w:val="22"/>
        </w:rPr>
        <w:t>è costituita da referenti, no</w:t>
      </w:r>
      <w:r w:rsidR="00C419E0">
        <w:rPr>
          <w:rFonts w:asciiTheme="minorHAnsi" w:hAnsiTheme="minorHAnsi" w:cs="Albertus MT Lt"/>
          <w:sz w:val="22"/>
        </w:rPr>
        <w:t>minati da ciascun Ente Riusante.</w:t>
      </w:r>
    </w:p>
    <w:p w14:paraId="6B935E4E" w14:textId="05F8259A" w:rsidR="00933615" w:rsidRDefault="0068459D" w:rsidP="0068459D">
      <w:pPr>
        <w:spacing w:before="120" w:after="120" w:line="300" w:lineRule="auto"/>
        <w:jc w:val="both"/>
        <w:rPr>
          <w:rFonts w:asciiTheme="minorHAnsi" w:hAnsiTheme="minorHAnsi" w:cs="Albertus MT Lt"/>
          <w:sz w:val="22"/>
        </w:rPr>
      </w:pPr>
      <w:r>
        <w:rPr>
          <w:rFonts w:asciiTheme="minorHAnsi" w:hAnsiTheme="minorHAnsi" w:cs="Albertus MT Lt"/>
          <w:sz w:val="22"/>
        </w:rPr>
        <w:t xml:space="preserve">I Coordinatori Territoriali hanno acquisito, attraverso i </w:t>
      </w:r>
      <w:r w:rsidR="00933615" w:rsidRPr="00933615">
        <w:rPr>
          <w:rFonts w:asciiTheme="minorHAnsi" w:hAnsiTheme="minorHAnsi" w:cs="Albertus MT Lt"/>
          <w:sz w:val="22"/>
        </w:rPr>
        <w:t xml:space="preserve">lavori del network </w:t>
      </w:r>
      <w:r>
        <w:rPr>
          <w:rFonts w:asciiTheme="minorHAnsi" w:hAnsiTheme="minorHAnsi" w:cs="Albertus MT Lt"/>
          <w:sz w:val="22"/>
        </w:rPr>
        <w:t xml:space="preserve">e con il percorso formativo realizzato grazie al Progetto SIBIT, le necessarie competenze per </w:t>
      </w:r>
      <w:r w:rsidR="00933615" w:rsidRPr="00933615">
        <w:rPr>
          <w:rFonts w:asciiTheme="minorHAnsi" w:hAnsiTheme="minorHAnsi" w:cs="Albertus MT Lt"/>
          <w:sz w:val="22"/>
        </w:rPr>
        <w:t xml:space="preserve">essere i riferimenti territoriali ai quali </w:t>
      </w:r>
      <w:r>
        <w:rPr>
          <w:rFonts w:asciiTheme="minorHAnsi" w:hAnsiTheme="minorHAnsi" w:cs="Albertus MT Lt"/>
          <w:sz w:val="22"/>
        </w:rPr>
        <w:t>potranno essere riportate</w:t>
      </w:r>
      <w:r w:rsidR="00933615" w:rsidRPr="00933615">
        <w:rPr>
          <w:rFonts w:asciiTheme="minorHAnsi" w:hAnsiTheme="minorHAnsi" w:cs="Albertus MT Lt"/>
          <w:sz w:val="22"/>
        </w:rPr>
        <w:t xml:space="preserve"> </w:t>
      </w:r>
      <w:r>
        <w:rPr>
          <w:rFonts w:asciiTheme="minorHAnsi" w:hAnsiTheme="minorHAnsi" w:cs="Albertus MT Lt"/>
          <w:sz w:val="22"/>
        </w:rPr>
        <w:t xml:space="preserve">le problematiche individuate </w:t>
      </w:r>
      <w:r w:rsidR="00933615" w:rsidRPr="00933615">
        <w:rPr>
          <w:rFonts w:asciiTheme="minorHAnsi" w:hAnsiTheme="minorHAnsi" w:cs="Albertus MT Lt"/>
          <w:sz w:val="22"/>
        </w:rPr>
        <w:t>nel percorso di progettazione e appalto di un nuovo sistema di bigliettazione regionale o infra-regionale.</w:t>
      </w:r>
    </w:p>
    <w:p w14:paraId="5FB93C99" w14:textId="15663C59" w:rsidR="00FA36F4" w:rsidRDefault="00FA36F4" w:rsidP="0068459D">
      <w:pPr>
        <w:spacing w:before="120" w:after="120" w:line="300" w:lineRule="auto"/>
        <w:jc w:val="both"/>
        <w:rPr>
          <w:rFonts w:asciiTheme="minorHAnsi" w:hAnsiTheme="minorHAnsi" w:cs="Albertus MT Lt"/>
          <w:sz w:val="22"/>
        </w:rPr>
      </w:pPr>
      <w:r>
        <w:rPr>
          <w:rFonts w:asciiTheme="minorHAnsi" w:hAnsiTheme="minorHAnsi" w:cs="Albertus MT Lt"/>
          <w:sz w:val="22"/>
        </w:rPr>
        <w:t xml:space="preserve">Il Coordinatore territoriale deve coniugare la discreta conoscenza dei sistemi tecnologici </w:t>
      </w:r>
      <w:r>
        <w:rPr>
          <w:rFonts w:asciiTheme="minorHAnsi" w:hAnsiTheme="minorHAnsi" w:cstheme="minorHAnsi"/>
          <w:sz w:val="22"/>
        </w:rPr>
        <w:t xml:space="preserve">previsti nel </w:t>
      </w:r>
      <w:r w:rsidRPr="00816693">
        <w:rPr>
          <w:rFonts w:asciiTheme="minorHAnsi" w:hAnsiTheme="minorHAnsi" w:cstheme="minorHAnsi"/>
          <w:sz w:val="22"/>
        </w:rPr>
        <w:t>kit del riuso, co</w:t>
      </w:r>
      <w:r>
        <w:rPr>
          <w:rFonts w:asciiTheme="minorHAnsi" w:hAnsiTheme="minorHAnsi" w:cstheme="minorHAnsi"/>
          <w:sz w:val="22"/>
        </w:rPr>
        <w:t xml:space="preserve">n la capacità organizzativa e di coordinamento delle diverse attività di implementazione </w:t>
      </w:r>
      <w:r>
        <w:rPr>
          <w:rFonts w:asciiTheme="minorHAnsi" w:hAnsiTheme="minorHAnsi" w:cs="Albertus MT Lt"/>
          <w:sz w:val="22"/>
        </w:rPr>
        <w:t>del Sistema.</w:t>
      </w:r>
    </w:p>
    <w:p w14:paraId="5D85E7C0" w14:textId="77777777" w:rsidR="00FA36F4" w:rsidRDefault="00FA36F4" w:rsidP="0068459D">
      <w:pPr>
        <w:spacing w:before="120" w:after="120" w:line="300" w:lineRule="auto"/>
        <w:jc w:val="both"/>
        <w:rPr>
          <w:rFonts w:asciiTheme="minorHAnsi" w:hAnsiTheme="minorHAnsi" w:cs="Albertus MT Lt"/>
          <w:sz w:val="22"/>
        </w:rPr>
      </w:pPr>
      <w:r>
        <w:rPr>
          <w:rFonts w:asciiTheme="minorHAnsi" w:hAnsiTheme="minorHAnsi" w:cs="Albertus MT Lt"/>
          <w:sz w:val="22"/>
        </w:rPr>
        <w:t>L’Ente che intende valutare e implementare il sistema di bigliettazione elettronica proposto nel kit deve pertanto ricercare al proprio interno una figura che disponga (almeno) delle seguenti caratteristiche</w:t>
      </w:r>
    </w:p>
    <w:p w14:paraId="69C18123" w14:textId="77777777" w:rsidR="002103B2" w:rsidRPr="002103B2" w:rsidRDefault="002103B2" w:rsidP="00FA36F4">
      <w:pPr>
        <w:pStyle w:val="ListParagraph"/>
        <w:numPr>
          <w:ilvl w:val="0"/>
          <w:numId w:val="14"/>
        </w:numPr>
        <w:spacing w:before="120" w:after="120" w:line="300" w:lineRule="auto"/>
        <w:jc w:val="both"/>
        <w:rPr>
          <w:rFonts w:asciiTheme="minorHAnsi" w:hAnsiTheme="minorHAnsi" w:cs="Albertus MT Lt"/>
          <w:sz w:val="22"/>
        </w:rPr>
      </w:pPr>
      <w:r w:rsidRPr="00816693">
        <w:rPr>
          <w:rFonts w:asciiTheme="minorHAnsi" w:hAnsiTheme="minorHAnsi" w:cstheme="minorHAnsi"/>
          <w:sz w:val="22"/>
          <w:szCs w:val="22"/>
        </w:rPr>
        <w:t>Conoscenza del contesto territoriale</w:t>
      </w:r>
      <w:r>
        <w:rPr>
          <w:rFonts w:asciiTheme="minorHAnsi" w:hAnsiTheme="minorHAnsi" w:cstheme="minorHAnsi"/>
          <w:sz w:val="22"/>
          <w:szCs w:val="22"/>
        </w:rPr>
        <w:t>;</w:t>
      </w:r>
    </w:p>
    <w:p w14:paraId="1B3AA291" w14:textId="57C6056B" w:rsidR="002103B2" w:rsidRPr="002103B2" w:rsidRDefault="002103B2" w:rsidP="00FA36F4">
      <w:pPr>
        <w:pStyle w:val="ListParagraph"/>
        <w:numPr>
          <w:ilvl w:val="0"/>
          <w:numId w:val="14"/>
        </w:numPr>
        <w:spacing w:before="120" w:after="120" w:line="300" w:lineRule="auto"/>
        <w:jc w:val="both"/>
        <w:rPr>
          <w:rFonts w:asciiTheme="minorHAnsi" w:hAnsiTheme="minorHAnsi" w:cs="Albertus MT Lt"/>
          <w:sz w:val="22"/>
        </w:rPr>
      </w:pPr>
      <w:r>
        <w:rPr>
          <w:rFonts w:asciiTheme="minorHAnsi" w:hAnsiTheme="minorHAnsi" w:cstheme="minorHAnsi"/>
          <w:sz w:val="22"/>
          <w:szCs w:val="22"/>
        </w:rPr>
        <w:t>Capacità di dialogo e interazione con gli operatori del trasporto pubblico locale e regionale;</w:t>
      </w:r>
    </w:p>
    <w:p w14:paraId="2C899782" w14:textId="4EB3341D" w:rsidR="002103B2" w:rsidRPr="002103B2" w:rsidRDefault="002103B2" w:rsidP="00FA36F4">
      <w:pPr>
        <w:pStyle w:val="ListParagraph"/>
        <w:numPr>
          <w:ilvl w:val="0"/>
          <w:numId w:val="14"/>
        </w:numPr>
        <w:spacing w:before="120" w:after="120" w:line="300" w:lineRule="auto"/>
        <w:jc w:val="both"/>
        <w:rPr>
          <w:rFonts w:asciiTheme="minorHAnsi" w:hAnsiTheme="minorHAnsi" w:cs="Albertus MT Lt"/>
          <w:sz w:val="22"/>
        </w:rPr>
      </w:pPr>
      <w:r>
        <w:rPr>
          <w:rFonts w:asciiTheme="minorHAnsi" w:hAnsiTheme="minorHAnsi" w:cs="Albertus MT Lt"/>
          <w:sz w:val="22"/>
        </w:rPr>
        <w:t>Conoscenza dei contratti di servizio vigenti e dei modelli di finanziamento del settore;</w:t>
      </w:r>
    </w:p>
    <w:p w14:paraId="468FEE93" w14:textId="4BE31E51" w:rsidR="002103B2" w:rsidRPr="002103B2" w:rsidRDefault="002103B2" w:rsidP="00FA36F4">
      <w:pPr>
        <w:pStyle w:val="ListParagraph"/>
        <w:numPr>
          <w:ilvl w:val="0"/>
          <w:numId w:val="14"/>
        </w:numPr>
        <w:spacing w:before="120" w:after="120" w:line="300" w:lineRule="auto"/>
        <w:jc w:val="both"/>
        <w:rPr>
          <w:rFonts w:asciiTheme="minorHAnsi" w:hAnsiTheme="minorHAnsi" w:cs="Albertus MT Lt"/>
          <w:sz w:val="22"/>
        </w:rPr>
      </w:pPr>
      <w:r>
        <w:rPr>
          <w:rFonts w:asciiTheme="minorHAnsi" w:hAnsiTheme="minorHAnsi" w:cstheme="minorHAnsi"/>
          <w:sz w:val="22"/>
          <w:szCs w:val="22"/>
        </w:rPr>
        <w:t>Conoscenza delle procedure amministrative proprie dell’Ente;</w:t>
      </w:r>
    </w:p>
    <w:p w14:paraId="1BC72E9C" w14:textId="4BF63D34" w:rsidR="00BC697C" w:rsidRDefault="00FA36F4" w:rsidP="00FA36F4">
      <w:pPr>
        <w:pStyle w:val="ListParagraph"/>
        <w:numPr>
          <w:ilvl w:val="0"/>
          <w:numId w:val="14"/>
        </w:numPr>
        <w:spacing w:before="120" w:after="120" w:line="300" w:lineRule="auto"/>
        <w:jc w:val="both"/>
        <w:rPr>
          <w:rFonts w:asciiTheme="minorHAnsi" w:hAnsiTheme="minorHAnsi" w:cs="Albertus MT Lt"/>
          <w:sz w:val="22"/>
        </w:rPr>
      </w:pPr>
      <w:r>
        <w:rPr>
          <w:rFonts w:asciiTheme="minorHAnsi" w:hAnsiTheme="minorHAnsi" w:cs="Albertus MT Lt"/>
          <w:sz w:val="22"/>
        </w:rPr>
        <w:t xml:space="preserve">Conoscenze </w:t>
      </w:r>
      <w:r w:rsidR="002103B2">
        <w:rPr>
          <w:rFonts w:asciiTheme="minorHAnsi" w:hAnsiTheme="minorHAnsi" w:cs="Albertus MT Lt"/>
          <w:sz w:val="22"/>
        </w:rPr>
        <w:t>tecnologiche di base (acquisibili anche con i percorsi formativi sviluppati nell’ambito del progetto SIBIT.</w:t>
      </w:r>
    </w:p>
    <w:p w14:paraId="06D45E2A" w14:textId="77777777" w:rsidR="00FA36F4" w:rsidRPr="002103B2" w:rsidRDefault="00FA36F4" w:rsidP="002103B2">
      <w:pPr>
        <w:spacing w:before="120" w:after="120" w:line="300" w:lineRule="auto"/>
        <w:jc w:val="both"/>
        <w:rPr>
          <w:rFonts w:asciiTheme="minorHAnsi" w:hAnsiTheme="minorHAnsi" w:cs="Albertus MT Lt"/>
          <w:sz w:val="22"/>
        </w:rPr>
      </w:pPr>
    </w:p>
    <w:p w14:paraId="0F95C336" w14:textId="77777777" w:rsidR="00DB4519" w:rsidRPr="00DB4519" w:rsidRDefault="00DB4519" w:rsidP="0068459D">
      <w:pPr>
        <w:spacing w:before="120" w:after="120" w:line="300" w:lineRule="auto"/>
        <w:jc w:val="both"/>
        <w:rPr>
          <w:rFonts w:asciiTheme="minorHAnsi" w:hAnsiTheme="minorHAnsi" w:cs="Albertus MT Lt"/>
          <w:sz w:val="22"/>
          <w:u w:val="single"/>
        </w:rPr>
      </w:pPr>
    </w:p>
    <w:p w14:paraId="7F6E9F3E" w14:textId="6E6D6947" w:rsidR="00DB4519" w:rsidRDefault="00DB4519" w:rsidP="0068459D">
      <w:pPr>
        <w:spacing w:before="120" w:after="120" w:line="300" w:lineRule="auto"/>
        <w:jc w:val="both"/>
        <w:rPr>
          <w:rFonts w:asciiTheme="minorHAnsi" w:hAnsiTheme="minorHAnsi" w:cs="Albertus MT Lt"/>
          <w:b/>
        </w:rPr>
      </w:pPr>
    </w:p>
    <w:p w14:paraId="51E0094E" w14:textId="77777777" w:rsidR="00A048D6" w:rsidRDefault="00A048D6" w:rsidP="0068459D">
      <w:pPr>
        <w:spacing w:before="120" w:after="120" w:line="300" w:lineRule="auto"/>
        <w:jc w:val="both"/>
        <w:rPr>
          <w:rFonts w:asciiTheme="minorHAnsi" w:hAnsiTheme="minorHAnsi" w:cs="Albertus MT Lt"/>
          <w:b/>
        </w:rPr>
      </w:pPr>
    </w:p>
    <w:p w14:paraId="1AD1D1E0" w14:textId="77777777" w:rsidR="00A048D6" w:rsidRDefault="00A048D6" w:rsidP="0068459D">
      <w:pPr>
        <w:spacing w:before="120" w:after="120" w:line="300" w:lineRule="auto"/>
        <w:rPr>
          <w:rFonts w:asciiTheme="minorHAnsi" w:eastAsiaTheme="majorEastAsia" w:hAnsiTheme="minorHAnsi" w:cs="Albertus MT Lt"/>
          <w:b/>
          <w:bCs/>
          <w:color w:val="365F91" w:themeColor="accent1" w:themeShade="BF"/>
          <w:sz w:val="28"/>
          <w:szCs w:val="28"/>
        </w:rPr>
      </w:pPr>
      <w:r>
        <w:rPr>
          <w:rFonts w:asciiTheme="minorHAnsi" w:hAnsiTheme="minorHAnsi" w:cs="Albertus MT Lt"/>
        </w:rPr>
        <w:br w:type="page"/>
      </w:r>
    </w:p>
    <w:p w14:paraId="7E6D3E5C" w14:textId="77777777" w:rsidR="00296C7E" w:rsidRPr="00A048D6" w:rsidRDefault="00296C7E" w:rsidP="00764312">
      <w:pPr>
        <w:pStyle w:val="Heading1"/>
        <w:numPr>
          <w:ilvl w:val="0"/>
          <w:numId w:val="1"/>
        </w:numPr>
        <w:spacing w:before="120" w:after="120" w:line="300" w:lineRule="auto"/>
        <w:rPr>
          <w:rFonts w:asciiTheme="minorHAnsi" w:hAnsiTheme="minorHAnsi" w:cs="Albertus MT Lt"/>
        </w:rPr>
      </w:pPr>
      <w:bookmarkStart w:id="3" w:name="_Toc54029066"/>
      <w:r w:rsidRPr="00933615">
        <w:rPr>
          <w:rFonts w:asciiTheme="minorHAnsi" w:hAnsiTheme="minorHAnsi" w:cs="Albertus MT Lt"/>
        </w:rPr>
        <w:lastRenderedPageBreak/>
        <w:t>Creazione di un Centro di Competenza interregionale in rete per il mantenimento e l'evoluzione della soluzione</w:t>
      </w:r>
      <w:r w:rsidR="009E10DB">
        <w:rPr>
          <w:rFonts w:asciiTheme="minorHAnsi" w:hAnsiTheme="minorHAnsi" w:cs="Albertus MT Lt"/>
        </w:rPr>
        <w:t>.</w:t>
      </w:r>
      <w:bookmarkEnd w:id="3"/>
    </w:p>
    <w:p w14:paraId="3FFE5445" w14:textId="77777777" w:rsidR="009E10DB" w:rsidRPr="00933615" w:rsidRDefault="009E10DB" w:rsidP="0068459D">
      <w:pPr>
        <w:spacing w:before="120" w:after="120" w:line="300" w:lineRule="auto"/>
        <w:jc w:val="both"/>
        <w:rPr>
          <w:rFonts w:asciiTheme="minorHAnsi" w:hAnsiTheme="minorHAnsi" w:cs="Albertus MT Lt"/>
          <w:b/>
        </w:rPr>
      </w:pPr>
    </w:p>
    <w:p w14:paraId="1AF3B6DB" w14:textId="77777777" w:rsidR="00933615" w:rsidRPr="00933615" w:rsidRDefault="00933615" w:rsidP="0068459D">
      <w:pPr>
        <w:spacing w:before="120" w:after="120" w:line="300" w:lineRule="auto"/>
        <w:jc w:val="both"/>
        <w:rPr>
          <w:rFonts w:asciiTheme="minorHAnsi" w:hAnsiTheme="minorHAnsi" w:cs="Albertus MT Lt"/>
          <w:sz w:val="22"/>
        </w:rPr>
      </w:pPr>
      <w:r w:rsidRPr="00933615">
        <w:rPr>
          <w:rFonts w:asciiTheme="minorHAnsi" w:hAnsiTheme="minorHAnsi" w:cs="Albertus MT Lt"/>
          <w:sz w:val="22"/>
        </w:rPr>
        <w:t xml:space="preserve">Il </w:t>
      </w:r>
      <w:r w:rsidRPr="00DB4519">
        <w:rPr>
          <w:rFonts w:asciiTheme="minorHAnsi" w:hAnsiTheme="minorHAnsi" w:cs="Albertus MT Lt"/>
          <w:b/>
          <w:sz w:val="22"/>
        </w:rPr>
        <w:t>Centro di Competenza</w:t>
      </w:r>
      <w:r w:rsidRPr="00933615">
        <w:rPr>
          <w:rFonts w:asciiTheme="minorHAnsi" w:hAnsiTheme="minorHAnsi" w:cs="Albertus MT Lt"/>
          <w:sz w:val="22"/>
        </w:rPr>
        <w:t xml:space="preserve"> interregionale in rete per il mantenimento e l'evoluzione della soluzione è l’organismo che trae dal network di cui ad A4.2 le risultanze tecniche e le indicazioni per l’evoluzione tecnologica e organizzativa della soluzione.</w:t>
      </w:r>
    </w:p>
    <w:p w14:paraId="12BAB698" w14:textId="77777777" w:rsidR="0068459D" w:rsidRDefault="0068459D" w:rsidP="0068459D">
      <w:pPr>
        <w:spacing w:before="120" w:after="120" w:line="300" w:lineRule="auto"/>
        <w:jc w:val="both"/>
        <w:rPr>
          <w:rFonts w:asciiTheme="minorHAnsi" w:hAnsiTheme="minorHAnsi" w:cs="Albertus MT Lt"/>
          <w:sz w:val="22"/>
        </w:rPr>
      </w:pPr>
      <w:r>
        <w:rPr>
          <w:rFonts w:asciiTheme="minorHAnsi" w:hAnsiTheme="minorHAnsi" w:cs="Albertus MT Lt"/>
          <w:sz w:val="22"/>
        </w:rPr>
        <w:t xml:space="preserve">Il Centro di competenza è </w:t>
      </w:r>
    </w:p>
    <w:p w14:paraId="1FFBA031" w14:textId="77777777" w:rsidR="00796767" w:rsidRDefault="0068459D" w:rsidP="00764312">
      <w:pPr>
        <w:pStyle w:val="ListParagraph"/>
        <w:numPr>
          <w:ilvl w:val="0"/>
          <w:numId w:val="8"/>
        </w:numPr>
        <w:spacing w:before="120" w:after="120" w:line="300" w:lineRule="auto"/>
        <w:jc w:val="both"/>
        <w:rPr>
          <w:rFonts w:asciiTheme="minorHAnsi" w:hAnsiTheme="minorHAnsi" w:cs="Albertus MT Lt"/>
          <w:sz w:val="22"/>
        </w:rPr>
      </w:pPr>
      <w:r w:rsidRPr="0068459D">
        <w:rPr>
          <w:rFonts w:asciiTheme="minorHAnsi" w:hAnsiTheme="minorHAnsi" w:cs="Albertus MT Lt"/>
          <w:sz w:val="22"/>
        </w:rPr>
        <w:t xml:space="preserve">Inizialmente costituito da </w:t>
      </w:r>
    </w:p>
    <w:p w14:paraId="133D2968" w14:textId="77777777" w:rsidR="00796767" w:rsidRDefault="00796767" w:rsidP="00764312">
      <w:pPr>
        <w:pStyle w:val="ListParagraph"/>
        <w:numPr>
          <w:ilvl w:val="1"/>
          <w:numId w:val="8"/>
        </w:numPr>
        <w:spacing w:before="120" w:after="120" w:line="300" w:lineRule="auto"/>
        <w:jc w:val="both"/>
        <w:rPr>
          <w:rFonts w:asciiTheme="minorHAnsi" w:hAnsiTheme="minorHAnsi" w:cs="Albertus MT Lt"/>
          <w:sz w:val="22"/>
        </w:rPr>
      </w:pPr>
      <w:r w:rsidRPr="00933615">
        <w:rPr>
          <w:rFonts w:asciiTheme="minorHAnsi" w:hAnsiTheme="minorHAnsi" w:cs="Albertus MT Lt"/>
          <w:sz w:val="22"/>
        </w:rPr>
        <w:t>Coordinatori Territoriali</w:t>
      </w:r>
      <w:r w:rsidRPr="0068459D">
        <w:rPr>
          <w:rFonts w:asciiTheme="minorHAnsi" w:hAnsiTheme="minorHAnsi" w:cs="Albertus MT Lt"/>
          <w:sz w:val="22"/>
        </w:rPr>
        <w:t xml:space="preserve"> </w:t>
      </w:r>
    </w:p>
    <w:p w14:paraId="2C6A37B3" w14:textId="77777777" w:rsidR="0068459D" w:rsidRDefault="0068459D" w:rsidP="00764312">
      <w:pPr>
        <w:pStyle w:val="ListParagraph"/>
        <w:numPr>
          <w:ilvl w:val="1"/>
          <w:numId w:val="8"/>
        </w:numPr>
        <w:spacing w:before="120" w:after="120" w:line="300" w:lineRule="auto"/>
        <w:jc w:val="both"/>
        <w:rPr>
          <w:rFonts w:asciiTheme="minorHAnsi" w:hAnsiTheme="minorHAnsi" w:cs="Albertus MT Lt"/>
          <w:sz w:val="22"/>
        </w:rPr>
      </w:pPr>
      <w:r w:rsidRPr="0068459D">
        <w:rPr>
          <w:rFonts w:asciiTheme="minorHAnsi" w:hAnsiTheme="minorHAnsi" w:cs="Albertus MT Lt"/>
          <w:sz w:val="22"/>
        </w:rPr>
        <w:t xml:space="preserve">tutti i soggetti che hanno partecipato ai lavori del Network SIBIT </w:t>
      </w:r>
    </w:p>
    <w:p w14:paraId="2D3FB6EB" w14:textId="5DE85BAE" w:rsidR="00DB4519" w:rsidRPr="002103B2" w:rsidRDefault="0068459D" w:rsidP="00764312">
      <w:pPr>
        <w:pStyle w:val="ListParagraph"/>
        <w:numPr>
          <w:ilvl w:val="0"/>
          <w:numId w:val="8"/>
        </w:numPr>
        <w:spacing w:before="120" w:after="120" w:line="300" w:lineRule="auto"/>
        <w:jc w:val="both"/>
        <w:rPr>
          <w:rFonts w:asciiTheme="minorHAnsi" w:hAnsiTheme="minorHAnsi" w:cs="Albertus MT Lt"/>
          <w:sz w:val="22"/>
          <w:u w:val="single"/>
        </w:rPr>
      </w:pPr>
      <w:r w:rsidRPr="002103B2">
        <w:rPr>
          <w:rFonts w:asciiTheme="minorHAnsi" w:hAnsiTheme="minorHAnsi" w:cs="Albertus MT Lt"/>
          <w:sz w:val="22"/>
        </w:rPr>
        <w:t xml:space="preserve">Aperto a successivi e auspicabili integrazioni che saranno perseguite anche grazie alla Piattaforma </w:t>
      </w:r>
      <w:r w:rsidR="004F1805" w:rsidRPr="002103B2">
        <w:rPr>
          <w:rFonts w:asciiTheme="minorHAnsi" w:hAnsiTheme="minorHAnsi" w:cs="Albertus MT Lt"/>
          <w:sz w:val="22"/>
        </w:rPr>
        <w:t xml:space="preserve">di servizio alla Community permanente prevista dall’azione 4.2 del progetto </w:t>
      </w:r>
      <w:r w:rsidRPr="002103B2">
        <w:rPr>
          <w:rFonts w:asciiTheme="minorHAnsi" w:hAnsiTheme="minorHAnsi" w:cs="Albertus MT Lt"/>
          <w:sz w:val="22"/>
        </w:rPr>
        <w:t xml:space="preserve">SIBIT </w:t>
      </w:r>
    </w:p>
    <w:p w14:paraId="00592C72" w14:textId="461A4EF7" w:rsidR="00DB4519" w:rsidRDefault="004F1805" w:rsidP="0068459D">
      <w:pPr>
        <w:spacing w:before="120" w:after="120" w:line="300" w:lineRule="auto"/>
        <w:jc w:val="both"/>
        <w:rPr>
          <w:rFonts w:asciiTheme="minorHAnsi" w:hAnsiTheme="minorHAnsi" w:cs="Albertus MT Lt"/>
          <w:sz w:val="22"/>
        </w:rPr>
      </w:pPr>
      <w:r w:rsidRPr="002103B2">
        <w:rPr>
          <w:rFonts w:asciiTheme="minorHAnsi" w:hAnsiTheme="minorHAnsi" w:cs="Albertus MT Lt"/>
          <w:sz w:val="22"/>
        </w:rPr>
        <w:t>All’interno della piattaforma è previsto uno forum di confronto e discussione dedicato ai lavori del Centro</w:t>
      </w:r>
    </w:p>
    <w:p w14:paraId="7A5444F3" w14:textId="0DE61BB6" w:rsidR="004F1805" w:rsidRDefault="004F1805" w:rsidP="0068459D">
      <w:pPr>
        <w:spacing w:before="120" w:after="120" w:line="300" w:lineRule="auto"/>
        <w:jc w:val="both"/>
        <w:rPr>
          <w:rFonts w:asciiTheme="minorHAnsi" w:hAnsiTheme="minorHAnsi" w:cs="Albertus MT Lt"/>
          <w:sz w:val="22"/>
        </w:rPr>
      </w:pPr>
    </w:p>
    <w:p w14:paraId="780AB813" w14:textId="77777777" w:rsidR="00933615" w:rsidRPr="00296C7E" w:rsidRDefault="00933615" w:rsidP="002103B2">
      <w:pPr>
        <w:pStyle w:val="Heading1"/>
        <w:spacing w:before="120" w:after="120" w:line="300" w:lineRule="auto"/>
        <w:rPr>
          <w:rFonts w:asciiTheme="minorHAnsi" w:eastAsia="Times New Roman" w:hAnsiTheme="minorHAnsi" w:cstheme="minorHAnsi"/>
          <w:color w:val="auto"/>
          <w:sz w:val="20"/>
          <w:szCs w:val="20"/>
        </w:rPr>
      </w:pPr>
    </w:p>
    <w:sectPr w:rsidR="00933615" w:rsidRPr="00296C7E" w:rsidSect="000223A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4CADD" w14:textId="77777777" w:rsidR="00764312" w:rsidRDefault="00764312" w:rsidP="007F2065">
      <w:r>
        <w:separator/>
      </w:r>
    </w:p>
  </w:endnote>
  <w:endnote w:type="continuationSeparator" w:id="0">
    <w:p w14:paraId="4441893C" w14:textId="77777777" w:rsidR="00764312" w:rsidRDefault="00764312" w:rsidP="007F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bertus MT L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8973"/>
      <w:docPartObj>
        <w:docPartGallery w:val="Page Numbers (Bottom of Page)"/>
        <w:docPartUnique/>
      </w:docPartObj>
    </w:sdtPr>
    <w:sdtEndPr/>
    <w:sdtContent>
      <w:p w14:paraId="29A6B846" w14:textId="2C4B1705" w:rsidR="00096E87" w:rsidRDefault="00AE77A7">
        <w:pPr>
          <w:pStyle w:val="Footer"/>
          <w:jc w:val="right"/>
        </w:pPr>
        <w:r w:rsidRPr="007F2065">
          <w:rPr>
            <w:rFonts w:asciiTheme="minorHAnsi" w:hAnsiTheme="minorHAnsi" w:cstheme="minorHAnsi"/>
          </w:rPr>
          <w:fldChar w:fldCharType="begin"/>
        </w:r>
        <w:r w:rsidR="00096E87" w:rsidRPr="007F2065">
          <w:rPr>
            <w:rFonts w:asciiTheme="minorHAnsi" w:hAnsiTheme="minorHAnsi" w:cstheme="minorHAnsi"/>
          </w:rPr>
          <w:instrText xml:space="preserve"> PAGE   \* MERGEFORMAT </w:instrText>
        </w:r>
        <w:r w:rsidRPr="007F2065">
          <w:rPr>
            <w:rFonts w:asciiTheme="minorHAnsi" w:hAnsiTheme="minorHAnsi" w:cstheme="minorHAnsi"/>
          </w:rPr>
          <w:fldChar w:fldCharType="separate"/>
        </w:r>
        <w:r w:rsidR="00D73CEB">
          <w:rPr>
            <w:rFonts w:asciiTheme="minorHAnsi" w:hAnsiTheme="minorHAnsi" w:cstheme="minorHAnsi"/>
            <w:noProof/>
          </w:rPr>
          <w:t>10</w:t>
        </w:r>
        <w:r w:rsidRPr="007F2065">
          <w:rPr>
            <w:rFonts w:asciiTheme="minorHAnsi" w:hAnsiTheme="minorHAnsi" w:cstheme="minorHAnsi"/>
          </w:rPr>
          <w:fldChar w:fldCharType="end"/>
        </w:r>
      </w:p>
    </w:sdtContent>
  </w:sdt>
  <w:p w14:paraId="7BF814E4" w14:textId="77777777" w:rsidR="00096E87" w:rsidRDefault="00096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B374A" w14:textId="77777777" w:rsidR="00764312" w:rsidRDefault="00764312" w:rsidP="007F2065">
      <w:r>
        <w:separator/>
      </w:r>
    </w:p>
  </w:footnote>
  <w:footnote w:type="continuationSeparator" w:id="0">
    <w:p w14:paraId="6AF621DC" w14:textId="77777777" w:rsidR="00764312" w:rsidRDefault="00764312" w:rsidP="007F2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B74B3" w14:textId="77777777" w:rsidR="00096E87" w:rsidRDefault="00096E87" w:rsidP="007F2065">
    <w:pPr>
      <w:pStyle w:val="Header"/>
      <w:jc w:val="center"/>
    </w:pPr>
    <w:r w:rsidRPr="007F2065">
      <w:rPr>
        <w:noProof/>
      </w:rPr>
      <w:drawing>
        <wp:inline distT="0" distB="0" distL="0" distR="0" wp14:anchorId="4FEA8864" wp14:editId="737F3ACB">
          <wp:extent cx="790575" cy="535036"/>
          <wp:effectExtent l="0" t="0" r="0" b="0"/>
          <wp:docPr id="37" name="Immagine 37" descr="Descrizione: stemma comu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Descrizione: stemma comu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3325" cy="536897"/>
                  </a:xfrm>
                  <a:prstGeom prst="rect">
                    <a:avLst/>
                  </a:prstGeom>
                  <a:noFill/>
                  <a:ln>
                    <a:noFill/>
                  </a:ln>
                </pic:spPr>
              </pic:pic>
            </a:graphicData>
          </a:graphic>
        </wp:inline>
      </w:drawing>
    </w:r>
    <w:r w:rsidRPr="007F2065">
      <w:rPr>
        <w:noProof/>
      </w:rPr>
      <w:drawing>
        <wp:inline distT="0" distB="0" distL="0" distR="0" wp14:anchorId="72FF6F1C" wp14:editId="4C567EA1">
          <wp:extent cx="4943475" cy="564968"/>
          <wp:effectExtent l="0" t="0" r="0" b="698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2">
                    <a:extLst>
                      <a:ext uri="{28A0092B-C50C-407E-A947-70E740481C1C}">
                        <a14:useLocalDpi xmlns:a14="http://schemas.microsoft.com/office/drawing/2010/main" val="0"/>
                      </a:ext>
                    </a:extLst>
                  </a:blip>
                  <a:srcRect t="5574" b="66774"/>
                  <a:stretch>
                    <a:fillRect/>
                  </a:stretch>
                </pic:blipFill>
                <pic:spPr bwMode="auto">
                  <a:xfrm>
                    <a:off x="0" y="0"/>
                    <a:ext cx="5175782" cy="591517"/>
                  </a:xfrm>
                  <a:prstGeom prst="rect">
                    <a:avLst/>
                  </a:prstGeom>
                  <a:noFill/>
                  <a:ln>
                    <a:noFill/>
                  </a:ln>
                </pic:spPr>
              </pic:pic>
            </a:graphicData>
          </a:graphic>
        </wp:inline>
      </w:drawing>
    </w:r>
  </w:p>
  <w:p w14:paraId="4C18AF39" w14:textId="77777777" w:rsidR="00096E87" w:rsidRDefault="00096E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3366"/>
    <w:multiLevelType w:val="hybridMultilevel"/>
    <w:tmpl w:val="3A264636"/>
    <w:lvl w:ilvl="0" w:tplc="04100001">
      <w:start w:val="1"/>
      <w:numFmt w:val="bullet"/>
      <w:lvlText w:val=""/>
      <w:lvlJc w:val="left"/>
      <w:pPr>
        <w:tabs>
          <w:tab w:val="num" w:pos="720"/>
        </w:tabs>
        <w:ind w:left="720" w:hanging="360"/>
      </w:pPr>
      <w:rPr>
        <w:rFonts w:ascii="Symbol" w:hAnsi="Symbol" w:hint="default"/>
      </w:rPr>
    </w:lvl>
    <w:lvl w:ilvl="1" w:tplc="1A8CDE0A" w:tentative="1">
      <w:start w:val="1"/>
      <w:numFmt w:val="decimal"/>
      <w:lvlText w:val="%2."/>
      <w:lvlJc w:val="left"/>
      <w:pPr>
        <w:tabs>
          <w:tab w:val="num" w:pos="1440"/>
        </w:tabs>
        <w:ind w:left="1440" w:hanging="360"/>
      </w:pPr>
    </w:lvl>
    <w:lvl w:ilvl="2" w:tplc="C054EC60" w:tentative="1">
      <w:start w:val="1"/>
      <w:numFmt w:val="decimal"/>
      <w:lvlText w:val="%3."/>
      <w:lvlJc w:val="left"/>
      <w:pPr>
        <w:tabs>
          <w:tab w:val="num" w:pos="2160"/>
        </w:tabs>
        <w:ind w:left="2160" w:hanging="360"/>
      </w:pPr>
    </w:lvl>
    <w:lvl w:ilvl="3" w:tplc="CB5E5236" w:tentative="1">
      <w:start w:val="1"/>
      <w:numFmt w:val="decimal"/>
      <w:lvlText w:val="%4."/>
      <w:lvlJc w:val="left"/>
      <w:pPr>
        <w:tabs>
          <w:tab w:val="num" w:pos="2880"/>
        </w:tabs>
        <w:ind w:left="2880" w:hanging="360"/>
      </w:pPr>
    </w:lvl>
    <w:lvl w:ilvl="4" w:tplc="371A4B96" w:tentative="1">
      <w:start w:val="1"/>
      <w:numFmt w:val="decimal"/>
      <w:lvlText w:val="%5."/>
      <w:lvlJc w:val="left"/>
      <w:pPr>
        <w:tabs>
          <w:tab w:val="num" w:pos="3600"/>
        </w:tabs>
        <w:ind w:left="3600" w:hanging="360"/>
      </w:pPr>
    </w:lvl>
    <w:lvl w:ilvl="5" w:tplc="26F261C0" w:tentative="1">
      <w:start w:val="1"/>
      <w:numFmt w:val="decimal"/>
      <w:lvlText w:val="%6."/>
      <w:lvlJc w:val="left"/>
      <w:pPr>
        <w:tabs>
          <w:tab w:val="num" w:pos="4320"/>
        </w:tabs>
        <w:ind w:left="4320" w:hanging="360"/>
      </w:pPr>
    </w:lvl>
    <w:lvl w:ilvl="6" w:tplc="7102FCD4" w:tentative="1">
      <w:start w:val="1"/>
      <w:numFmt w:val="decimal"/>
      <w:lvlText w:val="%7."/>
      <w:lvlJc w:val="left"/>
      <w:pPr>
        <w:tabs>
          <w:tab w:val="num" w:pos="5040"/>
        </w:tabs>
        <w:ind w:left="5040" w:hanging="360"/>
      </w:pPr>
    </w:lvl>
    <w:lvl w:ilvl="7" w:tplc="139EF9B8" w:tentative="1">
      <w:start w:val="1"/>
      <w:numFmt w:val="decimal"/>
      <w:lvlText w:val="%8."/>
      <w:lvlJc w:val="left"/>
      <w:pPr>
        <w:tabs>
          <w:tab w:val="num" w:pos="5760"/>
        </w:tabs>
        <w:ind w:left="5760" w:hanging="360"/>
      </w:pPr>
    </w:lvl>
    <w:lvl w:ilvl="8" w:tplc="94503106" w:tentative="1">
      <w:start w:val="1"/>
      <w:numFmt w:val="decimal"/>
      <w:lvlText w:val="%9."/>
      <w:lvlJc w:val="left"/>
      <w:pPr>
        <w:tabs>
          <w:tab w:val="num" w:pos="6480"/>
        </w:tabs>
        <w:ind w:left="6480" w:hanging="360"/>
      </w:pPr>
    </w:lvl>
  </w:abstractNum>
  <w:abstractNum w:abstractNumId="1" w15:restartNumberingAfterBreak="0">
    <w:nsid w:val="0AAB7945"/>
    <w:multiLevelType w:val="hybridMultilevel"/>
    <w:tmpl w:val="58A4EB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6B26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E0229"/>
    <w:multiLevelType w:val="hybridMultilevel"/>
    <w:tmpl w:val="1536F8C0"/>
    <w:lvl w:ilvl="0" w:tplc="7EA60C24">
      <w:start w:val="1"/>
      <w:numFmt w:val="bullet"/>
      <w:lvlText w:val=""/>
      <w:lvlJc w:val="left"/>
      <w:pPr>
        <w:tabs>
          <w:tab w:val="num" w:pos="720"/>
        </w:tabs>
        <w:ind w:left="720" w:hanging="360"/>
      </w:pPr>
      <w:rPr>
        <w:rFonts w:ascii="Wingdings" w:hAnsi="Wingdings" w:hint="default"/>
      </w:rPr>
    </w:lvl>
    <w:lvl w:ilvl="1" w:tplc="2334E180" w:tentative="1">
      <w:start w:val="1"/>
      <w:numFmt w:val="bullet"/>
      <w:lvlText w:val=""/>
      <w:lvlJc w:val="left"/>
      <w:pPr>
        <w:tabs>
          <w:tab w:val="num" w:pos="1440"/>
        </w:tabs>
        <w:ind w:left="1440" w:hanging="360"/>
      </w:pPr>
      <w:rPr>
        <w:rFonts w:ascii="Wingdings" w:hAnsi="Wingdings" w:hint="default"/>
      </w:rPr>
    </w:lvl>
    <w:lvl w:ilvl="2" w:tplc="73B8E0AE" w:tentative="1">
      <w:start w:val="1"/>
      <w:numFmt w:val="bullet"/>
      <w:lvlText w:val=""/>
      <w:lvlJc w:val="left"/>
      <w:pPr>
        <w:tabs>
          <w:tab w:val="num" w:pos="2160"/>
        </w:tabs>
        <w:ind w:left="2160" w:hanging="360"/>
      </w:pPr>
      <w:rPr>
        <w:rFonts w:ascii="Wingdings" w:hAnsi="Wingdings" w:hint="default"/>
      </w:rPr>
    </w:lvl>
    <w:lvl w:ilvl="3" w:tplc="F4E80FAA" w:tentative="1">
      <w:start w:val="1"/>
      <w:numFmt w:val="bullet"/>
      <w:lvlText w:val=""/>
      <w:lvlJc w:val="left"/>
      <w:pPr>
        <w:tabs>
          <w:tab w:val="num" w:pos="2880"/>
        </w:tabs>
        <w:ind w:left="2880" w:hanging="360"/>
      </w:pPr>
      <w:rPr>
        <w:rFonts w:ascii="Wingdings" w:hAnsi="Wingdings" w:hint="default"/>
      </w:rPr>
    </w:lvl>
    <w:lvl w:ilvl="4" w:tplc="6C764944" w:tentative="1">
      <w:start w:val="1"/>
      <w:numFmt w:val="bullet"/>
      <w:lvlText w:val=""/>
      <w:lvlJc w:val="left"/>
      <w:pPr>
        <w:tabs>
          <w:tab w:val="num" w:pos="3600"/>
        </w:tabs>
        <w:ind w:left="3600" w:hanging="360"/>
      </w:pPr>
      <w:rPr>
        <w:rFonts w:ascii="Wingdings" w:hAnsi="Wingdings" w:hint="default"/>
      </w:rPr>
    </w:lvl>
    <w:lvl w:ilvl="5" w:tplc="40880938" w:tentative="1">
      <w:start w:val="1"/>
      <w:numFmt w:val="bullet"/>
      <w:lvlText w:val=""/>
      <w:lvlJc w:val="left"/>
      <w:pPr>
        <w:tabs>
          <w:tab w:val="num" w:pos="4320"/>
        </w:tabs>
        <w:ind w:left="4320" w:hanging="360"/>
      </w:pPr>
      <w:rPr>
        <w:rFonts w:ascii="Wingdings" w:hAnsi="Wingdings" w:hint="default"/>
      </w:rPr>
    </w:lvl>
    <w:lvl w:ilvl="6" w:tplc="1EC27F8A" w:tentative="1">
      <w:start w:val="1"/>
      <w:numFmt w:val="bullet"/>
      <w:lvlText w:val=""/>
      <w:lvlJc w:val="left"/>
      <w:pPr>
        <w:tabs>
          <w:tab w:val="num" w:pos="5040"/>
        </w:tabs>
        <w:ind w:left="5040" w:hanging="360"/>
      </w:pPr>
      <w:rPr>
        <w:rFonts w:ascii="Wingdings" w:hAnsi="Wingdings" w:hint="default"/>
      </w:rPr>
    </w:lvl>
    <w:lvl w:ilvl="7" w:tplc="4690779C" w:tentative="1">
      <w:start w:val="1"/>
      <w:numFmt w:val="bullet"/>
      <w:lvlText w:val=""/>
      <w:lvlJc w:val="left"/>
      <w:pPr>
        <w:tabs>
          <w:tab w:val="num" w:pos="5760"/>
        </w:tabs>
        <w:ind w:left="5760" w:hanging="360"/>
      </w:pPr>
      <w:rPr>
        <w:rFonts w:ascii="Wingdings" w:hAnsi="Wingdings" w:hint="default"/>
      </w:rPr>
    </w:lvl>
    <w:lvl w:ilvl="8" w:tplc="F9E8BCC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2F2224"/>
    <w:multiLevelType w:val="hybridMultilevel"/>
    <w:tmpl w:val="E5E2C546"/>
    <w:lvl w:ilvl="0" w:tplc="8E2484DA">
      <w:start w:val="1"/>
      <w:numFmt w:val="decimal"/>
      <w:lvlText w:val="%1."/>
      <w:lvlJc w:val="left"/>
      <w:pPr>
        <w:tabs>
          <w:tab w:val="num" w:pos="720"/>
        </w:tabs>
        <w:ind w:left="720" w:hanging="360"/>
      </w:pPr>
    </w:lvl>
    <w:lvl w:ilvl="1" w:tplc="1A8CDE0A" w:tentative="1">
      <w:start w:val="1"/>
      <w:numFmt w:val="decimal"/>
      <w:lvlText w:val="%2."/>
      <w:lvlJc w:val="left"/>
      <w:pPr>
        <w:tabs>
          <w:tab w:val="num" w:pos="1440"/>
        </w:tabs>
        <w:ind w:left="1440" w:hanging="360"/>
      </w:pPr>
    </w:lvl>
    <w:lvl w:ilvl="2" w:tplc="C054EC60" w:tentative="1">
      <w:start w:val="1"/>
      <w:numFmt w:val="decimal"/>
      <w:lvlText w:val="%3."/>
      <w:lvlJc w:val="left"/>
      <w:pPr>
        <w:tabs>
          <w:tab w:val="num" w:pos="2160"/>
        </w:tabs>
        <w:ind w:left="2160" w:hanging="360"/>
      </w:pPr>
    </w:lvl>
    <w:lvl w:ilvl="3" w:tplc="CB5E5236" w:tentative="1">
      <w:start w:val="1"/>
      <w:numFmt w:val="decimal"/>
      <w:lvlText w:val="%4."/>
      <w:lvlJc w:val="left"/>
      <w:pPr>
        <w:tabs>
          <w:tab w:val="num" w:pos="2880"/>
        </w:tabs>
        <w:ind w:left="2880" w:hanging="360"/>
      </w:pPr>
    </w:lvl>
    <w:lvl w:ilvl="4" w:tplc="371A4B96" w:tentative="1">
      <w:start w:val="1"/>
      <w:numFmt w:val="decimal"/>
      <w:lvlText w:val="%5."/>
      <w:lvlJc w:val="left"/>
      <w:pPr>
        <w:tabs>
          <w:tab w:val="num" w:pos="3600"/>
        </w:tabs>
        <w:ind w:left="3600" w:hanging="360"/>
      </w:pPr>
    </w:lvl>
    <w:lvl w:ilvl="5" w:tplc="26F261C0" w:tentative="1">
      <w:start w:val="1"/>
      <w:numFmt w:val="decimal"/>
      <w:lvlText w:val="%6."/>
      <w:lvlJc w:val="left"/>
      <w:pPr>
        <w:tabs>
          <w:tab w:val="num" w:pos="4320"/>
        </w:tabs>
        <w:ind w:left="4320" w:hanging="360"/>
      </w:pPr>
    </w:lvl>
    <w:lvl w:ilvl="6" w:tplc="7102FCD4" w:tentative="1">
      <w:start w:val="1"/>
      <w:numFmt w:val="decimal"/>
      <w:lvlText w:val="%7."/>
      <w:lvlJc w:val="left"/>
      <w:pPr>
        <w:tabs>
          <w:tab w:val="num" w:pos="5040"/>
        </w:tabs>
        <w:ind w:left="5040" w:hanging="360"/>
      </w:pPr>
    </w:lvl>
    <w:lvl w:ilvl="7" w:tplc="139EF9B8" w:tentative="1">
      <w:start w:val="1"/>
      <w:numFmt w:val="decimal"/>
      <w:lvlText w:val="%8."/>
      <w:lvlJc w:val="left"/>
      <w:pPr>
        <w:tabs>
          <w:tab w:val="num" w:pos="5760"/>
        </w:tabs>
        <w:ind w:left="5760" w:hanging="360"/>
      </w:pPr>
    </w:lvl>
    <w:lvl w:ilvl="8" w:tplc="94503106" w:tentative="1">
      <w:start w:val="1"/>
      <w:numFmt w:val="decimal"/>
      <w:lvlText w:val="%9."/>
      <w:lvlJc w:val="left"/>
      <w:pPr>
        <w:tabs>
          <w:tab w:val="num" w:pos="6480"/>
        </w:tabs>
        <w:ind w:left="6480" w:hanging="360"/>
      </w:pPr>
    </w:lvl>
  </w:abstractNum>
  <w:abstractNum w:abstractNumId="5" w15:restartNumberingAfterBreak="0">
    <w:nsid w:val="200346C1"/>
    <w:multiLevelType w:val="hybridMultilevel"/>
    <w:tmpl w:val="367EFB24"/>
    <w:lvl w:ilvl="0" w:tplc="3984E782">
      <w:start w:val="1"/>
      <w:numFmt w:val="bullet"/>
      <w:lvlText w:val=""/>
      <w:lvlJc w:val="left"/>
      <w:pPr>
        <w:tabs>
          <w:tab w:val="num" w:pos="720"/>
        </w:tabs>
        <w:ind w:left="720" w:hanging="360"/>
      </w:pPr>
      <w:rPr>
        <w:rFonts w:ascii="Wingdings" w:hAnsi="Wingdings" w:hint="default"/>
      </w:rPr>
    </w:lvl>
    <w:lvl w:ilvl="1" w:tplc="F4700662" w:tentative="1">
      <w:start w:val="1"/>
      <w:numFmt w:val="bullet"/>
      <w:lvlText w:val=""/>
      <w:lvlJc w:val="left"/>
      <w:pPr>
        <w:tabs>
          <w:tab w:val="num" w:pos="1440"/>
        </w:tabs>
        <w:ind w:left="1440" w:hanging="360"/>
      </w:pPr>
      <w:rPr>
        <w:rFonts w:ascii="Wingdings" w:hAnsi="Wingdings" w:hint="default"/>
      </w:rPr>
    </w:lvl>
    <w:lvl w:ilvl="2" w:tplc="24CC1500" w:tentative="1">
      <w:start w:val="1"/>
      <w:numFmt w:val="bullet"/>
      <w:lvlText w:val=""/>
      <w:lvlJc w:val="left"/>
      <w:pPr>
        <w:tabs>
          <w:tab w:val="num" w:pos="2160"/>
        </w:tabs>
        <w:ind w:left="2160" w:hanging="360"/>
      </w:pPr>
      <w:rPr>
        <w:rFonts w:ascii="Wingdings" w:hAnsi="Wingdings" w:hint="default"/>
      </w:rPr>
    </w:lvl>
    <w:lvl w:ilvl="3" w:tplc="18E44606" w:tentative="1">
      <w:start w:val="1"/>
      <w:numFmt w:val="bullet"/>
      <w:lvlText w:val=""/>
      <w:lvlJc w:val="left"/>
      <w:pPr>
        <w:tabs>
          <w:tab w:val="num" w:pos="2880"/>
        </w:tabs>
        <w:ind w:left="2880" w:hanging="360"/>
      </w:pPr>
      <w:rPr>
        <w:rFonts w:ascii="Wingdings" w:hAnsi="Wingdings" w:hint="default"/>
      </w:rPr>
    </w:lvl>
    <w:lvl w:ilvl="4" w:tplc="A66C02B8" w:tentative="1">
      <w:start w:val="1"/>
      <w:numFmt w:val="bullet"/>
      <w:lvlText w:val=""/>
      <w:lvlJc w:val="left"/>
      <w:pPr>
        <w:tabs>
          <w:tab w:val="num" w:pos="3600"/>
        </w:tabs>
        <w:ind w:left="3600" w:hanging="360"/>
      </w:pPr>
      <w:rPr>
        <w:rFonts w:ascii="Wingdings" w:hAnsi="Wingdings" w:hint="default"/>
      </w:rPr>
    </w:lvl>
    <w:lvl w:ilvl="5" w:tplc="C94873E4" w:tentative="1">
      <w:start w:val="1"/>
      <w:numFmt w:val="bullet"/>
      <w:lvlText w:val=""/>
      <w:lvlJc w:val="left"/>
      <w:pPr>
        <w:tabs>
          <w:tab w:val="num" w:pos="4320"/>
        </w:tabs>
        <w:ind w:left="4320" w:hanging="360"/>
      </w:pPr>
      <w:rPr>
        <w:rFonts w:ascii="Wingdings" w:hAnsi="Wingdings" w:hint="default"/>
      </w:rPr>
    </w:lvl>
    <w:lvl w:ilvl="6" w:tplc="6A26D156" w:tentative="1">
      <w:start w:val="1"/>
      <w:numFmt w:val="bullet"/>
      <w:lvlText w:val=""/>
      <w:lvlJc w:val="left"/>
      <w:pPr>
        <w:tabs>
          <w:tab w:val="num" w:pos="5040"/>
        </w:tabs>
        <w:ind w:left="5040" w:hanging="360"/>
      </w:pPr>
      <w:rPr>
        <w:rFonts w:ascii="Wingdings" w:hAnsi="Wingdings" w:hint="default"/>
      </w:rPr>
    </w:lvl>
    <w:lvl w:ilvl="7" w:tplc="6638FF0E" w:tentative="1">
      <w:start w:val="1"/>
      <w:numFmt w:val="bullet"/>
      <w:lvlText w:val=""/>
      <w:lvlJc w:val="left"/>
      <w:pPr>
        <w:tabs>
          <w:tab w:val="num" w:pos="5760"/>
        </w:tabs>
        <w:ind w:left="5760" w:hanging="360"/>
      </w:pPr>
      <w:rPr>
        <w:rFonts w:ascii="Wingdings" w:hAnsi="Wingdings" w:hint="default"/>
      </w:rPr>
    </w:lvl>
    <w:lvl w:ilvl="8" w:tplc="6542F29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BA40B5"/>
    <w:multiLevelType w:val="hybridMultilevel"/>
    <w:tmpl w:val="4DD2D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BE5D45"/>
    <w:multiLevelType w:val="hybridMultilevel"/>
    <w:tmpl w:val="B1A494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AED282E"/>
    <w:multiLevelType w:val="hybridMultilevel"/>
    <w:tmpl w:val="66BEE3E8"/>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9" w15:restartNumberingAfterBreak="0">
    <w:nsid w:val="53CE598B"/>
    <w:multiLevelType w:val="hybridMultilevel"/>
    <w:tmpl w:val="D5104ED4"/>
    <w:lvl w:ilvl="0" w:tplc="8FC4CCC6">
      <w:start w:val="1"/>
      <w:numFmt w:val="decimal"/>
      <w:lvlText w:val="%1."/>
      <w:lvlJc w:val="left"/>
      <w:pPr>
        <w:tabs>
          <w:tab w:val="num" w:pos="720"/>
        </w:tabs>
        <w:ind w:left="720" w:hanging="360"/>
      </w:pPr>
    </w:lvl>
    <w:lvl w:ilvl="1" w:tplc="7FC4E422" w:tentative="1">
      <w:start w:val="1"/>
      <w:numFmt w:val="decimal"/>
      <w:lvlText w:val="%2."/>
      <w:lvlJc w:val="left"/>
      <w:pPr>
        <w:tabs>
          <w:tab w:val="num" w:pos="1440"/>
        </w:tabs>
        <w:ind w:left="1440" w:hanging="360"/>
      </w:pPr>
    </w:lvl>
    <w:lvl w:ilvl="2" w:tplc="B2304E94" w:tentative="1">
      <w:start w:val="1"/>
      <w:numFmt w:val="decimal"/>
      <w:lvlText w:val="%3."/>
      <w:lvlJc w:val="left"/>
      <w:pPr>
        <w:tabs>
          <w:tab w:val="num" w:pos="2160"/>
        </w:tabs>
        <w:ind w:left="2160" w:hanging="360"/>
      </w:pPr>
    </w:lvl>
    <w:lvl w:ilvl="3" w:tplc="19FC21C4" w:tentative="1">
      <w:start w:val="1"/>
      <w:numFmt w:val="decimal"/>
      <w:lvlText w:val="%4."/>
      <w:lvlJc w:val="left"/>
      <w:pPr>
        <w:tabs>
          <w:tab w:val="num" w:pos="2880"/>
        </w:tabs>
        <w:ind w:left="2880" w:hanging="360"/>
      </w:pPr>
    </w:lvl>
    <w:lvl w:ilvl="4" w:tplc="D660BC50" w:tentative="1">
      <w:start w:val="1"/>
      <w:numFmt w:val="decimal"/>
      <w:lvlText w:val="%5."/>
      <w:lvlJc w:val="left"/>
      <w:pPr>
        <w:tabs>
          <w:tab w:val="num" w:pos="3600"/>
        </w:tabs>
        <w:ind w:left="3600" w:hanging="360"/>
      </w:pPr>
    </w:lvl>
    <w:lvl w:ilvl="5" w:tplc="D4649AF8" w:tentative="1">
      <w:start w:val="1"/>
      <w:numFmt w:val="decimal"/>
      <w:lvlText w:val="%6."/>
      <w:lvlJc w:val="left"/>
      <w:pPr>
        <w:tabs>
          <w:tab w:val="num" w:pos="4320"/>
        </w:tabs>
        <w:ind w:left="4320" w:hanging="360"/>
      </w:pPr>
    </w:lvl>
    <w:lvl w:ilvl="6" w:tplc="C2D4B7E2" w:tentative="1">
      <w:start w:val="1"/>
      <w:numFmt w:val="decimal"/>
      <w:lvlText w:val="%7."/>
      <w:lvlJc w:val="left"/>
      <w:pPr>
        <w:tabs>
          <w:tab w:val="num" w:pos="5040"/>
        </w:tabs>
        <w:ind w:left="5040" w:hanging="360"/>
      </w:pPr>
    </w:lvl>
    <w:lvl w:ilvl="7" w:tplc="EA36C946" w:tentative="1">
      <w:start w:val="1"/>
      <w:numFmt w:val="decimal"/>
      <w:lvlText w:val="%8."/>
      <w:lvlJc w:val="left"/>
      <w:pPr>
        <w:tabs>
          <w:tab w:val="num" w:pos="5760"/>
        </w:tabs>
        <w:ind w:left="5760" w:hanging="360"/>
      </w:pPr>
    </w:lvl>
    <w:lvl w:ilvl="8" w:tplc="191CBB00" w:tentative="1">
      <w:start w:val="1"/>
      <w:numFmt w:val="decimal"/>
      <w:lvlText w:val="%9."/>
      <w:lvlJc w:val="left"/>
      <w:pPr>
        <w:tabs>
          <w:tab w:val="num" w:pos="6480"/>
        </w:tabs>
        <w:ind w:left="6480" w:hanging="360"/>
      </w:pPr>
    </w:lvl>
  </w:abstractNum>
  <w:abstractNum w:abstractNumId="10" w15:restartNumberingAfterBreak="0">
    <w:nsid w:val="5EB16DD4"/>
    <w:multiLevelType w:val="hybridMultilevel"/>
    <w:tmpl w:val="35D20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68F450E"/>
    <w:multiLevelType w:val="hybridMultilevel"/>
    <w:tmpl w:val="F3F6A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0C91A66"/>
    <w:multiLevelType w:val="hybridMultilevel"/>
    <w:tmpl w:val="E78EF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7E30E49"/>
    <w:multiLevelType w:val="hybridMultilevel"/>
    <w:tmpl w:val="88B62BBA"/>
    <w:lvl w:ilvl="0" w:tplc="04100001">
      <w:start w:val="1"/>
      <w:numFmt w:val="bullet"/>
      <w:lvlText w:val=""/>
      <w:lvlJc w:val="left"/>
      <w:pPr>
        <w:ind w:left="1077" w:hanging="360"/>
      </w:pPr>
      <w:rPr>
        <w:rFonts w:ascii="Symbol" w:hAnsi="Symbol" w:hint="default"/>
      </w:rPr>
    </w:lvl>
    <w:lvl w:ilvl="1" w:tplc="04100003">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5"/>
  </w:num>
  <w:num w:numId="6">
    <w:abstractNumId w:val="13"/>
  </w:num>
  <w:num w:numId="7">
    <w:abstractNumId w:val="1"/>
  </w:num>
  <w:num w:numId="8">
    <w:abstractNumId w:val="7"/>
  </w:num>
  <w:num w:numId="9">
    <w:abstractNumId w:val="10"/>
  </w:num>
  <w:num w:numId="10">
    <w:abstractNumId w:val="12"/>
  </w:num>
  <w:num w:numId="11">
    <w:abstractNumId w:val="6"/>
  </w:num>
  <w:num w:numId="12">
    <w:abstractNumId w:val="11"/>
  </w:num>
  <w:num w:numId="13">
    <w:abstractNumId w:val="0"/>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283"/>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EE2"/>
    <w:rsid w:val="0000113D"/>
    <w:rsid w:val="0001359F"/>
    <w:rsid w:val="000173A3"/>
    <w:rsid w:val="000223A5"/>
    <w:rsid w:val="00023715"/>
    <w:rsid w:val="000372CF"/>
    <w:rsid w:val="00041D28"/>
    <w:rsid w:val="000722BA"/>
    <w:rsid w:val="000759E8"/>
    <w:rsid w:val="00083D5A"/>
    <w:rsid w:val="00090EF0"/>
    <w:rsid w:val="00096E87"/>
    <w:rsid w:val="00097066"/>
    <w:rsid w:val="000A21B3"/>
    <w:rsid w:val="000A6166"/>
    <w:rsid w:val="000C227C"/>
    <w:rsid w:val="000D0CF8"/>
    <w:rsid w:val="000D113B"/>
    <w:rsid w:val="000E60BD"/>
    <w:rsid w:val="000F6AB4"/>
    <w:rsid w:val="001125DD"/>
    <w:rsid w:val="00117599"/>
    <w:rsid w:val="00166071"/>
    <w:rsid w:val="00166705"/>
    <w:rsid w:val="00171719"/>
    <w:rsid w:val="00185739"/>
    <w:rsid w:val="001A0274"/>
    <w:rsid w:val="001A298C"/>
    <w:rsid w:val="001B6020"/>
    <w:rsid w:val="001C27F1"/>
    <w:rsid w:val="001C35AD"/>
    <w:rsid w:val="001C418C"/>
    <w:rsid w:val="001C55D9"/>
    <w:rsid w:val="001D64CE"/>
    <w:rsid w:val="00202FBC"/>
    <w:rsid w:val="002103B2"/>
    <w:rsid w:val="002107B7"/>
    <w:rsid w:val="002208B6"/>
    <w:rsid w:val="00223C8D"/>
    <w:rsid w:val="00231B33"/>
    <w:rsid w:val="00231D4F"/>
    <w:rsid w:val="00233FFE"/>
    <w:rsid w:val="002403BE"/>
    <w:rsid w:val="00250D65"/>
    <w:rsid w:val="002631F2"/>
    <w:rsid w:val="0026609F"/>
    <w:rsid w:val="00266137"/>
    <w:rsid w:val="00283894"/>
    <w:rsid w:val="00287C6E"/>
    <w:rsid w:val="0029048F"/>
    <w:rsid w:val="00292DB3"/>
    <w:rsid w:val="00295F10"/>
    <w:rsid w:val="00296C7E"/>
    <w:rsid w:val="002B4902"/>
    <w:rsid w:val="002B4BE9"/>
    <w:rsid w:val="002D45AB"/>
    <w:rsid w:val="002E7CCC"/>
    <w:rsid w:val="003208C9"/>
    <w:rsid w:val="00321203"/>
    <w:rsid w:val="0033226C"/>
    <w:rsid w:val="003325D1"/>
    <w:rsid w:val="00357309"/>
    <w:rsid w:val="00366810"/>
    <w:rsid w:val="0037591B"/>
    <w:rsid w:val="00380144"/>
    <w:rsid w:val="00380CB4"/>
    <w:rsid w:val="00381E6A"/>
    <w:rsid w:val="003A0E46"/>
    <w:rsid w:val="003A36ED"/>
    <w:rsid w:val="003C393D"/>
    <w:rsid w:val="003C5065"/>
    <w:rsid w:val="003F296E"/>
    <w:rsid w:val="004039D3"/>
    <w:rsid w:val="00404A35"/>
    <w:rsid w:val="00441B0D"/>
    <w:rsid w:val="004428EA"/>
    <w:rsid w:val="00453426"/>
    <w:rsid w:val="004573EF"/>
    <w:rsid w:val="00461644"/>
    <w:rsid w:val="00484EF7"/>
    <w:rsid w:val="004A0901"/>
    <w:rsid w:val="004C5D34"/>
    <w:rsid w:val="004C6DC2"/>
    <w:rsid w:val="004D4463"/>
    <w:rsid w:val="004D5A24"/>
    <w:rsid w:val="004E1DB5"/>
    <w:rsid w:val="004F1805"/>
    <w:rsid w:val="005017FA"/>
    <w:rsid w:val="005027B0"/>
    <w:rsid w:val="00510271"/>
    <w:rsid w:val="00534ED0"/>
    <w:rsid w:val="005418D8"/>
    <w:rsid w:val="00541EF7"/>
    <w:rsid w:val="00542013"/>
    <w:rsid w:val="00550A23"/>
    <w:rsid w:val="0055645E"/>
    <w:rsid w:val="0058299E"/>
    <w:rsid w:val="005A44BF"/>
    <w:rsid w:val="005B153B"/>
    <w:rsid w:val="005D4F9F"/>
    <w:rsid w:val="006040A4"/>
    <w:rsid w:val="006071EF"/>
    <w:rsid w:val="0061153D"/>
    <w:rsid w:val="00624B24"/>
    <w:rsid w:val="00626739"/>
    <w:rsid w:val="006348C7"/>
    <w:rsid w:val="0066247D"/>
    <w:rsid w:val="0067388B"/>
    <w:rsid w:val="00677983"/>
    <w:rsid w:val="00683304"/>
    <w:rsid w:val="0068459D"/>
    <w:rsid w:val="006910A7"/>
    <w:rsid w:val="00691469"/>
    <w:rsid w:val="006A6A38"/>
    <w:rsid w:val="006C1C55"/>
    <w:rsid w:val="006C1CE6"/>
    <w:rsid w:val="006C6A89"/>
    <w:rsid w:val="006C72B2"/>
    <w:rsid w:val="006F2D88"/>
    <w:rsid w:val="007031E6"/>
    <w:rsid w:val="00725D56"/>
    <w:rsid w:val="0074228C"/>
    <w:rsid w:val="00764312"/>
    <w:rsid w:val="0077193C"/>
    <w:rsid w:val="00787120"/>
    <w:rsid w:val="00794F3F"/>
    <w:rsid w:val="00796767"/>
    <w:rsid w:val="007B5EA6"/>
    <w:rsid w:val="007D21DB"/>
    <w:rsid w:val="007D331A"/>
    <w:rsid w:val="007F03DC"/>
    <w:rsid w:val="007F2065"/>
    <w:rsid w:val="007F4A30"/>
    <w:rsid w:val="007F6B6D"/>
    <w:rsid w:val="00816693"/>
    <w:rsid w:val="0082171D"/>
    <w:rsid w:val="008234BB"/>
    <w:rsid w:val="008330A6"/>
    <w:rsid w:val="00833C5B"/>
    <w:rsid w:val="008362DA"/>
    <w:rsid w:val="00842E81"/>
    <w:rsid w:val="00870AE0"/>
    <w:rsid w:val="00883D43"/>
    <w:rsid w:val="0088680B"/>
    <w:rsid w:val="008A6939"/>
    <w:rsid w:val="008B143F"/>
    <w:rsid w:val="008B673D"/>
    <w:rsid w:val="008C2FA8"/>
    <w:rsid w:val="008C7ED1"/>
    <w:rsid w:val="008E4B02"/>
    <w:rsid w:val="008F3D67"/>
    <w:rsid w:val="0091610B"/>
    <w:rsid w:val="009261B0"/>
    <w:rsid w:val="0093042C"/>
    <w:rsid w:val="009305FD"/>
    <w:rsid w:val="00933615"/>
    <w:rsid w:val="00936B50"/>
    <w:rsid w:val="00963FAD"/>
    <w:rsid w:val="00971C79"/>
    <w:rsid w:val="00973351"/>
    <w:rsid w:val="00990EE1"/>
    <w:rsid w:val="009B5AFD"/>
    <w:rsid w:val="009B6AAE"/>
    <w:rsid w:val="009C03B6"/>
    <w:rsid w:val="009E10DB"/>
    <w:rsid w:val="009F4323"/>
    <w:rsid w:val="009F5D0A"/>
    <w:rsid w:val="00A01FB0"/>
    <w:rsid w:val="00A048D6"/>
    <w:rsid w:val="00A131DC"/>
    <w:rsid w:val="00A738D3"/>
    <w:rsid w:val="00A803C7"/>
    <w:rsid w:val="00A9221E"/>
    <w:rsid w:val="00AA79A7"/>
    <w:rsid w:val="00AB39E0"/>
    <w:rsid w:val="00AE70FB"/>
    <w:rsid w:val="00AE744C"/>
    <w:rsid w:val="00AE77A7"/>
    <w:rsid w:val="00AF1AA0"/>
    <w:rsid w:val="00B16243"/>
    <w:rsid w:val="00B223E3"/>
    <w:rsid w:val="00B25E2E"/>
    <w:rsid w:val="00B34EA0"/>
    <w:rsid w:val="00B35AD8"/>
    <w:rsid w:val="00B60BAE"/>
    <w:rsid w:val="00B65D01"/>
    <w:rsid w:val="00B7402C"/>
    <w:rsid w:val="00BA45D8"/>
    <w:rsid w:val="00BB3BA5"/>
    <w:rsid w:val="00BB6640"/>
    <w:rsid w:val="00BC697C"/>
    <w:rsid w:val="00BC6C32"/>
    <w:rsid w:val="00BD3C61"/>
    <w:rsid w:val="00BD7F9B"/>
    <w:rsid w:val="00BF2B75"/>
    <w:rsid w:val="00BF3417"/>
    <w:rsid w:val="00C04758"/>
    <w:rsid w:val="00C419E0"/>
    <w:rsid w:val="00C45E65"/>
    <w:rsid w:val="00C60ED4"/>
    <w:rsid w:val="00C61E27"/>
    <w:rsid w:val="00C72C21"/>
    <w:rsid w:val="00C73CBA"/>
    <w:rsid w:val="00C93ECB"/>
    <w:rsid w:val="00CA5680"/>
    <w:rsid w:val="00CA7014"/>
    <w:rsid w:val="00CA75D9"/>
    <w:rsid w:val="00CB1031"/>
    <w:rsid w:val="00CC0E30"/>
    <w:rsid w:val="00CD0AC1"/>
    <w:rsid w:val="00CD2C9D"/>
    <w:rsid w:val="00CF0D95"/>
    <w:rsid w:val="00D03262"/>
    <w:rsid w:val="00D06750"/>
    <w:rsid w:val="00D2661D"/>
    <w:rsid w:val="00D31146"/>
    <w:rsid w:val="00D346B3"/>
    <w:rsid w:val="00D35D31"/>
    <w:rsid w:val="00D36D75"/>
    <w:rsid w:val="00D4796A"/>
    <w:rsid w:val="00D7308F"/>
    <w:rsid w:val="00D73CEB"/>
    <w:rsid w:val="00D935CA"/>
    <w:rsid w:val="00DB1227"/>
    <w:rsid w:val="00DB4519"/>
    <w:rsid w:val="00DC4D69"/>
    <w:rsid w:val="00DC56CE"/>
    <w:rsid w:val="00DD30A6"/>
    <w:rsid w:val="00DD5398"/>
    <w:rsid w:val="00DE0332"/>
    <w:rsid w:val="00DE3642"/>
    <w:rsid w:val="00DE4C37"/>
    <w:rsid w:val="00DE739B"/>
    <w:rsid w:val="00DE7F2C"/>
    <w:rsid w:val="00E003DC"/>
    <w:rsid w:val="00E1476A"/>
    <w:rsid w:val="00E26651"/>
    <w:rsid w:val="00E268DB"/>
    <w:rsid w:val="00E5021B"/>
    <w:rsid w:val="00E50BAE"/>
    <w:rsid w:val="00E6496E"/>
    <w:rsid w:val="00E87284"/>
    <w:rsid w:val="00E91BD2"/>
    <w:rsid w:val="00EA3CFA"/>
    <w:rsid w:val="00EA6113"/>
    <w:rsid w:val="00EA6EC8"/>
    <w:rsid w:val="00EC734B"/>
    <w:rsid w:val="00EF7609"/>
    <w:rsid w:val="00F0339C"/>
    <w:rsid w:val="00F07116"/>
    <w:rsid w:val="00F103AF"/>
    <w:rsid w:val="00F204EC"/>
    <w:rsid w:val="00F215A8"/>
    <w:rsid w:val="00F252C4"/>
    <w:rsid w:val="00F266D0"/>
    <w:rsid w:val="00F31F88"/>
    <w:rsid w:val="00F40A0B"/>
    <w:rsid w:val="00F41C6F"/>
    <w:rsid w:val="00F44B1F"/>
    <w:rsid w:val="00F514AE"/>
    <w:rsid w:val="00F6044B"/>
    <w:rsid w:val="00F82A50"/>
    <w:rsid w:val="00F87195"/>
    <w:rsid w:val="00F90D05"/>
    <w:rsid w:val="00F94DB3"/>
    <w:rsid w:val="00F97325"/>
    <w:rsid w:val="00FA36F4"/>
    <w:rsid w:val="00FA414C"/>
    <w:rsid w:val="00FB003E"/>
    <w:rsid w:val="00FB7267"/>
    <w:rsid w:val="00FC30D7"/>
    <w:rsid w:val="00FD5EE2"/>
    <w:rsid w:val="00FE0645"/>
    <w:rsid w:val="00FF47E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1CCAF6"/>
  <w15:docId w15:val="{70F6AD15-FFF2-4A74-9108-5E84B553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E2"/>
    <w:pPr>
      <w:spacing w:after="0" w:line="240" w:lineRule="auto"/>
    </w:pPr>
    <w:rPr>
      <w:rFonts w:ascii="Times New Roman" w:eastAsiaTheme="minorEastAsia" w:hAnsi="Times New Roman"/>
      <w:sz w:val="24"/>
      <w:szCs w:val="24"/>
      <w:lang w:eastAsia="it-IT"/>
    </w:rPr>
  </w:style>
  <w:style w:type="paragraph" w:styleId="Heading1">
    <w:name w:val="heading 1"/>
    <w:basedOn w:val="Normal"/>
    <w:next w:val="Normal"/>
    <w:link w:val="Heading1Char"/>
    <w:uiPriority w:val="9"/>
    <w:qFormat/>
    <w:rsid w:val="001B60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9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45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EE2"/>
    <w:pPr>
      <w:ind w:left="720"/>
    </w:pPr>
    <w:rPr>
      <w:rFonts w:cs="Times New Roman"/>
    </w:rPr>
  </w:style>
  <w:style w:type="table" w:styleId="TableGrid">
    <w:name w:val="Table Grid"/>
    <w:basedOn w:val="TableNormal"/>
    <w:uiPriority w:val="59"/>
    <w:rsid w:val="002838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5">
    <w:name w:val="Medium Grid 3 Accent 5"/>
    <w:basedOn w:val="TableNormal"/>
    <w:uiPriority w:val="69"/>
    <w:rsid w:val="0028389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1Char">
    <w:name w:val="Heading 1 Char"/>
    <w:basedOn w:val="DefaultParagraphFont"/>
    <w:link w:val="Heading1"/>
    <w:uiPriority w:val="9"/>
    <w:rsid w:val="001B6020"/>
    <w:rPr>
      <w:rFonts w:asciiTheme="majorHAnsi" w:eastAsiaTheme="majorEastAsia" w:hAnsiTheme="majorHAnsi" w:cstheme="majorBidi"/>
      <w:b/>
      <w:bCs/>
      <w:color w:val="365F91" w:themeColor="accent1" w:themeShade="BF"/>
      <w:sz w:val="28"/>
      <w:szCs w:val="28"/>
      <w:lang w:eastAsia="it-IT"/>
    </w:rPr>
  </w:style>
  <w:style w:type="paragraph" w:styleId="TOCHeading">
    <w:name w:val="TOC Heading"/>
    <w:basedOn w:val="Heading1"/>
    <w:next w:val="Normal"/>
    <w:uiPriority w:val="39"/>
    <w:semiHidden/>
    <w:unhideWhenUsed/>
    <w:qFormat/>
    <w:rsid w:val="001B6020"/>
    <w:pPr>
      <w:spacing w:line="276" w:lineRule="auto"/>
      <w:outlineLvl w:val="9"/>
    </w:pPr>
    <w:rPr>
      <w:lang w:eastAsia="en-US"/>
    </w:rPr>
  </w:style>
  <w:style w:type="paragraph" w:styleId="TOC1">
    <w:name w:val="toc 1"/>
    <w:basedOn w:val="Normal"/>
    <w:next w:val="Normal"/>
    <w:autoRedefine/>
    <w:uiPriority w:val="39"/>
    <w:unhideWhenUsed/>
    <w:rsid w:val="001C55D9"/>
    <w:pPr>
      <w:tabs>
        <w:tab w:val="left" w:pos="440"/>
        <w:tab w:val="right" w:leader="dot" w:pos="9628"/>
      </w:tabs>
      <w:spacing w:after="100"/>
    </w:pPr>
  </w:style>
  <w:style w:type="character" w:styleId="Hyperlink">
    <w:name w:val="Hyperlink"/>
    <w:basedOn w:val="DefaultParagraphFont"/>
    <w:uiPriority w:val="99"/>
    <w:unhideWhenUsed/>
    <w:rsid w:val="001B6020"/>
    <w:rPr>
      <w:color w:val="0000FF" w:themeColor="hyperlink"/>
      <w:u w:val="single"/>
    </w:rPr>
  </w:style>
  <w:style w:type="paragraph" w:styleId="BalloonText">
    <w:name w:val="Balloon Text"/>
    <w:basedOn w:val="Normal"/>
    <w:link w:val="BalloonTextChar"/>
    <w:uiPriority w:val="99"/>
    <w:semiHidden/>
    <w:unhideWhenUsed/>
    <w:rsid w:val="001B6020"/>
    <w:rPr>
      <w:rFonts w:ascii="Tahoma" w:hAnsi="Tahoma" w:cs="Tahoma"/>
      <w:sz w:val="16"/>
      <w:szCs w:val="16"/>
    </w:rPr>
  </w:style>
  <w:style w:type="character" w:customStyle="1" w:styleId="BalloonTextChar">
    <w:name w:val="Balloon Text Char"/>
    <w:basedOn w:val="DefaultParagraphFont"/>
    <w:link w:val="BalloonText"/>
    <w:uiPriority w:val="99"/>
    <w:semiHidden/>
    <w:rsid w:val="001B6020"/>
    <w:rPr>
      <w:rFonts w:ascii="Tahoma" w:eastAsiaTheme="minorEastAsia" w:hAnsi="Tahoma" w:cs="Tahoma"/>
      <w:sz w:val="16"/>
      <w:szCs w:val="16"/>
      <w:lang w:eastAsia="it-IT"/>
    </w:rPr>
  </w:style>
  <w:style w:type="paragraph" w:styleId="Header">
    <w:name w:val="header"/>
    <w:basedOn w:val="Normal"/>
    <w:link w:val="HeaderChar"/>
    <w:uiPriority w:val="99"/>
    <w:unhideWhenUsed/>
    <w:rsid w:val="007F2065"/>
    <w:pPr>
      <w:tabs>
        <w:tab w:val="center" w:pos="4819"/>
        <w:tab w:val="right" w:pos="9638"/>
      </w:tabs>
    </w:pPr>
  </w:style>
  <w:style w:type="character" w:customStyle="1" w:styleId="HeaderChar">
    <w:name w:val="Header Char"/>
    <w:basedOn w:val="DefaultParagraphFont"/>
    <w:link w:val="Header"/>
    <w:uiPriority w:val="99"/>
    <w:rsid w:val="007F2065"/>
    <w:rPr>
      <w:rFonts w:ascii="Times New Roman" w:eastAsiaTheme="minorEastAsia" w:hAnsi="Times New Roman"/>
      <w:sz w:val="24"/>
      <w:szCs w:val="24"/>
      <w:lang w:eastAsia="it-IT"/>
    </w:rPr>
  </w:style>
  <w:style w:type="paragraph" w:styleId="Footer">
    <w:name w:val="footer"/>
    <w:basedOn w:val="Normal"/>
    <w:link w:val="FooterChar"/>
    <w:uiPriority w:val="99"/>
    <w:unhideWhenUsed/>
    <w:rsid w:val="007F2065"/>
    <w:pPr>
      <w:tabs>
        <w:tab w:val="center" w:pos="4819"/>
        <w:tab w:val="right" w:pos="9638"/>
      </w:tabs>
    </w:pPr>
  </w:style>
  <w:style w:type="character" w:customStyle="1" w:styleId="FooterChar">
    <w:name w:val="Footer Char"/>
    <w:basedOn w:val="DefaultParagraphFont"/>
    <w:link w:val="Footer"/>
    <w:uiPriority w:val="99"/>
    <w:rsid w:val="007F2065"/>
    <w:rPr>
      <w:rFonts w:ascii="Times New Roman" w:eastAsiaTheme="minorEastAsia" w:hAnsi="Times New Roman"/>
      <w:sz w:val="24"/>
      <w:szCs w:val="24"/>
      <w:lang w:eastAsia="it-IT"/>
    </w:rPr>
  </w:style>
  <w:style w:type="character" w:customStyle="1" w:styleId="Heading2Char">
    <w:name w:val="Heading 2 Char"/>
    <w:basedOn w:val="DefaultParagraphFont"/>
    <w:link w:val="Heading2"/>
    <w:uiPriority w:val="9"/>
    <w:rsid w:val="003F296E"/>
    <w:rPr>
      <w:rFonts w:asciiTheme="majorHAnsi" w:eastAsiaTheme="majorEastAsia" w:hAnsiTheme="majorHAnsi" w:cstheme="majorBidi"/>
      <w:b/>
      <w:bCs/>
      <w:color w:val="4F81BD" w:themeColor="accent1"/>
      <w:sz w:val="26"/>
      <w:szCs w:val="26"/>
      <w:lang w:eastAsia="it-IT"/>
    </w:rPr>
  </w:style>
  <w:style w:type="paragraph" w:styleId="TOC2">
    <w:name w:val="toc 2"/>
    <w:basedOn w:val="Normal"/>
    <w:next w:val="Normal"/>
    <w:autoRedefine/>
    <w:uiPriority w:val="39"/>
    <w:unhideWhenUsed/>
    <w:rsid w:val="00366810"/>
    <w:pPr>
      <w:spacing w:after="100"/>
      <w:ind w:left="240"/>
    </w:pPr>
  </w:style>
  <w:style w:type="character" w:styleId="CommentReference">
    <w:name w:val="annotation reference"/>
    <w:basedOn w:val="DefaultParagraphFont"/>
    <w:uiPriority w:val="99"/>
    <w:rsid w:val="0033226C"/>
    <w:rPr>
      <w:sz w:val="16"/>
      <w:szCs w:val="16"/>
    </w:rPr>
  </w:style>
  <w:style w:type="paragraph" w:styleId="CommentText">
    <w:name w:val="annotation text"/>
    <w:basedOn w:val="Normal"/>
    <w:link w:val="CommentTextChar"/>
    <w:uiPriority w:val="99"/>
    <w:rsid w:val="0033226C"/>
    <w:rPr>
      <w:rFonts w:cs="Times New Roman"/>
      <w:sz w:val="20"/>
      <w:szCs w:val="20"/>
    </w:rPr>
  </w:style>
  <w:style w:type="character" w:customStyle="1" w:styleId="TestocommentoCarattere">
    <w:name w:val="Testo commento Carattere"/>
    <w:basedOn w:val="DefaultParagraphFont"/>
    <w:uiPriority w:val="99"/>
    <w:semiHidden/>
    <w:rsid w:val="0033226C"/>
    <w:rPr>
      <w:rFonts w:ascii="Times New Roman" w:eastAsiaTheme="minorEastAsia" w:hAnsi="Times New Roman"/>
      <w:sz w:val="20"/>
      <w:szCs w:val="20"/>
      <w:lang w:eastAsia="it-IT"/>
    </w:rPr>
  </w:style>
  <w:style w:type="character" w:customStyle="1" w:styleId="CommentTextChar">
    <w:name w:val="Comment Text Char"/>
    <w:basedOn w:val="DefaultParagraphFont"/>
    <w:link w:val="CommentText"/>
    <w:uiPriority w:val="99"/>
    <w:rsid w:val="0033226C"/>
    <w:rPr>
      <w:rFonts w:ascii="Times New Roman" w:eastAsiaTheme="minorEastAsia" w:hAnsi="Times New Roman" w:cs="Times New Roman"/>
      <w:sz w:val="20"/>
      <w:szCs w:val="20"/>
      <w:lang w:eastAsia="it-IT"/>
    </w:rPr>
  </w:style>
  <w:style w:type="paragraph" w:styleId="Title">
    <w:name w:val="Title"/>
    <w:basedOn w:val="Normal"/>
    <w:next w:val="Normal"/>
    <w:link w:val="TitleChar"/>
    <w:uiPriority w:val="10"/>
    <w:qFormat/>
    <w:rsid w:val="006779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983"/>
    <w:rPr>
      <w:rFonts w:asciiTheme="majorHAnsi" w:eastAsiaTheme="majorEastAsia" w:hAnsiTheme="majorHAnsi" w:cstheme="majorBidi"/>
      <w:color w:val="17365D" w:themeColor="text2" w:themeShade="BF"/>
      <w:spacing w:val="5"/>
      <w:kern w:val="28"/>
      <w:sz w:val="52"/>
      <w:szCs w:val="52"/>
      <w:lang w:eastAsia="it-IT"/>
    </w:rPr>
  </w:style>
  <w:style w:type="paragraph" w:styleId="CommentSubject">
    <w:name w:val="annotation subject"/>
    <w:basedOn w:val="CommentText"/>
    <w:next w:val="CommentText"/>
    <w:link w:val="CommentSubjectChar"/>
    <w:uiPriority w:val="99"/>
    <w:semiHidden/>
    <w:unhideWhenUsed/>
    <w:rsid w:val="00FC30D7"/>
    <w:rPr>
      <w:rFonts w:cstheme="minorBidi"/>
      <w:b/>
      <w:bCs/>
    </w:rPr>
  </w:style>
  <w:style w:type="character" w:customStyle="1" w:styleId="CommentSubjectChar">
    <w:name w:val="Comment Subject Char"/>
    <w:basedOn w:val="CommentTextChar"/>
    <w:link w:val="CommentSubject"/>
    <w:uiPriority w:val="99"/>
    <w:semiHidden/>
    <w:rsid w:val="00FC30D7"/>
    <w:rPr>
      <w:rFonts w:ascii="Times New Roman" w:eastAsiaTheme="minorEastAsia" w:hAnsi="Times New Roman" w:cs="Times New Roman"/>
      <w:b/>
      <w:bCs/>
      <w:sz w:val="20"/>
      <w:szCs w:val="20"/>
      <w:lang w:eastAsia="it-IT"/>
    </w:rPr>
  </w:style>
  <w:style w:type="paragraph" w:styleId="NormalWeb">
    <w:name w:val="Normal (Web)"/>
    <w:basedOn w:val="Normal"/>
    <w:uiPriority w:val="99"/>
    <w:semiHidden/>
    <w:unhideWhenUsed/>
    <w:rsid w:val="00842E81"/>
    <w:pPr>
      <w:spacing w:before="100" w:beforeAutospacing="1" w:after="100" w:afterAutospacing="1"/>
    </w:pPr>
    <w:rPr>
      <w:rFonts w:eastAsia="Times New Roman" w:cs="Times New Roman"/>
    </w:rPr>
  </w:style>
  <w:style w:type="paragraph" w:customStyle="1" w:styleId="m6931705332496096695msolistparagraph">
    <w:name w:val="m_6931705332496096695msolistparagraph"/>
    <w:basedOn w:val="Normal"/>
    <w:rsid w:val="00AA79A7"/>
    <w:pPr>
      <w:spacing w:before="100" w:beforeAutospacing="1" w:after="100" w:afterAutospacing="1"/>
    </w:pPr>
    <w:rPr>
      <w:rFonts w:eastAsia="Times New Roman" w:cs="Times New Roman"/>
    </w:rPr>
  </w:style>
  <w:style w:type="character" w:customStyle="1" w:styleId="Heading3Char">
    <w:name w:val="Heading 3 Char"/>
    <w:basedOn w:val="DefaultParagraphFont"/>
    <w:link w:val="Heading3"/>
    <w:uiPriority w:val="9"/>
    <w:rsid w:val="0055645E"/>
    <w:rPr>
      <w:rFonts w:asciiTheme="majorHAnsi" w:eastAsiaTheme="majorEastAsia" w:hAnsiTheme="majorHAnsi" w:cstheme="majorBidi"/>
      <w:color w:val="243F60" w:themeColor="accent1" w:themeShade="7F"/>
      <w:sz w:val="24"/>
      <w:szCs w:val="24"/>
      <w:lang w:eastAsia="it-IT"/>
    </w:rPr>
  </w:style>
  <w:style w:type="table" w:customStyle="1" w:styleId="Grigliatabella1">
    <w:name w:val="Griglia tabella1"/>
    <w:basedOn w:val="TableNormal"/>
    <w:next w:val="TableGrid"/>
    <w:uiPriority w:val="39"/>
    <w:rsid w:val="00F44B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033071">
      <w:bodyDiv w:val="1"/>
      <w:marLeft w:val="0"/>
      <w:marRight w:val="0"/>
      <w:marTop w:val="0"/>
      <w:marBottom w:val="0"/>
      <w:divBdr>
        <w:top w:val="none" w:sz="0" w:space="0" w:color="auto"/>
        <w:left w:val="none" w:sz="0" w:space="0" w:color="auto"/>
        <w:bottom w:val="none" w:sz="0" w:space="0" w:color="auto"/>
        <w:right w:val="none" w:sz="0" w:space="0" w:color="auto"/>
      </w:divBdr>
    </w:div>
    <w:div w:id="458644207">
      <w:bodyDiv w:val="1"/>
      <w:marLeft w:val="0"/>
      <w:marRight w:val="0"/>
      <w:marTop w:val="0"/>
      <w:marBottom w:val="0"/>
      <w:divBdr>
        <w:top w:val="none" w:sz="0" w:space="0" w:color="auto"/>
        <w:left w:val="none" w:sz="0" w:space="0" w:color="auto"/>
        <w:bottom w:val="none" w:sz="0" w:space="0" w:color="auto"/>
        <w:right w:val="none" w:sz="0" w:space="0" w:color="auto"/>
      </w:divBdr>
    </w:div>
    <w:div w:id="1515261683">
      <w:bodyDiv w:val="1"/>
      <w:marLeft w:val="0"/>
      <w:marRight w:val="0"/>
      <w:marTop w:val="0"/>
      <w:marBottom w:val="0"/>
      <w:divBdr>
        <w:top w:val="none" w:sz="0" w:space="0" w:color="auto"/>
        <w:left w:val="none" w:sz="0" w:space="0" w:color="auto"/>
        <w:bottom w:val="none" w:sz="0" w:space="0" w:color="auto"/>
        <w:right w:val="none" w:sz="0" w:space="0" w:color="auto"/>
      </w:divBdr>
    </w:div>
    <w:div w:id="1592735095">
      <w:bodyDiv w:val="1"/>
      <w:marLeft w:val="0"/>
      <w:marRight w:val="0"/>
      <w:marTop w:val="0"/>
      <w:marBottom w:val="0"/>
      <w:divBdr>
        <w:top w:val="none" w:sz="0" w:space="0" w:color="auto"/>
        <w:left w:val="none" w:sz="0" w:space="0" w:color="auto"/>
        <w:bottom w:val="none" w:sz="0" w:space="0" w:color="auto"/>
        <w:right w:val="none" w:sz="0" w:space="0" w:color="auto"/>
      </w:divBdr>
    </w:div>
    <w:div w:id="1796607004">
      <w:bodyDiv w:val="1"/>
      <w:marLeft w:val="0"/>
      <w:marRight w:val="0"/>
      <w:marTop w:val="0"/>
      <w:marBottom w:val="0"/>
      <w:divBdr>
        <w:top w:val="none" w:sz="0" w:space="0" w:color="auto"/>
        <w:left w:val="none" w:sz="0" w:space="0" w:color="auto"/>
        <w:bottom w:val="none" w:sz="0" w:space="0" w:color="auto"/>
        <w:right w:val="none" w:sz="0" w:space="0" w:color="auto"/>
      </w:divBdr>
    </w:div>
    <w:div w:id="19848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F4A8A-E38E-49C3-8DA9-B5BCAC46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2507</Words>
  <Characters>14294</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daniele villani</cp:lastModifiedBy>
  <cp:revision>4</cp:revision>
  <cp:lastPrinted>2019-03-25T09:25:00Z</cp:lastPrinted>
  <dcterms:created xsi:type="dcterms:W3CDTF">2020-10-19T17:44:00Z</dcterms:created>
  <dcterms:modified xsi:type="dcterms:W3CDTF">2020-11-21T15:21:00Z</dcterms:modified>
</cp:coreProperties>
</file>