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C77938">
      <w:pPr>
        <w:pStyle w:val="Titolo"/>
        <w:spacing w:before="120"/>
        <w:contextualSpacing w:val="0"/>
      </w:pPr>
    </w:p>
    <w:p w14:paraId="054DD4E1" w14:textId="2873424F" w:rsidR="00DD7646" w:rsidRDefault="00DD7646" w:rsidP="00C77938">
      <w:pPr>
        <w:pStyle w:val="Titolo"/>
        <w:spacing w:before="120"/>
        <w:contextualSpacing w:val="0"/>
      </w:pPr>
    </w:p>
    <w:p w14:paraId="15EC755C" w14:textId="77777777" w:rsidR="00DD7646" w:rsidRDefault="00DD7646" w:rsidP="00C77938">
      <w:pPr>
        <w:pStyle w:val="Titolo"/>
        <w:spacing w:before="120"/>
        <w:contextualSpacing w:val="0"/>
      </w:pPr>
    </w:p>
    <w:p w14:paraId="2B5F180D" w14:textId="07AE99E6" w:rsidR="00DD7646" w:rsidRPr="00B23BF4" w:rsidRDefault="001708B8" w:rsidP="00C77938">
      <w:pPr>
        <w:pStyle w:val="Titolo"/>
        <w:spacing w:before="120"/>
        <w:ind w:left="567"/>
        <w:contextualSpacing w:val="0"/>
        <w:jc w:val="left"/>
        <w:rPr>
          <w:rFonts w:eastAsiaTheme="minorHAnsi" w:cstheme="majorHAns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D62FBD">
        <w:rPr>
          <w:rFonts w:eastAsiaTheme="minorHAnsi" w:cstheme="minorBidi"/>
          <w:b/>
          <w:color w:val="2F5496" w:themeColor="accent5" w:themeShade="BF"/>
          <w:spacing w:val="0"/>
          <w:kern w:val="0"/>
          <w:sz w:val="48"/>
          <w:szCs w:val="48"/>
        </w:rPr>
        <w:t>SIGeSS</w:t>
      </w:r>
      <w:r>
        <w:rPr>
          <w:rFonts w:eastAsiaTheme="minorHAnsi" w:cstheme="minorBidi"/>
          <w:b/>
          <w:color w:val="2F5496" w:themeColor="accent5" w:themeShade="BF"/>
          <w:spacing w:val="0"/>
          <w:kern w:val="0"/>
          <w:sz w:val="48"/>
          <w:szCs w:val="48"/>
        </w:rPr>
        <w:br/>
      </w:r>
      <w:r w:rsidRPr="00B23BF4">
        <w:rPr>
          <w:rFonts w:cstheme="majorHAnsi"/>
          <w:color w:val="06519E"/>
          <w:spacing w:val="-15"/>
          <w:sz w:val="48"/>
          <w:szCs w:val="48"/>
        </w:rPr>
        <w:t xml:space="preserve">Sistema Informativo </w:t>
      </w:r>
      <w:r w:rsidRPr="00B23BF4">
        <w:rPr>
          <w:rFonts w:cstheme="majorHAnsi"/>
          <w:color w:val="06519E"/>
          <w:spacing w:val="-15"/>
          <w:sz w:val="48"/>
          <w:szCs w:val="48"/>
        </w:rPr>
        <w:br/>
        <w:t>per la Gestione dei Servizi Sociali</w:t>
      </w:r>
    </w:p>
    <w:p w14:paraId="1E5498AC" w14:textId="77777777" w:rsidR="001708B8" w:rsidRPr="00B23BF4" w:rsidRDefault="001708B8" w:rsidP="00C77938">
      <w:pPr>
        <w:spacing w:before="120" w:after="0" w:line="240" w:lineRule="auto"/>
        <w:ind w:left="567"/>
        <w:jc w:val="left"/>
        <w:rPr>
          <w:rFonts w:cstheme="majorHAnsi"/>
          <w:b/>
          <w:color w:val="2F5496" w:themeColor="accent5" w:themeShade="BF"/>
          <w:sz w:val="48"/>
          <w:szCs w:val="48"/>
        </w:rPr>
      </w:pPr>
    </w:p>
    <w:p w14:paraId="56C6E390" w14:textId="3B9D5863" w:rsidR="00F532FE" w:rsidRPr="00F532FE" w:rsidRDefault="000A34B4" w:rsidP="00C77938">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4160F7BE" w:rsidR="00F532FE" w:rsidRPr="00EC45A5" w:rsidRDefault="00EC45A5" w:rsidP="00C77938">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 xml:space="preserve">A1.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1F24209" w14:textId="400CF9A2" w:rsidR="00AA1C18" w:rsidRPr="00EC45A5" w:rsidRDefault="0047512E" w:rsidP="00C77938">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A1.</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AA1C18" w:rsidRPr="00EC45A5">
        <w:rPr>
          <w:b/>
          <w:color w:val="2F5496" w:themeColor="accent5" w:themeShade="BF"/>
          <w:sz w:val="28"/>
          <w:szCs w:val="48"/>
        </w:rPr>
        <w:t>Scheda progetto di riuso</w:t>
      </w:r>
    </w:p>
    <w:p w14:paraId="40C8046E" w14:textId="69156297" w:rsidR="00EC45A5" w:rsidRPr="00EC45A5" w:rsidRDefault="00EC45A5" w:rsidP="00C77938">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A1.2 Tool di autovalutazione</w:t>
      </w:r>
      <w:r>
        <w:rPr>
          <w:b/>
          <w:color w:val="2F5496" w:themeColor="accent5" w:themeShade="BF"/>
          <w:sz w:val="28"/>
          <w:szCs w:val="48"/>
        </w:rPr>
        <w:t xml:space="preserve"> di tempi e costi</w:t>
      </w:r>
    </w:p>
    <w:p w14:paraId="309A334F" w14:textId="16675D02" w:rsidR="004D7760" w:rsidRDefault="004D7760" w:rsidP="00C77938">
      <w:pPr>
        <w:spacing w:before="120" w:after="0" w:line="240" w:lineRule="auto"/>
        <w:ind w:left="567"/>
        <w:jc w:val="left"/>
        <w:rPr>
          <w:b/>
          <w:color w:val="2F5496" w:themeColor="accent5" w:themeShade="BF"/>
          <w:sz w:val="40"/>
          <w:szCs w:val="48"/>
        </w:rPr>
      </w:pPr>
    </w:p>
    <w:p w14:paraId="1667D019" w14:textId="77777777" w:rsidR="00A932B2" w:rsidRPr="000E590D" w:rsidRDefault="00A932B2" w:rsidP="00C77938">
      <w:pPr>
        <w:spacing w:before="120" w:after="0" w:line="240" w:lineRule="auto"/>
        <w:ind w:left="567"/>
        <w:jc w:val="left"/>
        <w:rPr>
          <w:b/>
          <w:color w:val="2F5496" w:themeColor="accent5" w:themeShade="BF"/>
          <w:sz w:val="40"/>
          <w:szCs w:val="48"/>
        </w:rPr>
      </w:pPr>
    </w:p>
    <w:p w14:paraId="3F9D73AE" w14:textId="5F3BB796" w:rsidR="004D7760" w:rsidRDefault="004D7760" w:rsidP="00C77938">
      <w:pPr>
        <w:spacing w:before="120" w:after="0" w:line="240" w:lineRule="auto"/>
        <w:ind w:left="567"/>
      </w:pPr>
      <w:r>
        <w:t xml:space="preserve">Data rilascio: </w:t>
      </w:r>
      <w:r w:rsidR="001708B8">
        <w:t>06</w:t>
      </w:r>
      <w:r>
        <w:t>/</w:t>
      </w:r>
      <w:r w:rsidR="001708B8">
        <w:t>03</w:t>
      </w:r>
      <w:r>
        <w:t>/201</w:t>
      </w:r>
      <w:r w:rsidR="001708B8">
        <w:t>9</w:t>
      </w:r>
    </w:p>
    <w:p w14:paraId="166BBA59" w14:textId="2A2FD0EC" w:rsidR="004D7760" w:rsidRDefault="004D7760" w:rsidP="00C77938">
      <w:pPr>
        <w:spacing w:before="120" w:after="0" w:line="240" w:lineRule="auto"/>
        <w:ind w:left="567"/>
      </w:pPr>
      <w:r>
        <w:t>Versione: 1.0</w:t>
      </w:r>
    </w:p>
    <w:p w14:paraId="076EC09C" w14:textId="04A1273E" w:rsidR="00651382" w:rsidRPr="000E590D" w:rsidRDefault="00651382" w:rsidP="008E23F5">
      <w:pPr>
        <w:ind w:left="567"/>
      </w:pPr>
      <w:r>
        <w:t>Ultima revisione: 24/08/2020</w:t>
      </w:r>
    </w:p>
    <w:p w14:paraId="40423BF5" w14:textId="75BCE0C7" w:rsidR="00DD7646" w:rsidRDefault="00DD7646" w:rsidP="00C77938">
      <w:pPr>
        <w:spacing w:before="120" w:after="0" w:line="240" w:lineRule="auto"/>
      </w:pPr>
      <w:r>
        <w:br w:type="page"/>
      </w:r>
    </w:p>
    <w:p w14:paraId="4802EFBC" w14:textId="77777777" w:rsidR="000E590D" w:rsidRDefault="000E590D" w:rsidP="00C77938">
      <w:pPr>
        <w:pStyle w:val="Titolo1"/>
        <w:spacing w:before="120" w:after="0"/>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C77938">
          <w:pPr>
            <w:pStyle w:val="Titolosommario"/>
            <w:spacing w:before="120" w:after="0" w:line="240" w:lineRule="auto"/>
            <w:rPr>
              <w:b w:val="0"/>
            </w:rPr>
          </w:pPr>
          <w:r w:rsidRPr="004A51E0">
            <w:rPr>
              <w:b w:val="0"/>
            </w:rPr>
            <w:t>Sommario</w:t>
          </w:r>
        </w:p>
        <w:p w14:paraId="7A8A6CEB" w14:textId="304E695C" w:rsidR="00363C0B"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43738112" w:history="1">
            <w:r w:rsidR="00363C0B" w:rsidRPr="00721A97">
              <w:rPr>
                <w:rStyle w:val="Collegamentoipertestuale"/>
                <w:noProof/>
              </w:rPr>
              <w:t>Premessa</w:t>
            </w:r>
            <w:r w:rsidR="00363C0B">
              <w:rPr>
                <w:noProof/>
                <w:webHidden/>
              </w:rPr>
              <w:tab/>
            </w:r>
            <w:r w:rsidR="00363C0B">
              <w:rPr>
                <w:noProof/>
                <w:webHidden/>
              </w:rPr>
              <w:fldChar w:fldCharType="begin"/>
            </w:r>
            <w:r w:rsidR="00363C0B">
              <w:rPr>
                <w:noProof/>
                <w:webHidden/>
              </w:rPr>
              <w:instrText xml:space="preserve"> PAGEREF _Toc43738112 \h </w:instrText>
            </w:r>
            <w:r w:rsidR="00363C0B">
              <w:rPr>
                <w:noProof/>
                <w:webHidden/>
              </w:rPr>
            </w:r>
            <w:r w:rsidR="00363C0B">
              <w:rPr>
                <w:noProof/>
                <w:webHidden/>
              </w:rPr>
              <w:fldChar w:fldCharType="separate"/>
            </w:r>
            <w:r w:rsidR="00363C0B">
              <w:rPr>
                <w:noProof/>
                <w:webHidden/>
              </w:rPr>
              <w:t>2</w:t>
            </w:r>
            <w:r w:rsidR="00363C0B">
              <w:rPr>
                <w:noProof/>
                <w:webHidden/>
              </w:rPr>
              <w:fldChar w:fldCharType="end"/>
            </w:r>
          </w:hyperlink>
        </w:p>
        <w:p w14:paraId="2B8171B4" w14:textId="4FC0235E" w:rsidR="00363C0B" w:rsidRDefault="00363C0B">
          <w:pPr>
            <w:pStyle w:val="Sommario2"/>
            <w:tabs>
              <w:tab w:val="left" w:pos="600"/>
              <w:tab w:val="right" w:leader="dot" w:pos="9628"/>
            </w:tabs>
            <w:rPr>
              <w:rFonts w:eastAsiaTheme="minorEastAsia" w:cstheme="minorBidi"/>
              <w:b w:val="0"/>
              <w:bCs w:val="0"/>
              <w:noProof/>
              <w:lang w:eastAsia="it-IT"/>
            </w:rPr>
          </w:pPr>
          <w:hyperlink w:anchor="_Toc43738113" w:history="1">
            <w:r w:rsidRPr="00721A97">
              <w:rPr>
                <w:rStyle w:val="Collegamentoipertestuale"/>
                <w:noProof/>
              </w:rPr>
              <w:t>1.</w:t>
            </w:r>
            <w:r>
              <w:rPr>
                <w:rFonts w:eastAsiaTheme="minorEastAsia" w:cstheme="minorBidi"/>
                <w:b w:val="0"/>
                <w:bCs w:val="0"/>
                <w:noProof/>
                <w:lang w:eastAsia="it-IT"/>
              </w:rPr>
              <w:tab/>
            </w:r>
            <w:r w:rsidRPr="00721A97">
              <w:rPr>
                <w:rStyle w:val="Collegamentoipertestuale"/>
                <w:noProof/>
              </w:rPr>
              <w:t>Scheda progetto di riuso</w:t>
            </w:r>
            <w:r>
              <w:rPr>
                <w:noProof/>
                <w:webHidden/>
              </w:rPr>
              <w:tab/>
            </w:r>
            <w:r>
              <w:rPr>
                <w:noProof/>
                <w:webHidden/>
              </w:rPr>
              <w:fldChar w:fldCharType="begin"/>
            </w:r>
            <w:r>
              <w:rPr>
                <w:noProof/>
                <w:webHidden/>
              </w:rPr>
              <w:instrText xml:space="preserve"> PAGEREF _Toc43738113 \h </w:instrText>
            </w:r>
            <w:r>
              <w:rPr>
                <w:noProof/>
                <w:webHidden/>
              </w:rPr>
            </w:r>
            <w:r>
              <w:rPr>
                <w:noProof/>
                <w:webHidden/>
              </w:rPr>
              <w:fldChar w:fldCharType="separate"/>
            </w:r>
            <w:r>
              <w:rPr>
                <w:noProof/>
                <w:webHidden/>
              </w:rPr>
              <w:t>2</w:t>
            </w:r>
            <w:r>
              <w:rPr>
                <w:noProof/>
                <w:webHidden/>
              </w:rPr>
              <w:fldChar w:fldCharType="end"/>
            </w:r>
          </w:hyperlink>
        </w:p>
        <w:p w14:paraId="1FF3C376" w14:textId="71F5465B" w:rsidR="00363C0B" w:rsidRDefault="00363C0B">
          <w:pPr>
            <w:pStyle w:val="Sommario3"/>
            <w:tabs>
              <w:tab w:val="left" w:pos="1000"/>
              <w:tab w:val="right" w:leader="dot" w:pos="9628"/>
            </w:tabs>
            <w:rPr>
              <w:rFonts w:eastAsiaTheme="minorEastAsia" w:cstheme="minorBidi"/>
              <w:noProof/>
              <w:szCs w:val="22"/>
              <w:lang w:eastAsia="it-IT"/>
            </w:rPr>
          </w:pPr>
          <w:hyperlink w:anchor="_Toc43738114" w:history="1">
            <w:r w:rsidRPr="00721A97">
              <w:rPr>
                <w:rStyle w:val="Collegamentoipertestuale"/>
                <w:noProof/>
              </w:rPr>
              <w:t>1.1.</w:t>
            </w:r>
            <w:r>
              <w:rPr>
                <w:rFonts w:eastAsiaTheme="minorEastAsia" w:cstheme="minorBidi"/>
                <w:noProof/>
                <w:szCs w:val="22"/>
                <w:lang w:eastAsia="it-IT"/>
              </w:rPr>
              <w:tab/>
            </w:r>
            <w:r w:rsidRPr="00721A97">
              <w:rPr>
                <w:rStyle w:val="Collegamentoipertestuale"/>
                <w:noProof/>
              </w:rPr>
              <w:t>Premessa</w:t>
            </w:r>
            <w:r>
              <w:rPr>
                <w:noProof/>
                <w:webHidden/>
              </w:rPr>
              <w:tab/>
            </w:r>
            <w:r>
              <w:rPr>
                <w:noProof/>
                <w:webHidden/>
              </w:rPr>
              <w:fldChar w:fldCharType="begin"/>
            </w:r>
            <w:r>
              <w:rPr>
                <w:noProof/>
                <w:webHidden/>
              </w:rPr>
              <w:instrText xml:space="preserve"> PAGEREF _Toc43738114 \h </w:instrText>
            </w:r>
            <w:r>
              <w:rPr>
                <w:noProof/>
                <w:webHidden/>
              </w:rPr>
            </w:r>
            <w:r>
              <w:rPr>
                <w:noProof/>
                <w:webHidden/>
              </w:rPr>
              <w:fldChar w:fldCharType="separate"/>
            </w:r>
            <w:r>
              <w:rPr>
                <w:noProof/>
                <w:webHidden/>
              </w:rPr>
              <w:t>2</w:t>
            </w:r>
            <w:r>
              <w:rPr>
                <w:noProof/>
                <w:webHidden/>
              </w:rPr>
              <w:fldChar w:fldCharType="end"/>
            </w:r>
          </w:hyperlink>
        </w:p>
        <w:p w14:paraId="659E3AC4" w14:textId="078BD88B" w:rsidR="00363C0B" w:rsidRDefault="00363C0B">
          <w:pPr>
            <w:pStyle w:val="Sommario3"/>
            <w:tabs>
              <w:tab w:val="left" w:pos="1000"/>
              <w:tab w:val="right" w:leader="dot" w:pos="9628"/>
            </w:tabs>
            <w:rPr>
              <w:rFonts w:eastAsiaTheme="minorEastAsia" w:cstheme="minorBidi"/>
              <w:noProof/>
              <w:szCs w:val="22"/>
              <w:lang w:eastAsia="it-IT"/>
            </w:rPr>
          </w:pPr>
          <w:hyperlink w:anchor="_Toc43738115" w:history="1">
            <w:r w:rsidRPr="00721A97">
              <w:rPr>
                <w:rStyle w:val="Collegamentoipertestuale"/>
                <w:noProof/>
              </w:rPr>
              <w:t>1.2.</w:t>
            </w:r>
            <w:r>
              <w:rPr>
                <w:rFonts w:eastAsiaTheme="minorEastAsia" w:cstheme="minorBidi"/>
                <w:noProof/>
                <w:szCs w:val="22"/>
                <w:lang w:eastAsia="it-IT"/>
              </w:rPr>
              <w:tab/>
            </w:r>
            <w:r w:rsidRPr="00721A97">
              <w:rPr>
                <w:rStyle w:val="Collegamentoipertestuale"/>
                <w:noProof/>
              </w:rPr>
              <w:t>Fasi del progetto di riuso</w:t>
            </w:r>
            <w:r>
              <w:rPr>
                <w:noProof/>
                <w:webHidden/>
              </w:rPr>
              <w:tab/>
            </w:r>
            <w:r>
              <w:rPr>
                <w:noProof/>
                <w:webHidden/>
              </w:rPr>
              <w:fldChar w:fldCharType="begin"/>
            </w:r>
            <w:r>
              <w:rPr>
                <w:noProof/>
                <w:webHidden/>
              </w:rPr>
              <w:instrText xml:space="preserve"> PAGEREF _Toc43738115 \h </w:instrText>
            </w:r>
            <w:r>
              <w:rPr>
                <w:noProof/>
                <w:webHidden/>
              </w:rPr>
            </w:r>
            <w:r>
              <w:rPr>
                <w:noProof/>
                <w:webHidden/>
              </w:rPr>
              <w:fldChar w:fldCharType="separate"/>
            </w:r>
            <w:r>
              <w:rPr>
                <w:noProof/>
                <w:webHidden/>
              </w:rPr>
              <w:t>3</w:t>
            </w:r>
            <w:r>
              <w:rPr>
                <w:noProof/>
                <w:webHidden/>
              </w:rPr>
              <w:fldChar w:fldCharType="end"/>
            </w:r>
          </w:hyperlink>
        </w:p>
        <w:p w14:paraId="02415430" w14:textId="2D130215" w:rsidR="00363C0B" w:rsidRDefault="00363C0B">
          <w:pPr>
            <w:pStyle w:val="Sommario3"/>
            <w:tabs>
              <w:tab w:val="left" w:pos="1000"/>
              <w:tab w:val="right" w:leader="dot" w:pos="9628"/>
            </w:tabs>
            <w:rPr>
              <w:rFonts w:eastAsiaTheme="minorEastAsia" w:cstheme="minorBidi"/>
              <w:noProof/>
              <w:szCs w:val="22"/>
              <w:lang w:eastAsia="it-IT"/>
            </w:rPr>
          </w:pPr>
          <w:hyperlink w:anchor="_Toc43738116" w:history="1">
            <w:r w:rsidRPr="00721A97">
              <w:rPr>
                <w:rStyle w:val="Collegamentoipertestuale"/>
                <w:noProof/>
              </w:rPr>
              <w:t>1.3.</w:t>
            </w:r>
            <w:r>
              <w:rPr>
                <w:rFonts w:eastAsiaTheme="minorEastAsia" w:cstheme="minorBidi"/>
                <w:noProof/>
                <w:szCs w:val="22"/>
                <w:lang w:eastAsia="it-IT"/>
              </w:rPr>
              <w:tab/>
            </w:r>
            <w:r w:rsidRPr="00721A97">
              <w:rPr>
                <w:rStyle w:val="Collegamentoipertestuale"/>
                <w:noProof/>
              </w:rPr>
              <w:t>Tempi e costi del progetto di riuso</w:t>
            </w:r>
            <w:r>
              <w:rPr>
                <w:noProof/>
                <w:webHidden/>
              </w:rPr>
              <w:tab/>
            </w:r>
            <w:r>
              <w:rPr>
                <w:noProof/>
                <w:webHidden/>
              </w:rPr>
              <w:fldChar w:fldCharType="begin"/>
            </w:r>
            <w:r>
              <w:rPr>
                <w:noProof/>
                <w:webHidden/>
              </w:rPr>
              <w:instrText xml:space="preserve"> PAGEREF _Toc43738116 \h </w:instrText>
            </w:r>
            <w:r>
              <w:rPr>
                <w:noProof/>
                <w:webHidden/>
              </w:rPr>
            </w:r>
            <w:r>
              <w:rPr>
                <w:noProof/>
                <w:webHidden/>
              </w:rPr>
              <w:fldChar w:fldCharType="separate"/>
            </w:r>
            <w:r>
              <w:rPr>
                <w:noProof/>
                <w:webHidden/>
              </w:rPr>
              <w:t>6</w:t>
            </w:r>
            <w:r>
              <w:rPr>
                <w:noProof/>
                <w:webHidden/>
              </w:rPr>
              <w:fldChar w:fldCharType="end"/>
            </w:r>
          </w:hyperlink>
        </w:p>
        <w:p w14:paraId="1F4766E4" w14:textId="725361B9" w:rsidR="00363C0B" w:rsidRDefault="00363C0B">
          <w:pPr>
            <w:pStyle w:val="Sommario3"/>
            <w:tabs>
              <w:tab w:val="left" w:pos="1000"/>
              <w:tab w:val="right" w:leader="dot" w:pos="9628"/>
            </w:tabs>
            <w:rPr>
              <w:rFonts w:eastAsiaTheme="minorEastAsia" w:cstheme="minorBidi"/>
              <w:noProof/>
              <w:szCs w:val="22"/>
              <w:lang w:eastAsia="it-IT"/>
            </w:rPr>
          </w:pPr>
          <w:hyperlink w:anchor="_Toc43738117" w:history="1">
            <w:r w:rsidRPr="00721A97">
              <w:rPr>
                <w:rStyle w:val="Collegamentoipertestuale"/>
                <w:noProof/>
              </w:rPr>
              <w:t>1.4.</w:t>
            </w:r>
            <w:r>
              <w:rPr>
                <w:rFonts w:eastAsiaTheme="minorEastAsia" w:cstheme="minorBidi"/>
                <w:noProof/>
                <w:szCs w:val="22"/>
                <w:lang w:eastAsia="it-IT"/>
              </w:rPr>
              <w:tab/>
            </w:r>
            <w:r w:rsidRPr="00721A97">
              <w:rPr>
                <w:rStyle w:val="Collegamentoipertestuale"/>
                <w:noProof/>
              </w:rPr>
              <w:t>Elementi di variabilità di tempi e costi</w:t>
            </w:r>
            <w:r>
              <w:rPr>
                <w:noProof/>
                <w:webHidden/>
              </w:rPr>
              <w:tab/>
            </w:r>
            <w:r>
              <w:rPr>
                <w:noProof/>
                <w:webHidden/>
              </w:rPr>
              <w:fldChar w:fldCharType="begin"/>
            </w:r>
            <w:r>
              <w:rPr>
                <w:noProof/>
                <w:webHidden/>
              </w:rPr>
              <w:instrText xml:space="preserve"> PAGEREF _Toc43738117 \h </w:instrText>
            </w:r>
            <w:r>
              <w:rPr>
                <w:noProof/>
                <w:webHidden/>
              </w:rPr>
            </w:r>
            <w:r>
              <w:rPr>
                <w:noProof/>
                <w:webHidden/>
              </w:rPr>
              <w:fldChar w:fldCharType="separate"/>
            </w:r>
            <w:r>
              <w:rPr>
                <w:noProof/>
                <w:webHidden/>
              </w:rPr>
              <w:t>9</w:t>
            </w:r>
            <w:r>
              <w:rPr>
                <w:noProof/>
                <w:webHidden/>
              </w:rPr>
              <w:fldChar w:fldCharType="end"/>
            </w:r>
          </w:hyperlink>
        </w:p>
        <w:p w14:paraId="11430E2D" w14:textId="2B0920BF" w:rsidR="00363C0B" w:rsidRDefault="00363C0B">
          <w:pPr>
            <w:pStyle w:val="Sommario2"/>
            <w:tabs>
              <w:tab w:val="left" w:pos="600"/>
              <w:tab w:val="right" w:leader="dot" w:pos="9628"/>
            </w:tabs>
            <w:rPr>
              <w:rFonts w:eastAsiaTheme="minorEastAsia" w:cstheme="minorBidi"/>
              <w:b w:val="0"/>
              <w:bCs w:val="0"/>
              <w:noProof/>
              <w:lang w:eastAsia="it-IT"/>
            </w:rPr>
          </w:pPr>
          <w:hyperlink w:anchor="_Toc43738118" w:history="1">
            <w:r w:rsidRPr="00721A97">
              <w:rPr>
                <w:rStyle w:val="Collegamentoipertestuale"/>
                <w:noProof/>
              </w:rPr>
              <w:t>2.</w:t>
            </w:r>
            <w:r>
              <w:rPr>
                <w:rFonts w:eastAsiaTheme="minorEastAsia" w:cstheme="minorBidi"/>
                <w:b w:val="0"/>
                <w:bCs w:val="0"/>
                <w:noProof/>
                <w:lang w:eastAsia="it-IT"/>
              </w:rPr>
              <w:tab/>
            </w:r>
            <w:r w:rsidRPr="00721A97">
              <w:rPr>
                <w:rStyle w:val="Collegamentoipertestuale"/>
                <w:noProof/>
              </w:rPr>
              <w:t>Tool di autovalutazione di tempi e costi</w:t>
            </w:r>
            <w:r>
              <w:rPr>
                <w:noProof/>
                <w:webHidden/>
              </w:rPr>
              <w:tab/>
            </w:r>
            <w:r>
              <w:rPr>
                <w:noProof/>
                <w:webHidden/>
              </w:rPr>
              <w:fldChar w:fldCharType="begin"/>
            </w:r>
            <w:r>
              <w:rPr>
                <w:noProof/>
                <w:webHidden/>
              </w:rPr>
              <w:instrText xml:space="preserve"> PAGEREF _Toc43738118 \h </w:instrText>
            </w:r>
            <w:r>
              <w:rPr>
                <w:noProof/>
                <w:webHidden/>
              </w:rPr>
            </w:r>
            <w:r>
              <w:rPr>
                <w:noProof/>
                <w:webHidden/>
              </w:rPr>
              <w:fldChar w:fldCharType="separate"/>
            </w:r>
            <w:r>
              <w:rPr>
                <w:noProof/>
                <w:webHidden/>
              </w:rPr>
              <w:t>14</w:t>
            </w:r>
            <w:r>
              <w:rPr>
                <w:noProof/>
                <w:webHidden/>
              </w:rPr>
              <w:fldChar w:fldCharType="end"/>
            </w:r>
          </w:hyperlink>
        </w:p>
        <w:p w14:paraId="620CD876" w14:textId="0293D0F8" w:rsidR="004A51E0" w:rsidRDefault="004A51E0" w:rsidP="00C77938">
          <w:pPr>
            <w:spacing w:before="120" w:after="0" w:line="240" w:lineRule="auto"/>
          </w:pPr>
          <w:r>
            <w:rPr>
              <w:b/>
              <w:bCs/>
            </w:rPr>
            <w:fldChar w:fldCharType="end"/>
          </w:r>
        </w:p>
      </w:sdtContent>
    </w:sdt>
    <w:p w14:paraId="1BAB38AB" w14:textId="77777777" w:rsidR="00DD7646" w:rsidRDefault="00DD7646" w:rsidP="00C77938">
      <w:pPr>
        <w:spacing w:before="120" w:after="0" w:line="240" w:lineRule="auto"/>
      </w:pPr>
      <w:r>
        <w:br w:type="page"/>
      </w:r>
    </w:p>
    <w:p w14:paraId="12A9B770" w14:textId="77777777" w:rsidR="00B62729" w:rsidRPr="001376B7" w:rsidRDefault="00B62729" w:rsidP="00C77938">
      <w:pPr>
        <w:pStyle w:val="Titolo1"/>
        <w:spacing w:before="120" w:after="0"/>
      </w:pPr>
      <w:bookmarkStart w:id="1" w:name="_Toc43738112"/>
      <w:r w:rsidRPr="001376B7">
        <w:lastRenderedPageBreak/>
        <w:t>Premessa</w:t>
      </w:r>
      <w:bookmarkEnd w:id="1"/>
    </w:p>
    <w:p w14:paraId="2EDB3CB4" w14:textId="2FAC1FC1" w:rsidR="0047512E" w:rsidRDefault="00955EDE" w:rsidP="00C77938">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gestionali del kit di riuso </w:t>
      </w:r>
      <w:r w:rsidR="0047512E" w:rsidRPr="00B23BF4">
        <w:t xml:space="preserve">per la fase </w:t>
      </w:r>
      <w:r w:rsidR="00B23BF4">
        <w:t>di</w:t>
      </w:r>
      <w:r w:rsidR="0047512E">
        <w:t xml:space="preserve"> </w:t>
      </w:r>
      <w:r w:rsidR="0047512E" w:rsidRPr="00B23BF4">
        <w:rPr>
          <w:b/>
        </w:rPr>
        <w:t>Ricerca e selezione della buona pratica</w:t>
      </w:r>
      <w:r w:rsidR="0047512E">
        <w:t xml:space="preserve">. </w:t>
      </w:r>
      <w:bookmarkStart w:id="2" w:name="_Hlk532207513"/>
      <w:r w:rsidR="0047512E">
        <w:t>Gli strumenti gestionali</w:t>
      </w:r>
      <w:r w:rsidR="00F532FE">
        <w:t>, come previsto dall’Avviso OCPA2020</w:t>
      </w:r>
      <w:r w:rsidR="00F532FE">
        <w:rPr>
          <w:rStyle w:val="Rimandonotaapidipagina"/>
        </w:rPr>
        <w:footnoteReference w:id="1"/>
      </w:r>
      <w:r w:rsidR="00F532FE">
        <w:t>,</w:t>
      </w:r>
      <w:r w:rsidR="0047512E">
        <w:t xml:space="preserve"> hanno lo scopo di</w:t>
      </w:r>
      <w:r w:rsidR="00B23BF4">
        <w:t xml:space="preserve"> descrivere le caratteristiche essenziali del progetto di riuso e</w:t>
      </w:r>
      <w:r w:rsidR="0047512E">
        <w:t xml:space="preserve"> fornire al riusante un modo per stimare</w:t>
      </w:r>
      <w:r w:rsidR="0047512E" w:rsidRPr="001376B7">
        <w:t xml:space="preserve"> </w:t>
      </w:r>
      <w:r w:rsidR="0047512E">
        <w:t>i</w:t>
      </w:r>
      <w:r w:rsidR="0047512E" w:rsidRPr="001376B7">
        <w:t xml:space="preserve"> tempi e</w:t>
      </w:r>
      <w:r w:rsidR="0047512E">
        <w:t xml:space="preserve">d i </w:t>
      </w:r>
      <w:r w:rsidR="0047512E" w:rsidRPr="001376B7">
        <w:t xml:space="preserve">costi </w:t>
      </w:r>
      <w:r w:rsidR="0047512E">
        <w:t xml:space="preserve">necessari </w:t>
      </w:r>
      <w:r w:rsidR="0047512E" w:rsidRPr="001376B7">
        <w:t xml:space="preserve">per l’adozione e per la gestione a regime della buona pratica, </w:t>
      </w:r>
      <w:r w:rsidR="0047512E">
        <w:t>dando</w:t>
      </w:r>
      <w:r w:rsidR="0047512E" w:rsidRPr="001376B7">
        <w:t xml:space="preserve"> evidenza dei fattori che ne determinano la variabilità</w:t>
      </w:r>
      <w:r w:rsidR="0047512E">
        <w:t>.</w:t>
      </w:r>
    </w:p>
    <w:p w14:paraId="596F94B5" w14:textId="77777777" w:rsidR="00F532FE" w:rsidRPr="001376B7" w:rsidRDefault="00F532FE" w:rsidP="00C77938">
      <w:pPr>
        <w:spacing w:before="120" w:after="0" w:line="240" w:lineRule="auto"/>
      </w:pPr>
    </w:p>
    <w:p w14:paraId="4FC8E1E9" w14:textId="30D67AD6" w:rsidR="00AB5443" w:rsidRPr="001376B7" w:rsidRDefault="005970ED" w:rsidP="00C77938">
      <w:pPr>
        <w:pStyle w:val="Titolo2"/>
        <w:spacing w:after="0" w:line="240" w:lineRule="auto"/>
        <w:contextualSpacing w:val="0"/>
      </w:pPr>
      <w:bookmarkStart w:id="4" w:name="_Toc43738113"/>
      <w:bookmarkEnd w:id="2"/>
      <w:r>
        <w:t>Scheda progetto di riuso</w:t>
      </w:r>
      <w:bookmarkEnd w:id="4"/>
    </w:p>
    <w:p w14:paraId="62B24999" w14:textId="77590509" w:rsidR="00241C25" w:rsidRPr="001376B7" w:rsidRDefault="005970ED" w:rsidP="00C77938">
      <w:pPr>
        <w:spacing w:before="120" w:after="0" w:line="240" w:lineRule="auto"/>
      </w:pPr>
      <w:r>
        <w:t xml:space="preserve">La scheda </w:t>
      </w:r>
      <w:r w:rsidR="00B23BF4">
        <w:t xml:space="preserve">fornisce </w:t>
      </w:r>
      <w:r>
        <w:t>un’indicazione di massima del progetto che l’Amministrazione riusante dovrà affrontare per adottare la buona pratica</w:t>
      </w:r>
      <w:r w:rsidR="00B23BF4">
        <w:t>.</w:t>
      </w:r>
    </w:p>
    <w:p w14:paraId="631CB297" w14:textId="2D231472" w:rsidR="000A16A9" w:rsidRDefault="009963C7" w:rsidP="00AC007F">
      <w:pPr>
        <w:pStyle w:val="Titolo3"/>
      </w:pPr>
      <w:bookmarkStart w:id="5" w:name="_Toc43738114"/>
      <w:r>
        <w:t>Premessa</w:t>
      </w:r>
      <w:bookmarkEnd w:id="5"/>
    </w:p>
    <w:p w14:paraId="62020D14" w14:textId="52306CB3" w:rsidR="008F7718" w:rsidRDefault="00241C25" w:rsidP="00C77938">
      <w:pPr>
        <w:spacing w:before="120" w:after="0" w:line="240" w:lineRule="auto"/>
      </w:pPr>
      <w:bookmarkStart w:id="6" w:name="_Hlk531093388"/>
      <w:r>
        <w:t xml:space="preserve">Le componenti A1 del kit </w:t>
      </w:r>
      <w:r w:rsidR="00B23BF4">
        <w:t>d</w:t>
      </w:r>
      <w:r>
        <w:t xml:space="preserve">i </w:t>
      </w:r>
      <w:r w:rsidR="008F7718">
        <w:t xml:space="preserve">riuso </w:t>
      </w:r>
      <w:r>
        <w:t>intendono</w:t>
      </w:r>
      <w:r w:rsidR="008F7718">
        <w:t xml:space="preserve"> dare all’Amministrazione gli elementi per valutare la convenienza e l’impegno necessario</w:t>
      </w:r>
      <w:r w:rsidR="009963C7">
        <w:t xml:space="preserve"> per adottare la soluzione </w:t>
      </w:r>
      <w:r w:rsidR="00D62FBD">
        <w:t>SIGeSS</w:t>
      </w:r>
      <w:r w:rsidR="008F7718">
        <w:t>. Questi aspetti sono stati strutturati per “Fasi” o “Azioni” in cui far rientrare l’insieme delle attività amministrative ed operative necessarie.</w:t>
      </w:r>
    </w:p>
    <w:p w14:paraId="4B888DCF" w14:textId="26C6EBCA" w:rsidR="008F7718" w:rsidRDefault="008F7718" w:rsidP="00C77938">
      <w:pPr>
        <w:spacing w:before="120" w:after="0" w:line="240" w:lineRule="auto"/>
      </w:pPr>
      <w:r>
        <w:t xml:space="preserve">Nel caso del </w:t>
      </w:r>
      <w:r w:rsidR="00D62FBD">
        <w:t>SIGeSS</w:t>
      </w:r>
      <w:r w:rsidR="00196281">
        <w:t xml:space="preserve"> </w:t>
      </w:r>
      <w:r>
        <w:t>le fasi individuate sono 6, frutto della distinzione dei momenti tipi</w:t>
      </w:r>
      <w:r w:rsidR="00241C25">
        <w:t>ci</w:t>
      </w:r>
      <w:r>
        <w:t xml:space="preserve"> del riuso di piattaforme complesse con una valenza anche </w:t>
      </w:r>
      <w:r w:rsidR="000C3D65">
        <w:t>inter-</w:t>
      </w:r>
      <w:r w:rsidR="00B23BF4">
        <w:t>a</w:t>
      </w:r>
      <w:r w:rsidR="000C3D65">
        <w:t>mministrativa</w:t>
      </w:r>
      <w:r>
        <w:t xml:space="preserve"> orizzontale (Servizi Associati o distribu</w:t>
      </w:r>
      <w:r w:rsidR="000C3D65">
        <w:t>i</w:t>
      </w:r>
      <w:r>
        <w:t xml:space="preserve">ti sul territorio) e verticale (interoperabilità tra Amministrazioni di ordine gerarchico territoriale). </w:t>
      </w:r>
    </w:p>
    <w:p w14:paraId="40A1C8F3" w14:textId="575DF180" w:rsidR="007A3117" w:rsidRDefault="008F7718" w:rsidP="00C77938">
      <w:pPr>
        <w:spacing w:before="120" w:after="0" w:line="240" w:lineRule="auto"/>
      </w:pPr>
      <w:r>
        <w:t xml:space="preserve">Alla fine di questo documento si intendono acquisite le informazioni di base per comprendere </w:t>
      </w:r>
      <w:r w:rsidR="009963C7">
        <w:t>i tempi ed i costi necessari a</w:t>
      </w:r>
      <w:r w:rsidR="009B443B">
        <w:t xml:space="preserve"> rendere operativa nella propria organizzazione la buona pratica. </w:t>
      </w:r>
    </w:p>
    <w:p w14:paraId="1C53DC76" w14:textId="38507947" w:rsidR="006C658D" w:rsidRDefault="003A2720" w:rsidP="00C77938">
      <w:pPr>
        <w:spacing w:before="120" w:after="0" w:line="240" w:lineRule="auto"/>
      </w:pPr>
      <w:r>
        <w:t>Per questo</w:t>
      </w:r>
      <w:r w:rsidR="001A5FB9">
        <w:t xml:space="preserve"> nella sezione</w:t>
      </w:r>
      <w:r w:rsidR="00241C25">
        <w:t xml:space="preserve"> del kit</w:t>
      </w:r>
      <w:r w:rsidR="001A5FB9">
        <w:t xml:space="preserve"> A</w:t>
      </w:r>
      <w:r w:rsidR="004E2C6A">
        <w:t>1</w:t>
      </w:r>
      <w:r w:rsidR="001A5FB9">
        <w:t xml:space="preserve"> si trovano i documenti A1 … xls e AR1 …xls che costituiscono </w:t>
      </w:r>
      <w:r w:rsidR="00CF30BB">
        <w:t>le matrici</w:t>
      </w:r>
      <w:r w:rsidR="001A5FB9">
        <w:t xml:space="preserve"> di analisi della soluzione sotto il profilo di dimensionamento indicativo dell’ordine di grandezza dell’imp</w:t>
      </w:r>
      <w:r w:rsidR="00275D42">
        <w:t>egno economico e organizzativo d</w:t>
      </w:r>
      <w:r w:rsidR="001A5FB9">
        <w:t>ell’adozione e forniscono anche un primo quadro generale degli Enti P.A.</w:t>
      </w:r>
      <w:r w:rsidR="00275D42">
        <w:t xml:space="preserve"> Utilizzatori</w:t>
      </w:r>
      <w:r w:rsidR="00241C25">
        <w:t>:</w:t>
      </w:r>
      <w:r w:rsidR="00275D42">
        <w:t xml:space="preserve"> </w:t>
      </w:r>
    </w:p>
    <w:p w14:paraId="01FD0BA5" w14:textId="05410B58" w:rsidR="003A2720" w:rsidRDefault="001A5FB9" w:rsidP="002F3642">
      <w:pPr>
        <w:pStyle w:val="Paragrafoelenco"/>
        <w:numPr>
          <w:ilvl w:val="0"/>
          <w:numId w:val="6"/>
        </w:numPr>
        <w:spacing w:before="120" w:after="0" w:line="240" w:lineRule="auto"/>
        <w:contextualSpacing w:val="0"/>
      </w:pPr>
      <w:r>
        <w:t xml:space="preserve">Il prospetto </w:t>
      </w:r>
      <w:r w:rsidRPr="00386A02">
        <w:rPr>
          <w:b/>
        </w:rPr>
        <w:t>A1R… xls</w:t>
      </w:r>
      <w:r>
        <w:t xml:space="preserve"> consente di individuare le </w:t>
      </w:r>
      <w:r w:rsidRPr="00386A02">
        <w:rPr>
          <w:b/>
        </w:rPr>
        <w:t xml:space="preserve">Amministrazioni già precedentemente </w:t>
      </w:r>
      <w:r w:rsidR="00AE57F0" w:rsidRPr="00386A02">
        <w:rPr>
          <w:b/>
        </w:rPr>
        <w:t xml:space="preserve">riusanti </w:t>
      </w:r>
      <w:r w:rsidRPr="00386A02">
        <w:rPr>
          <w:b/>
        </w:rPr>
        <w:t xml:space="preserve">e il quadro di impegni </w:t>
      </w:r>
      <w:r w:rsidR="00AE57F0" w:rsidRPr="00386A02">
        <w:rPr>
          <w:b/>
        </w:rPr>
        <w:t xml:space="preserve">(tempi e costi) </w:t>
      </w:r>
      <w:r w:rsidRPr="00386A02">
        <w:rPr>
          <w:b/>
        </w:rPr>
        <w:t>che hanno dedicato per la messa a regime della soluzione</w:t>
      </w:r>
      <w:r>
        <w:t xml:space="preserve">. In esso è possibile individuare il </w:t>
      </w:r>
      <w:r w:rsidR="00386A02">
        <w:t>t</w:t>
      </w:r>
      <w:r>
        <w:t>empo solare impiegato per ogni fase</w:t>
      </w:r>
      <w:r w:rsidR="000C3D65">
        <w:t>.</w:t>
      </w:r>
      <w:r>
        <w:t xml:space="preserve"> </w:t>
      </w:r>
      <w:r w:rsidR="000C3D65">
        <w:t xml:space="preserve">Di </w:t>
      </w:r>
      <w:r>
        <w:t xml:space="preserve">seguito </w:t>
      </w:r>
      <w:r w:rsidR="000C3D65">
        <w:t xml:space="preserve">viene </w:t>
      </w:r>
      <w:r>
        <w:t>mostrata</w:t>
      </w:r>
      <w:r w:rsidR="004461B6">
        <w:t xml:space="preserve"> </w:t>
      </w:r>
      <w:r w:rsidR="000C3D65">
        <w:t xml:space="preserve">la parallelizzazione tra le fasi </w:t>
      </w:r>
      <w:r w:rsidR="004461B6">
        <w:t>con</w:t>
      </w:r>
      <w:r w:rsidR="00AE57F0">
        <w:t>,</w:t>
      </w:r>
      <w:r w:rsidR="004461B6">
        <w:t xml:space="preserve"> in gr</w:t>
      </w:r>
      <w:r w:rsidR="00D3641A">
        <w:t>igio</w:t>
      </w:r>
      <w:r w:rsidR="00AE57F0">
        <w:t>,</w:t>
      </w:r>
      <w:r w:rsidR="00D3641A">
        <w:t xml:space="preserve"> i tempi di lavoro standard</w:t>
      </w:r>
      <w:r w:rsidR="004461B6">
        <w:t xml:space="preserve"> di attivazione minimi/normali e</w:t>
      </w:r>
      <w:r w:rsidR="00AE57F0">
        <w:t>, in rosso, i tempi</w:t>
      </w:r>
      <w:r w:rsidR="004461B6">
        <w:t xml:space="preserve"> critici oltre i qual</w:t>
      </w:r>
      <w:r w:rsidR="00AE57F0">
        <w:t>i</w:t>
      </w:r>
      <w:r w:rsidR="004461B6">
        <w:t xml:space="preserve"> anche le situazioni più complesse non sono andate, in ogni caso con adozione con succe</w:t>
      </w:r>
      <w:r w:rsidR="002C424F">
        <w:t>s</w:t>
      </w:r>
      <w:r w:rsidR="004461B6">
        <w:t>so</w:t>
      </w:r>
      <w:r>
        <w:t>:</w:t>
      </w:r>
    </w:p>
    <w:p w14:paraId="5CADB686" w14:textId="5364A27D" w:rsidR="00241C25" w:rsidRDefault="008F7718" w:rsidP="009963C7">
      <w:pPr>
        <w:pStyle w:val="Paragrafoelenco"/>
        <w:numPr>
          <w:ilvl w:val="0"/>
          <w:numId w:val="6"/>
        </w:numPr>
        <w:spacing w:before="120" w:after="0" w:line="240" w:lineRule="auto"/>
        <w:contextualSpacing w:val="0"/>
      </w:pPr>
      <w:r>
        <w:t xml:space="preserve">Il </w:t>
      </w:r>
      <w:r w:rsidRPr="002F3642">
        <w:rPr>
          <w:b/>
        </w:rPr>
        <w:t xml:space="preserve">prospetto A1 … xls </w:t>
      </w:r>
      <w:r w:rsidR="00C56D92" w:rsidRPr="002F3642">
        <w:rPr>
          <w:b/>
        </w:rPr>
        <w:t xml:space="preserve">raccoglie le informazioni utili alla </w:t>
      </w:r>
      <w:r w:rsidR="00825B8F" w:rsidRPr="002F3642">
        <w:rPr>
          <w:b/>
        </w:rPr>
        <w:t>auto</w:t>
      </w:r>
      <w:r w:rsidR="002F3642">
        <w:rPr>
          <w:b/>
        </w:rPr>
        <w:t>-</w:t>
      </w:r>
      <w:r w:rsidR="00C56D92" w:rsidRPr="002F3642">
        <w:rPr>
          <w:b/>
        </w:rPr>
        <w:t xml:space="preserve">valutazione di impatto per la </w:t>
      </w:r>
      <w:r w:rsidR="00825B8F" w:rsidRPr="002F3642">
        <w:rPr>
          <w:b/>
        </w:rPr>
        <w:t xml:space="preserve">propria </w:t>
      </w:r>
      <w:r w:rsidR="00C56D92" w:rsidRPr="002F3642">
        <w:rPr>
          <w:b/>
        </w:rPr>
        <w:t xml:space="preserve">organizzazione nelle 6 fasi di </w:t>
      </w:r>
      <w:r w:rsidR="00825B8F" w:rsidRPr="002F3642">
        <w:rPr>
          <w:b/>
        </w:rPr>
        <w:t>riuso</w:t>
      </w:r>
      <w:r w:rsidR="00C56D92" w:rsidRPr="002F3642">
        <w:rPr>
          <w:b/>
        </w:rPr>
        <w:t xml:space="preserve"> della soluzione</w:t>
      </w:r>
      <w:r w:rsidR="00C56D92">
        <w:t>.</w:t>
      </w:r>
      <w:r w:rsidR="00513CF9">
        <w:t xml:space="preserve"> Il documento è diviso in sezioni, una per fase</w:t>
      </w:r>
      <w:r w:rsidR="00395BD3">
        <w:t>,</w:t>
      </w:r>
      <w:r w:rsidR="00513CF9">
        <w:t xml:space="preserve"> e consente di inserire i parametri dell’Amministrazione potenzialmente riusante</w:t>
      </w:r>
      <w:r w:rsidR="00395BD3">
        <w:t>,</w:t>
      </w:r>
      <w:r w:rsidR="00513CF9">
        <w:t xml:space="preserve"> al fine di verificare</w:t>
      </w:r>
      <w:r w:rsidR="00395BD3">
        <w:t xml:space="preserve"> i tempi e</w:t>
      </w:r>
      <w:r w:rsidR="00513CF9">
        <w:t xml:space="preserve"> l’effort </w:t>
      </w:r>
      <w:r w:rsidR="00395BD3">
        <w:t>in termini di</w:t>
      </w:r>
      <w:r w:rsidR="00513CF9">
        <w:t xml:space="preserve"> spesa e </w:t>
      </w:r>
      <w:r w:rsidR="00395BD3">
        <w:t xml:space="preserve">di impegno </w:t>
      </w:r>
      <w:r w:rsidR="00513CF9">
        <w:t xml:space="preserve">di risorse interne all’Ente. </w:t>
      </w:r>
    </w:p>
    <w:p w14:paraId="10456AE1" w14:textId="56BA71A5" w:rsidR="001A5FB9" w:rsidRDefault="00513CF9" w:rsidP="002F3642">
      <w:pPr>
        <w:spacing w:before="120" w:after="0" w:line="240" w:lineRule="auto"/>
        <w:ind w:left="360"/>
      </w:pPr>
      <w:r>
        <w:t>In questo contesto è bene tenere presente alcuni elementi che caratterizzano la soluzione:</w:t>
      </w:r>
    </w:p>
    <w:p w14:paraId="6DCEA6C5" w14:textId="4D66CDC1" w:rsidR="00513CF9" w:rsidRDefault="002F3642" w:rsidP="00CC5DB3">
      <w:pPr>
        <w:pStyle w:val="Paragrafoelenco"/>
        <w:numPr>
          <w:ilvl w:val="0"/>
          <w:numId w:val="6"/>
        </w:numPr>
        <w:spacing w:before="120" w:after="0" w:line="240" w:lineRule="auto"/>
        <w:contextualSpacing w:val="0"/>
      </w:pPr>
      <w:r>
        <w:rPr>
          <w:b/>
        </w:rPr>
        <w:t>l</w:t>
      </w:r>
      <w:r w:rsidR="00406A7E" w:rsidRPr="002F3642">
        <w:rPr>
          <w:b/>
        </w:rPr>
        <w:t>a soluzione è pensata per gestire strutture complesse</w:t>
      </w:r>
      <w:r w:rsidR="00406A7E">
        <w:t xml:space="preserve"> in quanto lo stesso ufficio (del Piano) gestisce i servizi sociali per più Comuni</w:t>
      </w:r>
      <w:r>
        <w:t>;</w:t>
      </w:r>
    </w:p>
    <w:p w14:paraId="1D224223" w14:textId="02496AEB" w:rsidR="0098000D" w:rsidRDefault="002F3642" w:rsidP="00CC5DB3">
      <w:pPr>
        <w:pStyle w:val="Paragrafoelenco"/>
        <w:numPr>
          <w:ilvl w:val="0"/>
          <w:numId w:val="6"/>
        </w:numPr>
        <w:spacing w:before="120" w:after="0" w:line="240" w:lineRule="auto"/>
        <w:contextualSpacing w:val="0"/>
      </w:pPr>
      <w:r>
        <w:t>i</w:t>
      </w:r>
      <w:r w:rsidR="00406A7E">
        <w:t xml:space="preserve">l </w:t>
      </w:r>
      <w:r w:rsidR="00D62FBD">
        <w:t>SIGeSS</w:t>
      </w:r>
      <w:r w:rsidR="00406A7E">
        <w:t xml:space="preserve"> è composto d</w:t>
      </w:r>
      <w:r w:rsidR="00825B8F">
        <w:t>a</w:t>
      </w:r>
      <w:r w:rsidR="00406A7E">
        <w:t xml:space="preserve"> </w:t>
      </w:r>
      <w:r w:rsidR="00406A7E" w:rsidRPr="002F3642">
        <w:rPr>
          <w:b/>
        </w:rPr>
        <w:t>due moduli verticali primari</w:t>
      </w:r>
      <w:r w:rsidR="00406A7E">
        <w:t xml:space="preserve">: </w:t>
      </w:r>
    </w:p>
    <w:p w14:paraId="6355247C" w14:textId="3965E43F" w:rsidR="0098000D" w:rsidRDefault="0098000D" w:rsidP="0085628C">
      <w:pPr>
        <w:pStyle w:val="Paragrafoelenco"/>
        <w:numPr>
          <w:ilvl w:val="0"/>
          <w:numId w:val="20"/>
        </w:numPr>
        <w:spacing w:before="120" w:after="0" w:line="240" w:lineRule="auto"/>
        <w:contextualSpacing w:val="0"/>
      </w:pPr>
      <w:r>
        <w:lastRenderedPageBreak/>
        <w:t>I</w:t>
      </w:r>
      <w:r w:rsidR="00406A7E">
        <w:t xml:space="preserve">l </w:t>
      </w:r>
      <w:r>
        <w:t>S</w:t>
      </w:r>
      <w:r w:rsidR="00406A7E">
        <w:t xml:space="preserve">egretariato </w:t>
      </w:r>
      <w:r>
        <w:t>S</w:t>
      </w:r>
      <w:r w:rsidR="00406A7E">
        <w:t>ociale o Ufficio di Cittadinanza o Punto unico di cittadinanza</w:t>
      </w:r>
      <w:r w:rsidR="00825B8F">
        <w:t>,</w:t>
      </w:r>
      <w:r w:rsidR="00406A7E">
        <w:t xml:space="preserve"> che raccoglie il fabbisogno espresso dal cittadino e costituisce il primo contatto conoscitivo con le strutture pubbliche di servizio Sociale</w:t>
      </w:r>
      <w:r w:rsidR="00825B8F">
        <w:t>;</w:t>
      </w:r>
      <w:r w:rsidR="002F3642">
        <w:t xml:space="preserve"> </w:t>
      </w:r>
    </w:p>
    <w:p w14:paraId="10A9F7BB" w14:textId="2777CF69" w:rsidR="00A3215A" w:rsidRDefault="00406A7E" w:rsidP="008E23F5">
      <w:pPr>
        <w:pStyle w:val="Paragrafoelenco"/>
        <w:numPr>
          <w:ilvl w:val="0"/>
          <w:numId w:val="20"/>
        </w:numPr>
        <w:spacing w:before="120" w:after="0" w:line="240" w:lineRule="auto"/>
        <w:contextualSpacing w:val="0"/>
      </w:pPr>
      <w:r>
        <w:t>La Cartella sociale</w:t>
      </w:r>
      <w:r w:rsidR="00825B8F">
        <w:t>,</w:t>
      </w:r>
      <w:r>
        <w:t xml:space="preserve"> che prevede</w:t>
      </w:r>
      <w:r w:rsidR="00395BD3">
        <w:t>:</w:t>
      </w:r>
      <w:r>
        <w:t xml:space="preserve"> </w:t>
      </w:r>
    </w:p>
    <w:p w14:paraId="5DEF5488" w14:textId="77777777" w:rsidR="00A3215A" w:rsidRDefault="00406A7E" w:rsidP="008E23F5">
      <w:pPr>
        <w:pStyle w:val="Paragrafoelenco"/>
        <w:numPr>
          <w:ilvl w:val="1"/>
          <w:numId w:val="21"/>
        </w:numPr>
        <w:spacing w:before="120" w:after="0" w:line="240" w:lineRule="auto"/>
        <w:contextualSpacing w:val="0"/>
      </w:pPr>
      <w:r>
        <w:t>una parte di presa in carico con un’anagrafe degli assistiti e delle prestazioni, gestite attraverso interventi o PAI</w:t>
      </w:r>
      <w:r w:rsidR="00395BD3">
        <w:t>;</w:t>
      </w:r>
      <w:r>
        <w:t xml:space="preserve"> </w:t>
      </w:r>
    </w:p>
    <w:p w14:paraId="043EF566" w14:textId="77777777" w:rsidR="00A3215A" w:rsidRDefault="00406A7E" w:rsidP="008E23F5">
      <w:pPr>
        <w:pStyle w:val="Paragrafoelenco"/>
        <w:numPr>
          <w:ilvl w:val="1"/>
          <w:numId w:val="21"/>
        </w:numPr>
        <w:spacing w:before="120" w:after="0" w:line="240" w:lineRule="auto"/>
        <w:contextualSpacing w:val="0"/>
      </w:pPr>
      <w:r>
        <w:t xml:space="preserve">una sezione “erogazione” volta a rendicontare le attività e a gestire l’utilizzo dei benefici accordati. </w:t>
      </w:r>
    </w:p>
    <w:p w14:paraId="3D21ADB2" w14:textId="418AC89D" w:rsidR="00406A7E" w:rsidRDefault="00406A7E" w:rsidP="008E23F5">
      <w:pPr>
        <w:spacing w:before="120" w:after="0" w:line="240" w:lineRule="auto"/>
        <w:ind w:left="708"/>
      </w:pPr>
      <w:r>
        <w:t>I due moduli sono auto</w:t>
      </w:r>
      <w:r w:rsidR="002F3642">
        <w:t>-</w:t>
      </w:r>
      <w:r>
        <w:t xml:space="preserve">consistenti e posso convivere autonomamente, con l’eventuale adattamento </w:t>
      </w:r>
      <w:r w:rsidR="009C1700">
        <w:t xml:space="preserve">di interoperabilità con altri Sistemi analoghi presenti nell’Amministrazione </w:t>
      </w:r>
      <w:r w:rsidR="00825B8F">
        <w:t xml:space="preserve">e </w:t>
      </w:r>
      <w:r w:rsidR="009C1700">
        <w:t>a tal fine assicura strutture di flusso standard.</w:t>
      </w:r>
    </w:p>
    <w:p w14:paraId="3539025C" w14:textId="3A5CBE32" w:rsidR="009C1700" w:rsidRDefault="002F3642" w:rsidP="00CC5DB3">
      <w:pPr>
        <w:pStyle w:val="Paragrafoelenco"/>
        <w:numPr>
          <w:ilvl w:val="0"/>
          <w:numId w:val="6"/>
        </w:numPr>
        <w:spacing w:before="120" w:after="0" w:line="240" w:lineRule="auto"/>
        <w:contextualSpacing w:val="0"/>
      </w:pPr>
      <w:r>
        <w:t>i</w:t>
      </w:r>
      <w:r w:rsidR="009C1700">
        <w:t xml:space="preserve">l </w:t>
      </w:r>
      <w:r w:rsidR="00D62FBD">
        <w:t>SIGeSS</w:t>
      </w:r>
      <w:r w:rsidR="009C1700">
        <w:t xml:space="preserve"> ha una componente dedicata esclusivamente </w:t>
      </w:r>
      <w:r w:rsidR="000C3D65">
        <w:t>all’</w:t>
      </w:r>
      <w:r w:rsidR="009C1700" w:rsidRPr="002F3642">
        <w:rPr>
          <w:b/>
        </w:rPr>
        <w:t>interoperabilità verso altri Sistemi informativi interni ed esterni all’Ente</w:t>
      </w:r>
      <w:r w:rsidR="009C1700">
        <w:t xml:space="preserve">. </w:t>
      </w:r>
      <w:r w:rsidR="000C3D65">
        <w:t xml:space="preserve">Tra questi ultimi, due </w:t>
      </w:r>
      <w:r w:rsidR="009C1700">
        <w:t xml:space="preserve">sono obbligatori e andranno sempre tenuti in conto: </w:t>
      </w:r>
      <w:r w:rsidR="009C1700" w:rsidRPr="008E23F5">
        <w:rPr>
          <w:u w:val="single"/>
        </w:rPr>
        <w:t>Anagrafe comunale</w:t>
      </w:r>
      <w:r w:rsidR="009C1700">
        <w:t xml:space="preserve"> e </w:t>
      </w:r>
      <w:r w:rsidR="009C1700" w:rsidRPr="008E23F5">
        <w:rPr>
          <w:u w:val="single"/>
        </w:rPr>
        <w:t>Casellario INPS</w:t>
      </w:r>
      <w:r w:rsidR="009C1700">
        <w:t>. Gli altri costituiscono inte</w:t>
      </w:r>
      <w:r w:rsidR="000C3D65">
        <w:t>g</w:t>
      </w:r>
      <w:r w:rsidR="009C1700">
        <w:t xml:space="preserve">razioni in grado di dare un valore aggiunto notevole al progetto in termini di trasferimenti automatici dei dati </w:t>
      </w:r>
      <w:r w:rsidR="000C3D65">
        <w:t>per cui</w:t>
      </w:r>
      <w:r w:rsidR="009C1700">
        <w:t xml:space="preserve"> è prevista la produzione di flussi o stampati.</w:t>
      </w:r>
    </w:p>
    <w:p w14:paraId="3F3B014D" w14:textId="1A9F7BF6" w:rsidR="00613937" w:rsidRDefault="002F3642" w:rsidP="00CC5DB3">
      <w:pPr>
        <w:pStyle w:val="Paragrafoelenco"/>
        <w:numPr>
          <w:ilvl w:val="0"/>
          <w:numId w:val="6"/>
        </w:numPr>
        <w:spacing w:before="120" w:after="0" w:line="240" w:lineRule="auto"/>
        <w:contextualSpacing w:val="0"/>
      </w:pPr>
      <w:r>
        <w:t>l</w:t>
      </w:r>
      <w:r w:rsidR="00613937">
        <w:t xml:space="preserve">a presenza di </w:t>
      </w:r>
      <w:r w:rsidR="00613937" w:rsidRPr="002F3642">
        <w:rPr>
          <w:b/>
        </w:rPr>
        <w:t>Enti aggiuntivi</w:t>
      </w:r>
      <w:r w:rsidR="00613937">
        <w:t xml:space="preserve"> successivi da porre in attivazione di accesso al sistema e la problematica di interazione del sistema da parte di altre Amministrazioni è prevista ma non è oggetto di valutazione se non per analisi </w:t>
      </w:r>
      <w:r w:rsidR="00196281">
        <w:t xml:space="preserve">generali </w:t>
      </w:r>
      <w:r w:rsidR="00613937">
        <w:t xml:space="preserve">e </w:t>
      </w:r>
      <w:r w:rsidR="00825B8F">
        <w:t>d</w:t>
      </w:r>
      <w:r w:rsidR="00613937">
        <w:t>i indirizzo. In questi casi infatti, in relazione alla motivazione che porta il considerare il coinvolgimento di altri Enti</w:t>
      </w:r>
      <w:r w:rsidR="00825B8F">
        <w:t>,</w:t>
      </w:r>
      <w:r w:rsidR="00613937">
        <w:t xml:space="preserve"> occorrerà una analisi specifica sulla base dell’esigenza di interazione.</w:t>
      </w:r>
    </w:p>
    <w:p w14:paraId="4BCBFC63" w14:textId="12F0DB16" w:rsidR="00AC007F" w:rsidRDefault="00AC007F" w:rsidP="0029009A">
      <w:pPr>
        <w:pStyle w:val="Titolo3"/>
      </w:pPr>
      <w:bookmarkStart w:id="7" w:name="_Toc43738115"/>
      <w:r>
        <w:t>Fasi del progetto di riuso</w:t>
      </w:r>
      <w:bookmarkEnd w:id="7"/>
    </w:p>
    <w:p w14:paraId="491A482A" w14:textId="51147EC1" w:rsidR="00AC007F" w:rsidRDefault="00AC007F" w:rsidP="00AC007F">
      <w:pPr>
        <w:spacing w:before="120" w:after="0" w:line="240" w:lineRule="auto"/>
      </w:pPr>
      <w:r>
        <w:t>Definiti i principi e le caratteristiche del modello di valutazione, si passa a descrivere in sintesi le fasi relative alla presa in carico della soluzione.</w:t>
      </w:r>
    </w:p>
    <w:p w14:paraId="1A4F8A4E" w14:textId="77777777" w:rsidR="00CC5DB3" w:rsidRDefault="00CC5DB3" w:rsidP="00AC007F">
      <w:pPr>
        <w:spacing w:before="120" w:after="0" w:line="240" w:lineRule="auto"/>
      </w:pPr>
    </w:p>
    <w:p w14:paraId="64E630F3" w14:textId="6C616935" w:rsidR="005955A1" w:rsidRPr="004B5F60" w:rsidRDefault="005955A1" w:rsidP="005955A1">
      <w:pPr>
        <w:spacing w:before="120" w:after="0" w:line="240" w:lineRule="auto"/>
        <w:rPr>
          <w:b/>
          <w:u w:val="single"/>
        </w:rPr>
      </w:pPr>
      <w:r w:rsidRPr="004B5F60">
        <w:rPr>
          <w:b/>
          <w:u w:val="single"/>
        </w:rPr>
        <w:t>Fase 1: Stima del</w:t>
      </w:r>
      <w:r w:rsidR="00AC007F">
        <w:rPr>
          <w:b/>
          <w:u w:val="single"/>
        </w:rPr>
        <w:t>la</w:t>
      </w:r>
      <w:r w:rsidRPr="004B5F60">
        <w:rPr>
          <w:b/>
          <w:u w:val="single"/>
        </w:rPr>
        <w:t xml:space="preserve"> compatibilità rispetto all'esigenza </w:t>
      </w:r>
    </w:p>
    <w:p w14:paraId="6DF0D48F" w14:textId="0F032062" w:rsidR="005955A1" w:rsidRDefault="005955A1" w:rsidP="005955A1">
      <w:pPr>
        <w:spacing w:before="120" w:after="0" w:line="240" w:lineRule="auto"/>
      </w:pPr>
      <w:r>
        <w:t xml:space="preserve">Nel contesto degli acquisti di soluzioni informatiche di servizio le Pubbliche Amministrazioni sono tenute e svolgere una attività </w:t>
      </w:r>
      <w:r w:rsidRPr="00C57A39">
        <w:t>di valutazione comparativa di tipo tecnico ed economico tra le seguenti soluzioni disponibili sul mercato</w:t>
      </w:r>
      <w:r>
        <w:t>, nell’ordine di precedenza</w:t>
      </w:r>
      <w:r w:rsidR="004C6CC5">
        <w:t xml:space="preserve"> previsto dalla normativa vigente e dalle Linee guida in materia di software per la pubblica amministrazione</w:t>
      </w:r>
      <w:r w:rsidRPr="00C57A39">
        <w:t>:</w:t>
      </w:r>
    </w:p>
    <w:p w14:paraId="3F05956E" w14:textId="0178D67B" w:rsidR="0085628C" w:rsidRPr="00C57A39" w:rsidRDefault="005955A1" w:rsidP="0085628C">
      <w:pPr>
        <w:pStyle w:val="Paragrafoelenco"/>
        <w:numPr>
          <w:ilvl w:val="0"/>
          <w:numId w:val="19"/>
        </w:numPr>
        <w:spacing w:before="120" w:after="0" w:line="240" w:lineRule="auto"/>
        <w:contextualSpacing w:val="0"/>
      </w:pPr>
      <w:r w:rsidRPr="00C57A39">
        <w:t>software sviluppato per conto della pubblica amministrazione</w:t>
      </w:r>
      <w:r w:rsidR="0085628C">
        <w:t xml:space="preserve"> (</w:t>
      </w:r>
      <w:r w:rsidR="0085628C" w:rsidRPr="00C57A39">
        <w:t xml:space="preserve">riutilizzo di software o </w:t>
      </w:r>
      <w:r w:rsidR="004C6CC5">
        <w:t xml:space="preserve">di </w:t>
      </w:r>
      <w:r w:rsidR="0085628C" w:rsidRPr="00C57A39">
        <w:t>parti di esso</w:t>
      </w:r>
      <w:r w:rsidR="004C6CC5">
        <w:t>)</w:t>
      </w:r>
      <w:r w:rsidR="0085628C" w:rsidRPr="00C57A39">
        <w:t>;</w:t>
      </w:r>
    </w:p>
    <w:p w14:paraId="7968B7DA" w14:textId="30D6F151" w:rsidR="005955A1" w:rsidRPr="00C57A39" w:rsidRDefault="005955A1" w:rsidP="00CC5DB3">
      <w:pPr>
        <w:pStyle w:val="Paragrafoelenco"/>
        <w:numPr>
          <w:ilvl w:val="0"/>
          <w:numId w:val="19"/>
        </w:numPr>
        <w:spacing w:before="120" w:after="0" w:line="240" w:lineRule="auto"/>
        <w:contextualSpacing w:val="0"/>
      </w:pPr>
      <w:r w:rsidRPr="00C57A39">
        <w:t>software libero o a codice sorgente aperto;</w:t>
      </w:r>
    </w:p>
    <w:p w14:paraId="41621DDB" w14:textId="4B29F45E" w:rsidR="005955A1" w:rsidRPr="00C57A39" w:rsidRDefault="005955A1" w:rsidP="00CC5DB3">
      <w:pPr>
        <w:pStyle w:val="Paragrafoelenco"/>
        <w:numPr>
          <w:ilvl w:val="0"/>
          <w:numId w:val="19"/>
        </w:numPr>
        <w:spacing w:before="120" w:after="0" w:line="240" w:lineRule="auto"/>
        <w:contextualSpacing w:val="0"/>
      </w:pPr>
      <w:r w:rsidRPr="00C57A39">
        <w:t>software fruibile in modalità cloud computing;</w:t>
      </w:r>
    </w:p>
    <w:p w14:paraId="6C20378B" w14:textId="57FA2F07" w:rsidR="005955A1" w:rsidRPr="00C57A39" w:rsidRDefault="005955A1" w:rsidP="00CC5DB3">
      <w:pPr>
        <w:pStyle w:val="Paragrafoelenco"/>
        <w:numPr>
          <w:ilvl w:val="0"/>
          <w:numId w:val="19"/>
        </w:numPr>
        <w:spacing w:before="120" w:after="0" w:line="240" w:lineRule="auto"/>
        <w:contextualSpacing w:val="0"/>
      </w:pPr>
      <w:r w:rsidRPr="00C57A39">
        <w:t>software di tipo proprietario mediante ricorso a licenza d’uso;</w:t>
      </w:r>
    </w:p>
    <w:p w14:paraId="2AFFB94C" w14:textId="3B091518" w:rsidR="005955A1" w:rsidRDefault="00B721AF" w:rsidP="008E23F5">
      <w:pPr>
        <w:spacing w:before="240"/>
      </w:pPr>
      <w:r>
        <w:t xml:space="preserve">Nella valutazione comparativa per la scelta della soluzione </w:t>
      </w:r>
      <w:r w:rsidR="005955A1" w:rsidRPr="00C57A39">
        <w:t xml:space="preserve">software </w:t>
      </w:r>
      <w:r>
        <w:t xml:space="preserve">è previsto che si possa ricorrere a </w:t>
      </w:r>
      <w:r w:rsidR="005955A1" w:rsidRPr="00C57A39">
        <w:t>combinazi</w:t>
      </w:r>
      <w:r w:rsidR="005955A1">
        <w:t>one delle precedenti soluzioni.</w:t>
      </w:r>
    </w:p>
    <w:p w14:paraId="2F745E5E" w14:textId="700E14A8" w:rsidR="005955A1" w:rsidRDefault="005955A1" w:rsidP="005955A1">
      <w:pPr>
        <w:spacing w:before="120" w:after="0" w:line="240" w:lineRule="auto"/>
      </w:pPr>
      <w:r>
        <w:t xml:space="preserve">In questo contesto si introduce la fase di analisi della rispondenza della soluzione rispetto alle righe a) e b) dell’elenco sopra indicato. Obiettivo è la verifica dell’interesse alla soluzione a riuso rispetto alla rispondenza </w:t>
      </w:r>
      <w:r>
        <w:lastRenderedPageBreak/>
        <w:t xml:space="preserve">ai fabbisogni dell’organizzazione potenziale </w:t>
      </w:r>
      <w:r w:rsidR="00AC007F">
        <w:t>riusante</w:t>
      </w:r>
      <w:r>
        <w:t xml:space="preserve">. Per questo è essenziale strutturare un percorso di analisi della rispondenza attraverso strumenti di valutazione adeguati. </w:t>
      </w:r>
    </w:p>
    <w:p w14:paraId="1E551A1C" w14:textId="08BA6FEB" w:rsidR="005955A1" w:rsidRDefault="005955A1" w:rsidP="005955A1">
      <w:pPr>
        <w:spacing w:before="120" w:after="0" w:line="240" w:lineRule="auto"/>
      </w:pPr>
      <w:r>
        <w:t xml:space="preserve">Essi sono stati identificati nelle linee guida AGID dando indicazioni metodologiche ad una Amministrazione potenziale </w:t>
      </w:r>
      <w:r w:rsidR="00AC007F">
        <w:t xml:space="preserve">riusante </w:t>
      </w:r>
      <w:r>
        <w:t xml:space="preserve">e riguardano l’esecuzione propedeutica di un’analisi della necessità in termini di bisogno, vincoli e esigenze, attraverso lo studio del contesto inteso come finalità, struttura e organizzazione, individuazione </w:t>
      </w:r>
      <w:r w:rsidR="0029009A">
        <w:t xml:space="preserve">dei </w:t>
      </w:r>
      <w:r>
        <w:t>flussi operativi oggetto di digitalizzazione nel contesto delle procedure amministrative ed operative dell’Ente. E, soprattutto</w:t>
      </w:r>
      <w:r w:rsidR="00947BDC">
        <w:t>,</w:t>
      </w:r>
      <w:r>
        <w:t xml:space="preserve"> di definizione dei requisiti essenziali fissati per dare seguito alla scelta e all’adozione della soluzione in funzione di uno schema “bisogni – requisiti – vincoli - obiettivi”. </w:t>
      </w:r>
    </w:p>
    <w:p w14:paraId="41D77578" w14:textId="2BC74CE2" w:rsidR="005955A1" w:rsidRDefault="005955A1" w:rsidP="005955A1">
      <w:pPr>
        <w:spacing w:before="120" w:after="0" w:line="240" w:lineRule="auto"/>
      </w:pPr>
      <w:r>
        <w:t xml:space="preserve">Considerato il carattere “Open” della soluzione oggetto del presente documento e resa disponibile a riuso, si ricorda secondo la modalità di licenza EUPL 1.2, è anche necessario analizzare la soluzione in relazione alle condizioni introdotte da tale tipologia di licenza che impone la consapevolezza all’Amministrazione </w:t>
      </w:r>
      <w:r w:rsidR="00AC007F">
        <w:t xml:space="preserve">riusante </w:t>
      </w:r>
      <w:r>
        <w:t>di verificare anche la sua propensione a assumere l’onere di gestione in proprio o di condividere con altre Amministrazioni il mantenimento, evoluzione e gestione della piattaforma software acquisita, nella filosofia propria dell’Open Software a cui si rimanda per una approfondimento in materia.</w:t>
      </w:r>
    </w:p>
    <w:p w14:paraId="01C25982" w14:textId="736447BC" w:rsidR="005955A1" w:rsidRDefault="005955A1" w:rsidP="005955A1">
      <w:pPr>
        <w:spacing w:before="120" w:after="0" w:line="240" w:lineRule="auto"/>
      </w:pPr>
      <w:r>
        <w:t>Questi due aspetti, la valutazione del fabbisogno e dei requisiti e il carico di “responsabilità” scaturito dall’adozione della soluzione</w:t>
      </w:r>
      <w:r w:rsidR="00947BDC">
        <w:t>,</w:t>
      </w:r>
      <w:r>
        <w:t xml:space="preserve"> comportano la verifica</w:t>
      </w:r>
      <w:r w:rsidRPr="001A5FB9">
        <w:t xml:space="preserve"> </w:t>
      </w:r>
      <w:r>
        <w:t>in questa fase, successivamente alla predisposizione degli atti tecnici da analisi suddetti, di due documentazioni:</w:t>
      </w:r>
    </w:p>
    <w:p w14:paraId="17F08CB2" w14:textId="77777777" w:rsidR="005955A1" w:rsidRDefault="005955A1" w:rsidP="005955A1">
      <w:pPr>
        <w:pStyle w:val="Paragrafoelenco"/>
        <w:numPr>
          <w:ilvl w:val="0"/>
          <w:numId w:val="5"/>
        </w:numPr>
        <w:spacing w:before="120" w:after="0" w:line="240" w:lineRule="auto"/>
        <w:contextualSpacing w:val="0"/>
      </w:pPr>
      <w:r>
        <w:t>strumenti di valutazione della rispondenza al fabbisogno (allegati sezione A del Kit di riuso);</w:t>
      </w:r>
    </w:p>
    <w:p w14:paraId="0252528D" w14:textId="77777777" w:rsidR="005955A1" w:rsidRDefault="005955A1" w:rsidP="005955A1">
      <w:pPr>
        <w:pStyle w:val="Paragrafoelenco"/>
        <w:numPr>
          <w:ilvl w:val="0"/>
          <w:numId w:val="5"/>
        </w:numPr>
        <w:spacing w:before="120" w:after="0" w:line="240" w:lineRule="auto"/>
        <w:contextualSpacing w:val="0"/>
      </w:pPr>
      <w:r>
        <w:t>strumenti di valutazione del carico di gestione o della possibilità di condivisione nella gestione (allegati sezione C del Kit di riuso).</w:t>
      </w:r>
    </w:p>
    <w:p w14:paraId="62A5D0B9" w14:textId="77777777" w:rsidR="00275D42" w:rsidRDefault="00275D42" w:rsidP="008E036D">
      <w:pPr>
        <w:spacing w:before="120" w:after="0" w:line="240" w:lineRule="auto"/>
      </w:pPr>
    </w:p>
    <w:p w14:paraId="1DF682DC" w14:textId="33A78AA3" w:rsidR="00944C6E" w:rsidRPr="008E036D" w:rsidRDefault="00944C6E" w:rsidP="00C77938">
      <w:pPr>
        <w:spacing w:before="120" w:after="0" w:line="240" w:lineRule="auto"/>
        <w:rPr>
          <w:b/>
          <w:u w:val="single"/>
        </w:rPr>
      </w:pPr>
      <w:r w:rsidRPr="008E036D">
        <w:rPr>
          <w:b/>
          <w:u w:val="single"/>
        </w:rPr>
        <w:t>Fase 2: Analisi e progettazione intervento</w:t>
      </w:r>
    </w:p>
    <w:p w14:paraId="55A007C9" w14:textId="4C65B2F4" w:rsidR="003D61E6" w:rsidRDefault="003D61E6" w:rsidP="004D467B">
      <w:pPr>
        <w:spacing w:before="120" w:after="0" w:line="240" w:lineRule="auto"/>
      </w:pPr>
      <w:r>
        <w:t xml:space="preserve">E’ questa la fase in cui l’Ente riusante svolge le attività di Analisi e progettazione dell’intervento </w:t>
      </w:r>
      <w:r w:rsidR="004D467B">
        <w:t>attraverso</w:t>
      </w:r>
      <w:r>
        <w:t xml:space="preserve"> le seguenti </w:t>
      </w:r>
      <w:r w:rsidR="004603E9">
        <w:t>macro-azioni di fase:</w:t>
      </w:r>
    </w:p>
    <w:p w14:paraId="61467EA8" w14:textId="13C8EB54" w:rsidR="004603E9" w:rsidRDefault="00FE169E" w:rsidP="00CC5DB3">
      <w:pPr>
        <w:pStyle w:val="Paragrafoelenco"/>
        <w:numPr>
          <w:ilvl w:val="0"/>
          <w:numId w:val="6"/>
        </w:numPr>
        <w:spacing w:before="120" w:after="0" w:line="240" w:lineRule="auto"/>
        <w:contextualSpacing w:val="0"/>
      </w:pPr>
      <w:r>
        <w:t>D</w:t>
      </w:r>
      <w:r w:rsidR="004603E9">
        <w:t>efinire un gruppo di lavoro interno all’</w:t>
      </w:r>
      <w:r w:rsidR="00AD7128">
        <w:t>A</w:t>
      </w:r>
      <w:r w:rsidR="004603E9">
        <w:t>mministrazione che definisca operativamente e quantifichi fabbisogni, vincoli, specifiche funzionali ed organizzative, rapporti con gli Enti coinvolti e modelli di interoper</w:t>
      </w:r>
      <w:r w:rsidR="0029009A">
        <w:t>a</w:t>
      </w:r>
      <w:r w:rsidR="004603E9">
        <w:t>bilità “Amministrativa” multilivello;</w:t>
      </w:r>
    </w:p>
    <w:p w14:paraId="44F43700" w14:textId="1DF8A34D" w:rsidR="004603E9" w:rsidRDefault="00FE169E" w:rsidP="00CC5DB3">
      <w:pPr>
        <w:pStyle w:val="Paragrafoelenco"/>
        <w:numPr>
          <w:ilvl w:val="0"/>
          <w:numId w:val="6"/>
        </w:numPr>
        <w:spacing w:before="120" w:after="0" w:line="240" w:lineRule="auto"/>
        <w:contextualSpacing w:val="0"/>
      </w:pPr>
      <w:r>
        <w:t>I</w:t>
      </w:r>
      <w:r w:rsidR="004603E9">
        <w:t>ndividuare il Soggetto esterno di supporto all’attività di analisi e progettazione della messa in opera della soluzione;</w:t>
      </w:r>
    </w:p>
    <w:p w14:paraId="6A0E736C" w14:textId="5A635639" w:rsidR="004603E9" w:rsidRDefault="004603E9" w:rsidP="00CC5DB3">
      <w:pPr>
        <w:pStyle w:val="Paragrafoelenco"/>
        <w:numPr>
          <w:ilvl w:val="0"/>
          <w:numId w:val="6"/>
        </w:numPr>
        <w:spacing w:before="120" w:after="0" w:line="240" w:lineRule="auto"/>
        <w:contextualSpacing w:val="0"/>
      </w:pPr>
      <w:r>
        <w:t>Definire un gruppo di lavoro interno (lo stesso del punto precedente eventualmente) in grado di analizzare la soluzione e definirne le necessità di personalizzazione e/o di parametrizzazione;</w:t>
      </w:r>
    </w:p>
    <w:p w14:paraId="1D622CF4" w14:textId="17108879" w:rsidR="004603E9" w:rsidRDefault="004603E9" w:rsidP="00CC5DB3">
      <w:pPr>
        <w:pStyle w:val="Paragrafoelenco"/>
        <w:numPr>
          <w:ilvl w:val="0"/>
          <w:numId w:val="6"/>
        </w:numPr>
        <w:spacing w:before="120" w:after="0" w:line="240" w:lineRule="auto"/>
        <w:contextualSpacing w:val="0"/>
      </w:pPr>
      <w:r>
        <w:t>Definire il quadro del modello architetturale tecnologico di messa a disposizione del Servizio verso gli Enti del territorio coinvolti;</w:t>
      </w:r>
    </w:p>
    <w:p w14:paraId="2FEFA16C" w14:textId="4916CF7E" w:rsidR="004603E9" w:rsidRDefault="004603E9" w:rsidP="00CC5DB3">
      <w:pPr>
        <w:pStyle w:val="Paragrafoelenco"/>
        <w:numPr>
          <w:ilvl w:val="0"/>
          <w:numId w:val="6"/>
        </w:numPr>
        <w:spacing w:before="120" w:after="0" w:line="240" w:lineRule="auto"/>
        <w:contextualSpacing w:val="0"/>
      </w:pPr>
      <w:r>
        <w:t>Predisporre gli atti Amministrativi necessari per la presa in carico del riuso e gli eventuali accordi o protocolli di servizio.</w:t>
      </w:r>
    </w:p>
    <w:p w14:paraId="67E21872" w14:textId="77777777" w:rsidR="00351FC5" w:rsidRDefault="00351FC5" w:rsidP="00C77938">
      <w:pPr>
        <w:spacing w:before="120" w:after="0" w:line="240" w:lineRule="auto"/>
      </w:pPr>
    </w:p>
    <w:p w14:paraId="73C3FC91" w14:textId="0509AC04" w:rsidR="00275D42" w:rsidRPr="00275D42" w:rsidRDefault="00944C6E" w:rsidP="00C77938">
      <w:pPr>
        <w:spacing w:before="120" w:after="0" w:line="240" w:lineRule="auto"/>
        <w:rPr>
          <w:b/>
          <w:u w:val="single"/>
        </w:rPr>
      </w:pPr>
      <w:r w:rsidRPr="00275D42">
        <w:rPr>
          <w:b/>
          <w:u w:val="single"/>
        </w:rPr>
        <w:t>Fase 3: Attivazione della piattaforma e definizione architettura tecnologica ed applicativa</w:t>
      </w:r>
    </w:p>
    <w:p w14:paraId="525C1692" w14:textId="61C5BFAB" w:rsidR="00275D42" w:rsidRDefault="00275D42" w:rsidP="00275D42">
      <w:pPr>
        <w:spacing w:before="120" w:after="0" w:line="240" w:lineRule="auto"/>
      </w:pPr>
      <w:r>
        <w:t xml:space="preserve">E’ questa la fase in cui l’Ente riusante, </w:t>
      </w:r>
      <w:r w:rsidR="0014462D">
        <w:t xml:space="preserve">acquisita </w:t>
      </w:r>
      <w:r>
        <w:t>la soluzione e definito il proprio progetto di messa in opera</w:t>
      </w:r>
      <w:r w:rsidR="005E6658">
        <w:t>,</w:t>
      </w:r>
      <w:r>
        <w:t xml:space="preserve"> attua il Piano di lavoro previsto. Le attività sono sintetizzate nel seguente prospetto:</w:t>
      </w:r>
    </w:p>
    <w:p w14:paraId="40BD4322" w14:textId="6718E86F" w:rsidR="00275D42" w:rsidRDefault="00275D42" w:rsidP="00CC5DB3">
      <w:pPr>
        <w:pStyle w:val="Paragrafoelenco"/>
        <w:numPr>
          <w:ilvl w:val="0"/>
          <w:numId w:val="6"/>
        </w:numPr>
        <w:spacing w:before="120" w:after="0" w:line="240" w:lineRule="auto"/>
        <w:contextualSpacing w:val="0"/>
      </w:pPr>
      <w:r>
        <w:t>Adozione del Piano di lavoro e incarico Project Manager;</w:t>
      </w:r>
    </w:p>
    <w:p w14:paraId="7146A90C" w14:textId="40445E72" w:rsidR="00275D42" w:rsidRDefault="00275D42" w:rsidP="00CC5DB3">
      <w:pPr>
        <w:pStyle w:val="Paragrafoelenco"/>
        <w:numPr>
          <w:ilvl w:val="0"/>
          <w:numId w:val="6"/>
        </w:numPr>
        <w:spacing w:before="120" w:after="0" w:line="240" w:lineRule="auto"/>
        <w:contextualSpacing w:val="0"/>
      </w:pPr>
      <w:r>
        <w:lastRenderedPageBreak/>
        <w:t xml:space="preserve">Costituzione del gruppo di </w:t>
      </w:r>
      <w:r w:rsidR="00351FC5">
        <w:t>tecnico</w:t>
      </w:r>
      <w:r>
        <w:t xml:space="preserve"> operativo e assegnazione ruoli e funzioni ad eventuale soggetto esterno;</w:t>
      </w:r>
    </w:p>
    <w:p w14:paraId="4199D339" w14:textId="2001B7E0" w:rsidR="00275D42" w:rsidRDefault="00275D42" w:rsidP="00CC5DB3">
      <w:pPr>
        <w:pStyle w:val="Paragrafoelenco"/>
        <w:numPr>
          <w:ilvl w:val="0"/>
          <w:numId w:val="6"/>
        </w:numPr>
        <w:spacing w:before="120" w:after="0" w:line="240" w:lineRule="auto"/>
        <w:contextualSpacing w:val="0"/>
      </w:pPr>
      <w:r>
        <w:t>Individuazione commissione e modalità di collaudo e rilascio a regime;</w:t>
      </w:r>
    </w:p>
    <w:p w14:paraId="454916EF" w14:textId="046ED72D" w:rsidR="00275D42" w:rsidRDefault="00275D42" w:rsidP="00CC5DB3">
      <w:pPr>
        <w:pStyle w:val="Paragrafoelenco"/>
        <w:numPr>
          <w:ilvl w:val="0"/>
          <w:numId w:val="6"/>
        </w:numPr>
        <w:spacing w:before="120" w:after="0" w:line="240" w:lineRule="auto"/>
        <w:contextualSpacing w:val="0"/>
      </w:pPr>
      <w:r>
        <w:t>Defin</w:t>
      </w:r>
      <w:r w:rsidR="005E6658">
        <w:t>i</w:t>
      </w:r>
      <w:r>
        <w:t>zione, Design e approvvigionamento del fabbisogno tecnologico;</w:t>
      </w:r>
    </w:p>
    <w:p w14:paraId="7CF7D92C" w14:textId="390AFBBE" w:rsidR="00275D42" w:rsidRDefault="00275D42" w:rsidP="00CC5DB3">
      <w:pPr>
        <w:pStyle w:val="Paragrafoelenco"/>
        <w:numPr>
          <w:ilvl w:val="0"/>
          <w:numId w:val="6"/>
        </w:numPr>
        <w:spacing w:before="120" w:after="0" w:line="240" w:lineRule="auto"/>
        <w:contextualSpacing w:val="0"/>
      </w:pPr>
      <w:r>
        <w:t>Presa in carico della soluzione a riuso e installazione e configurazione;</w:t>
      </w:r>
    </w:p>
    <w:p w14:paraId="6D650064" w14:textId="34704FB9" w:rsidR="00275D42" w:rsidRDefault="00275D42" w:rsidP="00CC5DB3">
      <w:pPr>
        <w:pStyle w:val="Paragrafoelenco"/>
        <w:numPr>
          <w:ilvl w:val="0"/>
          <w:numId w:val="6"/>
        </w:numPr>
        <w:spacing w:before="120" w:after="0" w:line="240" w:lineRule="auto"/>
        <w:contextualSpacing w:val="0"/>
      </w:pPr>
      <w:r>
        <w:t>Piano di attivazione distribuito sul territorio, con attestazione delle postazioni e degli utenti;</w:t>
      </w:r>
    </w:p>
    <w:p w14:paraId="50BB170E" w14:textId="2FB2CFC2" w:rsidR="00275D42" w:rsidRDefault="00275D42" w:rsidP="00CC5DB3">
      <w:pPr>
        <w:pStyle w:val="Paragrafoelenco"/>
        <w:numPr>
          <w:ilvl w:val="0"/>
          <w:numId w:val="6"/>
        </w:numPr>
        <w:spacing w:before="120" w:after="0" w:line="240" w:lineRule="auto"/>
        <w:contextualSpacing w:val="0"/>
      </w:pPr>
      <w:r>
        <w:t>Collaudo tecnico dell’infrastruttura e collaudo funzionale dei servizi</w:t>
      </w:r>
      <w:r w:rsidR="00AD7128">
        <w:t>.</w:t>
      </w:r>
    </w:p>
    <w:p w14:paraId="767498EC" w14:textId="77777777" w:rsidR="005E6658" w:rsidRDefault="005E6658" w:rsidP="00C77938">
      <w:pPr>
        <w:spacing w:before="120" w:after="0" w:line="240" w:lineRule="auto"/>
        <w:rPr>
          <w:b/>
          <w:u w:val="single"/>
        </w:rPr>
      </w:pPr>
    </w:p>
    <w:p w14:paraId="23F857FE" w14:textId="747638F9" w:rsidR="00944C6E" w:rsidRPr="00351FC5" w:rsidRDefault="00944C6E" w:rsidP="00C77938">
      <w:pPr>
        <w:spacing w:before="120" w:after="0" w:line="240" w:lineRule="auto"/>
        <w:rPr>
          <w:b/>
          <w:u w:val="single"/>
        </w:rPr>
      </w:pPr>
      <w:r w:rsidRPr="00351FC5">
        <w:rPr>
          <w:b/>
          <w:u w:val="single"/>
        </w:rPr>
        <w:t>Fase 4: Formazione Personale Funzionale</w:t>
      </w:r>
    </w:p>
    <w:p w14:paraId="7840C17D" w14:textId="5622D0C5" w:rsidR="00351FC5" w:rsidRDefault="00351FC5" w:rsidP="00351FC5">
      <w:pPr>
        <w:spacing w:before="120" w:after="0" w:line="240" w:lineRule="auto"/>
      </w:pPr>
      <w:r>
        <w:t>E’ questa la fase in cui l’Ente riusante</w:t>
      </w:r>
      <w:r w:rsidR="00127326">
        <w:t xml:space="preserve"> </w:t>
      </w:r>
      <w:r w:rsidR="00F17B13">
        <w:t>svolge</w:t>
      </w:r>
      <w:r w:rsidR="00127326">
        <w:t xml:space="preserve"> l’attività di formazione del personale e definiti i modelli organizzativi del lavoro adottati a seguito dell’automazione dei processi. Le attività sono sintetizzate nel seguente prospetto:</w:t>
      </w:r>
    </w:p>
    <w:p w14:paraId="3A977B6D" w14:textId="6066D777" w:rsidR="00127326" w:rsidRDefault="00127326" w:rsidP="00CC5DB3">
      <w:pPr>
        <w:pStyle w:val="Paragrafoelenco"/>
        <w:numPr>
          <w:ilvl w:val="0"/>
          <w:numId w:val="6"/>
        </w:numPr>
        <w:spacing w:before="120" w:after="0" w:line="240" w:lineRule="auto"/>
        <w:contextualSpacing w:val="0"/>
      </w:pPr>
      <w:r>
        <w:t>Reperimento ambiente e strumenti di formazione;</w:t>
      </w:r>
    </w:p>
    <w:p w14:paraId="64E683FA" w14:textId="669D7F46" w:rsidR="00AD7128" w:rsidRDefault="00AD7128" w:rsidP="00AD7128">
      <w:pPr>
        <w:pStyle w:val="Paragrafoelenco"/>
        <w:numPr>
          <w:ilvl w:val="0"/>
          <w:numId w:val="6"/>
        </w:numPr>
        <w:spacing w:before="120" w:after="0" w:line="240" w:lineRule="auto"/>
        <w:contextualSpacing w:val="0"/>
      </w:pPr>
      <w:r>
        <w:t xml:space="preserve">Definizione e emanazione del modello organizzativo risultante dall’adozione della Buona pratica </w:t>
      </w:r>
      <w:r w:rsidR="00D62FBD">
        <w:t>SIGeSS</w:t>
      </w:r>
      <w:r>
        <w:t>;</w:t>
      </w:r>
    </w:p>
    <w:p w14:paraId="61AD46E3" w14:textId="43288EC3" w:rsidR="00127326" w:rsidRDefault="00234425" w:rsidP="00CC5DB3">
      <w:pPr>
        <w:pStyle w:val="Paragrafoelenco"/>
        <w:numPr>
          <w:ilvl w:val="0"/>
          <w:numId w:val="6"/>
        </w:numPr>
        <w:spacing w:before="120" w:after="0" w:line="240" w:lineRule="auto"/>
        <w:contextualSpacing w:val="0"/>
      </w:pPr>
      <w:r>
        <w:t xml:space="preserve">Definizione </w:t>
      </w:r>
      <w:r w:rsidR="00127326">
        <w:t>del piano di formazione</w:t>
      </w:r>
      <w:r w:rsidR="00F17B13">
        <w:t xml:space="preserve"> e </w:t>
      </w:r>
      <w:r w:rsidR="00AD7128">
        <w:t>pianificazione delle attività previste</w:t>
      </w:r>
      <w:r w:rsidR="00127326">
        <w:t>;</w:t>
      </w:r>
    </w:p>
    <w:p w14:paraId="108FB245" w14:textId="05F9A769" w:rsidR="00F17B13" w:rsidRDefault="00127326" w:rsidP="00CC5DB3">
      <w:pPr>
        <w:pStyle w:val="Paragrafoelenco"/>
        <w:numPr>
          <w:ilvl w:val="0"/>
          <w:numId w:val="6"/>
        </w:numPr>
        <w:spacing w:before="120" w:after="0" w:line="240" w:lineRule="auto"/>
        <w:contextualSpacing w:val="0"/>
      </w:pPr>
      <w:r>
        <w:t>Verifica del livello di gradimento e di comprensione delle problematiche</w:t>
      </w:r>
      <w:r w:rsidR="00AD7128">
        <w:t>.</w:t>
      </w:r>
    </w:p>
    <w:p w14:paraId="15A14BB5" w14:textId="77777777" w:rsidR="00351FC5" w:rsidRDefault="00351FC5" w:rsidP="00C77938">
      <w:pPr>
        <w:spacing w:before="120" w:after="0" w:line="240" w:lineRule="auto"/>
      </w:pPr>
    </w:p>
    <w:p w14:paraId="343F7C82" w14:textId="79D2EB1F" w:rsidR="00944C6E" w:rsidRPr="00F17B13" w:rsidRDefault="00944C6E" w:rsidP="00C77938">
      <w:pPr>
        <w:spacing w:before="120" w:after="0" w:line="240" w:lineRule="auto"/>
        <w:rPr>
          <w:b/>
          <w:u w:val="single"/>
        </w:rPr>
      </w:pPr>
      <w:r w:rsidRPr="00F17B13">
        <w:rPr>
          <w:b/>
          <w:u w:val="single"/>
        </w:rPr>
        <w:t>Fase 5: Assistenza e supporto sta</w:t>
      </w:r>
      <w:r w:rsidR="005E6658">
        <w:rPr>
          <w:b/>
          <w:u w:val="single"/>
        </w:rPr>
        <w:t>r</w:t>
      </w:r>
      <w:r w:rsidRPr="00F17B13">
        <w:rPr>
          <w:b/>
          <w:u w:val="single"/>
        </w:rPr>
        <w:t>t-up (Formazione Tecnica piattaforma gestione. Help Desk. Assistenza utenti. Follo</w:t>
      </w:r>
      <w:r w:rsidR="005E6658">
        <w:rPr>
          <w:b/>
          <w:u w:val="single"/>
        </w:rPr>
        <w:t>w-</w:t>
      </w:r>
      <w:r w:rsidRPr="00F17B13">
        <w:rPr>
          <w:b/>
          <w:u w:val="single"/>
        </w:rPr>
        <w:t>up)</w:t>
      </w:r>
    </w:p>
    <w:p w14:paraId="04F69878" w14:textId="39F16200" w:rsidR="00F17B13" w:rsidRDefault="00F17B13" w:rsidP="00F17B13">
      <w:pPr>
        <w:spacing w:before="120" w:after="0" w:line="240" w:lineRule="auto"/>
      </w:pPr>
      <w:r>
        <w:t>E’ questa la fase in cui l’Ente riusante svolge l’attività di supporto ed assistenza al personale formato. Le attività sono sintetizzate nel seguente prospetto:</w:t>
      </w:r>
    </w:p>
    <w:p w14:paraId="62F31764" w14:textId="0A904C62" w:rsidR="00F17B13" w:rsidRDefault="00743753" w:rsidP="00CC5DB3">
      <w:pPr>
        <w:pStyle w:val="Paragrafoelenco"/>
        <w:numPr>
          <w:ilvl w:val="0"/>
          <w:numId w:val="6"/>
        </w:numPr>
        <w:spacing w:before="120" w:after="0" w:line="240" w:lineRule="auto"/>
        <w:contextualSpacing w:val="0"/>
      </w:pPr>
      <w:r>
        <w:t>Istituzione servizio di Help Desk e comunicazione modalità di accesso;</w:t>
      </w:r>
    </w:p>
    <w:p w14:paraId="5CCF06B8" w14:textId="06705A57" w:rsidR="00743753" w:rsidRDefault="00743753" w:rsidP="00CC5DB3">
      <w:pPr>
        <w:pStyle w:val="Paragrafoelenco"/>
        <w:numPr>
          <w:ilvl w:val="0"/>
          <w:numId w:val="6"/>
        </w:numPr>
        <w:spacing w:before="120" w:after="0" w:line="240" w:lineRule="auto"/>
        <w:contextualSpacing w:val="0"/>
      </w:pPr>
      <w:r>
        <w:t>Formazione tecnica a personale delle strutture ICT per la presa in carico della gestione o in alternativa conferimento servizio a Soggetto esterno per il tempo del progetto di attivazione</w:t>
      </w:r>
      <w:r w:rsidR="00AD7128">
        <w:t xml:space="preserve"> dell’Help Desk</w:t>
      </w:r>
      <w:r>
        <w:t>;</w:t>
      </w:r>
    </w:p>
    <w:p w14:paraId="6AF2C0F3" w14:textId="42699F88" w:rsidR="00743753" w:rsidRDefault="00743753" w:rsidP="00CC5DB3">
      <w:pPr>
        <w:pStyle w:val="Paragrafoelenco"/>
        <w:numPr>
          <w:ilvl w:val="0"/>
          <w:numId w:val="6"/>
        </w:numPr>
        <w:spacing w:before="120" w:after="0" w:line="240" w:lineRule="auto"/>
        <w:contextualSpacing w:val="0"/>
      </w:pPr>
      <w:r>
        <w:t>Predisposizione contratto di assistenza alla piattaforma a regime e accordi con il soggetto cedente se necessario per la manutenzione software della piattaforma;</w:t>
      </w:r>
    </w:p>
    <w:p w14:paraId="01D17B88" w14:textId="229EEC4B" w:rsidR="00743753" w:rsidRDefault="00743753" w:rsidP="00CC5DB3">
      <w:pPr>
        <w:pStyle w:val="Paragrafoelenco"/>
        <w:numPr>
          <w:ilvl w:val="0"/>
          <w:numId w:val="6"/>
        </w:numPr>
        <w:spacing w:before="120" w:after="0" w:line="240" w:lineRule="auto"/>
        <w:contextualSpacing w:val="0"/>
      </w:pPr>
      <w:r>
        <w:t>Attivazione servizio digitale di gestione segnalazioni e richieste (Ticketing) monitoraggio del servizio (SLA);</w:t>
      </w:r>
    </w:p>
    <w:p w14:paraId="51D225BF" w14:textId="4016B97B" w:rsidR="00743753" w:rsidRDefault="00743753" w:rsidP="00CC5DB3">
      <w:pPr>
        <w:pStyle w:val="Paragrafoelenco"/>
        <w:numPr>
          <w:ilvl w:val="0"/>
          <w:numId w:val="6"/>
        </w:numPr>
        <w:spacing w:before="120" w:after="0" w:line="240" w:lineRule="auto"/>
        <w:contextualSpacing w:val="0"/>
      </w:pPr>
      <w:r>
        <w:t>Attuazione del processo di Follow</w:t>
      </w:r>
      <w:r w:rsidR="00AD7128">
        <w:t>-</w:t>
      </w:r>
      <w:r>
        <w:t xml:space="preserve">up verso </w:t>
      </w:r>
      <w:r w:rsidR="00AD7128">
        <w:t>gli allievi</w:t>
      </w:r>
      <w:r>
        <w:t xml:space="preserve"> al fine di verificare le problematiche d’uso della piattaforma;</w:t>
      </w:r>
    </w:p>
    <w:p w14:paraId="05FEE5CF" w14:textId="4ADA40FD" w:rsidR="00743753" w:rsidRDefault="00743753" w:rsidP="00CC5DB3">
      <w:pPr>
        <w:pStyle w:val="Paragrafoelenco"/>
        <w:numPr>
          <w:ilvl w:val="0"/>
          <w:numId w:val="6"/>
        </w:numPr>
        <w:spacing w:before="120" w:after="0" w:line="240" w:lineRule="auto"/>
        <w:contextualSpacing w:val="0"/>
      </w:pPr>
      <w:r>
        <w:lastRenderedPageBreak/>
        <w:t xml:space="preserve">Svolgimento </w:t>
      </w:r>
      <w:r w:rsidR="00234425">
        <w:t xml:space="preserve">di una seconda sessione </w:t>
      </w:r>
      <w:r>
        <w:t>forma</w:t>
      </w:r>
      <w:r w:rsidR="00234425">
        <w:t>tiva volta al</w:t>
      </w:r>
      <w:r>
        <w:t xml:space="preserve">l’analisi dei risultati presso gli uffici </w:t>
      </w:r>
      <w:r w:rsidR="00234425">
        <w:t>coinvolti</w:t>
      </w:r>
      <w:r w:rsidR="00AD7128">
        <w:t>.</w:t>
      </w:r>
    </w:p>
    <w:p w14:paraId="41F5FB4D" w14:textId="77777777" w:rsidR="00743753" w:rsidRDefault="00743753" w:rsidP="00743753">
      <w:pPr>
        <w:spacing w:before="120" w:after="0" w:line="240" w:lineRule="auto"/>
      </w:pPr>
    </w:p>
    <w:p w14:paraId="4C7D10F3" w14:textId="6C9AFAFB" w:rsidR="00944C6E" w:rsidRPr="00F50F4D" w:rsidRDefault="00944C6E" w:rsidP="00C77938">
      <w:pPr>
        <w:spacing w:before="120" w:after="0" w:line="240" w:lineRule="auto"/>
        <w:rPr>
          <w:b/>
          <w:u w:val="single"/>
        </w:rPr>
      </w:pPr>
      <w:r w:rsidRPr="00F50F4D">
        <w:rPr>
          <w:b/>
          <w:u w:val="single"/>
        </w:rPr>
        <w:t>Fase 6: Incontri e comunicazione</w:t>
      </w:r>
    </w:p>
    <w:p w14:paraId="3CA96E29" w14:textId="31FBF84A" w:rsidR="00F50F4D" w:rsidRDefault="00F50F4D" w:rsidP="00F50F4D">
      <w:pPr>
        <w:spacing w:before="120" w:after="0" w:line="240" w:lineRule="auto"/>
      </w:pPr>
      <w:r>
        <w:t>E’ questa la fase in cui l’Ente riusante svolge l’attività di comunicazione e diffusione del progetto. Le attività sono sintetizzate nel seguente prospetto:</w:t>
      </w:r>
    </w:p>
    <w:p w14:paraId="09546A84" w14:textId="2B7FEC59" w:rsidR="00944C6E" w:rsidRDefault="00F50F4D" w:rsidP="00CC5DB3">
      <w:pPr>
        <w:pStyle w:val="Paragrafoelenco"/>
        <w:numPr>
          <w:ilvl w:val="0"/>
          <w:numId w:val="6"/>
        </w:numPr>
        <w:spacing w:before="120" w:after="0" w:line="240" w:lineRule="auto"/>
        <w:contextualSpacing w:val="0"/>
      </w:pPr>
      <w:r>
        <w:t>Piano di incontri con gli operatori dell’organizzazione;</w:t>
      </w:r>
    </w:p>
    <w:p w14:paraId="0679125E" w14:textId="3681C56E" w:rsidR="00F50F4D" w:rsidRDefault="00F50F4D" w:rsidP="00CC5DB3">
      <w:pPr>
        <w:pStyle w:val="Paragrafoelenco"/>
        <w:numPr>
          <w:ilvl w:val="0"/>
          <w:numId w:val="6"/>
        </w:numPr>
        <w:spacing w:before="120" w:after="0" w:line="240" w:lineRule="auto"/>
        <w:contextualSpacing w:val="0"/>
      </w:pPr>
      <w:r>
        <w:t>Piano di incontri con i referenti del Terzo Settore;</w:t>
      </w:r>
    </w:p>
    <w:p w14:paraId="0687091F" w14:textId="7EF3B8BD" w:rsidR="00944C6E" w:rsidRDefault="00F50F4D" w:rsidP="00CC5DB3">
      <w:pPr>
        <w:pStyle w:val="Paragrafoelenco"/>
        <w:numPr>
          <w:ilvl w:val="0"/>
          <w:numId w:val="6"/>
        </w:numPr>
        <w:spacing w:before="120" w:after="0" w:line="240" w:lineRule="auto"/>
        <w:contextualSpacing w:val="0"/>
      </w:pPr>
      <w:r>
        <w:t>Piano di incontri con eventuali fornitori di prodotti ICT già presenti nelle Amministrazioni;</w:t>
      </w:r>
    </w:p>
    <w:p w14:paraId="659ACE93" w14:textId="7C3A7883" w:rsidR="00F50F4D" w:rsidRDefault="00F50F4D" w:rsidP="00CC5DB3">
      <w:pPr>
        <w:pStyle w:val="Paragrafoelenco"/>
        <w:numPr>
          <w:ilvl w:val="0"/>
          <w:numId w:val="6"/>
        </w:numPr>
        <w:spacing w:before="120" w:after="0" w:line="240" w:lineRule="auto"/>
        <w:contextualSpacing w:val="0"/>
      </w:pPr>
      <w:r>
        <w:t>Produzione informativa e materiale illustrativo su servizi digitali di piattaforma;</w:t>
      </w:r>
    </w:p>
    <w:p w14:paraId="6703149B" w14:textId="372006BD" w:rsidR="00F50F4D" w:rsidRDefault="00F50F4D" w:rsidP="00CC5DB3">
      <w:pPr>
        <w:pStyle w:val="Paragrafoelenco"/>
        <w:numPr>
          <w:ilvl w:val="0"/>
          <w:numId w:val="6"/>
        </w:numPr>
        <w:spacing w:before="120" w:after="0" w:line="240" w:lineRule="auto"/>
        <w:contextualSpacing w:val="0"/>
      </w:pPr>
      <w:r>
        <w:t xml:space="preserve">Incontri con INPS </w:t>
      </w:r>
      <w:r w:rsidR="00234425">
        <w:t xml:space="preserve">e/o altri soggetti istituzionali </w:t>
      </w:r>
      <w:r>
        <w:t>per accordi di interoperabilità e scambio dati;</w:t>
      </w:r>
    </w:p>
    <w:p w14:paraId="095F8708" w14:textId="36489D58" w:rsidR="00F50F4D" w:rsidRDefault="00F50F4D" w:rsidP="00CC5DB3">
      <w:pPr>
        <w:pStyle w:val="Paragrafoelenco"/>
        <w:numPr>
          <w:ilvl w:val="0"/>
          <w:numId w:val="6"/>
        </w:numPr>
        <w:spacing w:before="120" w:after="0" w:line="240" w:lineRule="auto"/>
        <w:contextualSpacing w:val="0"/>
      </w:pPr>
      <w:r>
        <w:t>Presentazione progetto a Giunta e Consiglio dell’Ente;</w:t>
      </w:r>
    </w:p>
    <w:p w14:paraId="7AEB7731" w14:textId="3D750B91" w:rsidR="00F50F4D" w:rsidRDefault="00F50F4D" w:rsidP="00CC5DB3">
      <w:pPr>
        <w:pStyle w:val="Paragrafoelenco"/>
        <w:numPr>
          <w:ilvl w:val="0"/>
          <w:numId w:val="6"/>
        </w:numPr>
        <w:spacing w:before="120" w:after="0" w:line="240" w:lineRule="auto"/>
        <w:contextualSpacing w:val="0"/>
      </w:pPr>
      <w:r>
        <w:t>Presentazione progetto a Ufficio sociale Regione di appartenenza;</w:t>
      </w:r>
    </w:p>
    <w:p w14:paraId="23EFB164" w14:textId="75349D13" w:rsidR="00F50F4D" w:rsidRDefault="00F50F4D" w:rsidP="00CC5DB3">
      <w:pPr>
        <w:pStyle w:val="Paragrafoelenco"/>
        <w:numPr>
          <w:ilvl w:val="0"/>
          <w:numId w:val="6"/>
        </w:numPr>
        <w:spacing w:before="120" w:after="0" w:line="240" w:lineRule="auto"/>
        <w:contextualSpacing w:val="0"/>
      </w:pPr>
      <w:r>
        <w:t>Rilascio documentazione progetto per KIT di riuso cedente;</w:t>
      </w:r>
    </w:p>
    <w:p w14:paraId="4E498308" w14:textId="7E7AD391" w:rsidR="00F50F4D" w:rsidRDefault="00F50F4D" w:rsidP="00CC5DB3">
      <w:pPr>
        <w:pStyle w:val="Paragrafoelenco"/>
        <w:numPr>
          <w:ilvl w:val="0"/>
          <w:numId w:val="6"/>
        </w:numPr>
        <w:spacing w:before="120" w:after="0" w:line="240" w:lineRule="auto"/>
        <w:contextualSpacing w:val="0"/>
      </w:pPr>
      <w:r>
        <w:t>Conferenza di presentazione del Servizio/Progetto.</w:t>
      </w:r>
    </w:p>
    <w:p w14:paraId="1D8C3FC5" w14:textId="77777777" w:rsidR="009C4E8E" w:rsidRPr="00DD7646" w:rsidRDefault="009C4E8E" w:rsidP="00C77938">
      <w:pPr>
        <w:spacing w:before="120" w:after="0" w:line="240" w:lineRule="auto"/>
      </w:pPr>
    </w:p>
    <w:p w14:paraId="66E6CC7B" w14:textId="77777777" w:rsidR="005970ED" w:rsidRDefault="005970ED" w:rsidP="00AC007F">
      <w:pPr>
        <w:pStyle w:val="Titolo3"/>
      </w:pPr>
      <w:bookmarkStart w:id="8" w:name="_Toc43738116"/>
      <w:r>
        <w:t>Tempi e costi del progetto di riuso</w:t>
      </w:r>
      <w:bookmarkEnd w:id="8"/>
    </w:p>
    <w:p w14:paraId="472993D7" w14:textId="21198C34" w:rsidR="00F532FE" w:rsidRDefault="005970ED" w:rsidP="00C77938">
      <w:pPr>
        <w:spacing w:before="120" w:after="0" w:line="240" w:lineRule="auto"/>
      </w:pPr>
      <w:r>
        <w:t>Per ciascuna fase del progetto di riuso definita al punto precedente, si illustrano tempi e costi di massima, sotto forma di intervallo di valori (</w:t>
      </w:r>
      <w:r w:rsidRPr="00175A97">
        <w:rPr>
          <w:i/>
        </w:rPr>
        <w:t>range</w:t>
      </w:r>
      <w:r>
        <w:t xml:space="preserve">) e di media. </w:t>
      </w:r>
    </w:p>
    <w:p w14:paraId="4C5D7AC8" w14:textId="77777777" w:rsidR="00F532FE" w:rsidRPr="005970ED" w:rsidRDefault="00F532FE" w:rsidP="00C77938">
      <w:pPr>
        <w:spacing w:before="120" w:after="0" w:line="240" w:lineRule="auto"/>
      </w:pPr>
      <w:r>
        <w:t>I tempi sono comprensivi dei tempi amministrativi, e decorrono a partire dal momento in cui l’Ente ha scelto di riusare e adottare la buona pratica, evento di norma formalizzato da un atto (Delibera/Determina).</w:t>
      </w:r>
    </w:p>
    <w:p w14:paraId="4BFA19D6" w14:textId="440677AA" w:rsidR="005970ED" w:rsidRDefault="005970ED" w:rsidP="00C77938">
      <w:pPr>
        <w:spacing w:before="120" w:after="0" w:line="240" w:lineRule="auto"/>
      </w:pPr>
      <w:r>
        <w:t xml:space="preserve">I costi si distinguono in: </w:t>
      </w:r>
    </w:p>
    <w:p w14:paraId="69F720C0" w14:textId="7DC31FEC" w:rsidR="005970ED" w:rsidRDefault="005970ED" w:rsidP="00CC5DB3">
      <w:pPr>
        <w:pStyle w:val="Paragrafoelenco"/>
        <w:numPr>
          <w:ilvl w:val="0"/>
          <w:numId w:val="6"/>
        </w:numPr>
        <w:spacing w:before="120" w:after="0" w:line="240" w:lineRule="auto"/>
        <w:contextualSpacing w:val="0"/>
      </w:pPr>
      <w:r>
        <w:t xml:space="preserve">costi del personale interno dedicato alla gestione del processo di trasferimento e di adozione della buona pratica fino alla sua messa regime; è escluso quindi il personale che, prima e dopo l’adozione della buona pratica, ha un ruolo operativo nell’esecuzione dei procedimenti impattati dalla buona pratica; Il costo del personale interno dedicato è indicato sotto forma di giornate uomo (FTE, </w:t>
      </w:r>
      <w:r w:rsidRPr="00394B7C">
        <w:rPr>
          <w:i/>
        </w:rPr>
        <w:t xml:space="preserve">full time </w:t>
      </w:r>
      <w:r w:rsidRPr="00A45759">
        <w:rPr>
          <w:i/>
        </w:rPr>
        <w:t>equivalent,</w:t>
      </w:r>
      <w:r>
        <w:t xml:space="preserve"> </w:t>
      </w:r>
      <w:r w:rsidRPr="00A45759">
        <w:t>eventualmente distinte tra personale dirigente e non</w:t>
      </w:r>
      <w:r>
        <w:t>)</w:t>
      </w:r>
      <w:r w:rsidR="00B3302D">
        <w:t>;</w:t>
      </w:r>
    </w:p>
    <w:p w14:paraId="05A5D691" w14:textId="41AC8E34" w:rsidR="00D76CA8" w:rsidRDefault="005970ED" w:rsidP="00CC5DB3">
      <w:pPr>
        <w:pStyle w:val="Paragrafoelenco"/>
        <w:numPr>
          <w:ilvl w:val="0"/>
          <w:numId w:val="6"/>
        </w:numPr>
        <w:spacing w:before="120" w:after="0" w:line="240" w:lineRule="auto"/>
        <w:contextualSpacing w:val="0"/>
      </w:pPr>
      <w:r>
        <w:t>costi esterni (acquisto di beni e servizi)</w:t>
      </w:r>
      <w:r w:rsidR="00B3302D">
        <w:t>.</w:t>
      </w:r>
    </w:p>
    <w:p w14:paraId="1B7245D2" w14:textId="77777777" w:rsidR="00D87BAE" w:rsidRDefault="00D87BAE" w:rsidP="00D87BAE">
      <w:pPr>
        <w:spacing w:before="120" w:after="0" w:line="240" w:lineRule="auto"/>
      </w:pPr>
    </w:p>
    <w:p w14:paraId="0DBB0B55" w14:textId="3A976196" w:rsidR="00D87BAE" w:rsidRPr="008E23F5" w:rsidRDefault="00D87BAE" w:rsidP="00D87BAE">
      <w:pPr>
        <w:spacing w:before="120" w:after="0" w:line="240" w:lineRule="auto"/>
        <w:rPr>
          <w:b/>
        </w:rPr>
      </w:pPr>
      <w:r w:rsidRPr="008E23F5">
        <w:rPr>
          <w:b/>
        </w:rPr>
        <w:t>Fase 1</w:t>
      </w:r>
      <w:r w:rsidRPr="008E23F5">
        <w:rPr>
          <w:b/>
        </w:rPr>
        <w:tab/>
        <w:t>Stima del</w:t>
      </w:r>
      <w:r w:rsidR="0014462D" w:rsidRPr="008E23F5">
        <w:rPr>
          <w:b/>
        </w:rPr>
        <w:t>la</w:t>
      </w:r>
      <w:r w:rsidRPr="008E23F5">
        <w:rPr>
          <w:b/>
        </w:rPr>
        <w:t xml:space="preserve"> compatibilità rispetto all'esigenza e definizione atti amministrativi di riuso</w:t>
      </w:r>
    </w:p>
    <w:p w14:paraId="5C878797" w14:textId="77777777" w:rsidR="00B276D4" w:rsidRPr="00D87BAE" w:rsidRDefault="00B276D4" w:rsidP="00D87BAE">
      <w:pPr>
        <w:spacing w:before="120" w:after="0" w:line="240" w:lineRule="auto"/>
        <w:rPr>
          <w:color w:val="ED7D31" w:themeColor="accent2"/>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3DCB7535"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1CDB2CC1"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1F50B644" w14:textId="495AC191" w:rsidR="00D87BAE" w:rsidRPr="00D87BAE" w:rsidRDefault="00B3302D" w:rsidP="00D87BAE">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 (</w:t>
            </w:r>
            <w:r w:rsidR="00D87BAE" w:rsidRPr="00D87BAE">
              <w:rPr>
                <w:rFonts w:ascii="Calibri Light" w:eastAsia="Times New Roman" w:hAnsi="Calibri Light" w:cs="Times New Roman"/>
                <w:b/>
                <w:bCs/>
                <w:color w:val="000000"/>
                <w:lang w:eastAsia="it-IT"/>
              </w:rPr>
              <w:t>gg</w:t>
            </w:r>
            <w:r>
              <w:rPr>
                <w:rFonts w:ascii="Calibri Light" w:eastAsia="Times New Roman" w:hAnsi="Calibri Light" w:cs="Times New Roman"/>
                <w:b/>
                <w:bCs/>
                <w:color w:val="000000"/>
                <w:lang w:eastAsia="it-IT"/>
              </w:rPr>
              <w:t>)</w:t>
            </w:r>
          </w:p>
        </w:tc>
        <w:tc>
          <w:tcPr>
            <w:tcW w:w="2551" w:type="dxa"/>
            <w:tcBorders>
              <w:top w:val="nil"/>
              <w:left w:val="nil"/>
              <w:bottom w:val="single" w:sz="8" w:space="0" w:color="FFFFFF"/>
              <w:right w:val="nil"/>
            </w:tcBorders>
            <w:shd w:val="clear" w:color="000000" w:fill="ED7D31"/>
            <w:vAlign w:val="center"/>
            <w:hideMark/>
          </w:tcPr>
          <w:p w14:paraId="766D137C" w14:textId="4C576FA1"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p>
        </w:tc>
        <w:tc>
          <w:tcPr>
            <w:tcW w:w="2835" w:type="dxa"/>
            <w:tcBorders>
              <w:top w:val="nil"/>
              <w:left w:val="nil"/>
              <w:bottom w:val="single" w:sz="8" w:space="0" w:color="FFFFFF"/>
              <w:right w:val="single" w:sz="8" w:space="0" w:color="FFFFFF"/>
            </w:tcBorders>
            <w:shd w:val="clear" w:color="000000" w:fill="ED7D31"/>
            <w:vAlign w:val="center"/>
            <w:hideMark/>
          </w:tcPr>
          <w:p w14:paraId="51917282"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p>
        </w:tc>
      </w:tr>
      <w:tr w:rsidR="00D87BAE" w:rsidRPr="00D87BAE" w14:paraId="7FA1EFE0"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661B9FCE"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4CCE9D2B"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2D7053B6" w14:textId="77777777" w:rsidR="00D87BAE" w:rsidRPr="00D87BAE" w:rsidRDefault="00D87BAE" w:rsidP="00D87BAE">
            <w:pPr>
              <w:spacing w:after="0" w:line="240" w:lineRule="auto"/>
              <w:jc w:val="left"/>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494845D5"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2D3E690C"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027C537F"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769BF0FF"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30 - 120</w:t>
            </w:r>
          </w:p>
        </w:tc>
        <w:tc>
          <w:tcPr>
            <w:tcW w:w="2551" w:type="dxa"/>
            <w:tcBorders>
              <w:top w:val="nil"/>
              <w:left w:val="nil"/>
              <w:bottom w:val="single" w:sz="8" w:space="0" w:color="FFFFFF"/>
              <w:right w:val="single" w:sz="8" w:space="0" w:color="FFFFFF"/>
            </w:tcBorders>
            <w:shd w:val="clear" w:color="000000" w:fill="F4B083"/>
            <w:vAlign w:val="center"/>
            <w:hideMark/>
          </w:tcPr>
          <w:p w14:paraId="577959E1"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8 -17</w:t>
            </w:r>
          </w:p>
        </w:tc>
        <w:tc>
          <w:tcPr>
            <w:tcW w:w="2835" w:type="dxa"/>
            <w:tcBorders>
              <w:top w:val="nil"/>
              <w:left w:val="nil"/>
              <w:bottom w:val="single" w:sz="8" w:space="0" w:color="FFFFFF"/>
              <w:right w:val="single" w:sz="8" w:space="0" w:color="FFFFFF"/>
            </w:tcBorders>
            <w:shd w:val="clear" w:color="000000" w:fill="F4B083"/>
            <w:vAlign w:val="center"/>
            <w:hideMark/>
          </w:tcPr>
          <w:p w14:paraId="6579E53A"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w:t>
            </w:r>
          </w:p>
        </w:tc>
      </w:tr>
      <w:tr w:rsidR="00D87BAE" w:rsidRPr="00D87BAE" w14:paraId="792D7F23"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4E50B8D7"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09CFF4E3"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84</w:t>
            </w:r>
          </w:p>
        </w:tc>
        <w:tc>
          <w:tcPr>
            <w:tcW w:w="2551" w:type="dxa"/>
            <w:tcBorders>
              <w:top w:val="nil"/>
              <w:left w:val="nil"/>
              <w:bottom w:val="single" w:sz="8" w:space="0" w:color="FFFFFF"/>
              <w:right w:val="single" w:sz="8" w:space="0" w:color="FFFFFF"/>
            </w:tcBorders>
            <w:shd w:val="clear" w:color="000000" w:fill="F4B083"/>
            <w:vAlign w:val="center"/>
            <w:hideMark/>
          </w:tcPr>
          <w:p w14:paraId="09F267B5"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13</w:t>
            </w:r>
          </w:p>
        </w:tc>
        <w:tc>
          <w:tcPr>
            <w:tcW w:w="2835" w:type="dxa"/>
            <w:tcBorders>
              <w:top w:val="nil"/>
              <w:left w:val="nil"/>
              <w:bottom w:val="single" w:sz="8" w:space="0" w:color="FFFFFF"/>
              <w:right w:val="single" w:sz="8" w:space="0" w:color="FFFFFF"/>
            </w:tcBorders>
            <w:shd w:val="clear" w:color="000000" w:fill="F4B083"/>
            <w:vAlign w:val="center"/>
            <w:hideMark/>
          </w:tcPr>
          <w:p w14:paraId="338149EB"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w:t>
            </w:r>
          </w:p>
        </w:tc>
      </w:tr>
    </w:tbl>
    <w:p w14:paraId="46C1548F" w14:textId="6AD633F4" w:rsidR="00C34E0C" w:rsidRDefault="00C34E0C" w:rsidP="00A80450">
      <w:pPr>
        <w:spacing w:after="0" w:line="240" w:lineRule="auto"/>
        <w:ind w:left="1276" w:hanging="1276"/>
        <w:jc w:val="left"/>
        <w:rPr>
          <w:rFonts w:ascii="Calibri" w:eastAsia="Times New Roman" w:hAnsi="Calibri" w:cs="Times New Roman"/>
          <w:color w:val="000000"/>
          <w:lang w:eastAsia="it-IT"/>
        </w:rPr>
      </w:pPr>
    </w:p>
    <w:p w14:paraId="3693FB4C" w14:textId="72F750CE" w:rsidR="00B3302D" w:rsidRPr="008E23F5" w:rsidRDefault="00B3302D" w:rsidP="008E23F5">
      <w:pPr>
        <w:spacing w:before="120" w:after="0" w:line="240" w:lineRule="auto"/>
      </w:pPr>
      <w:r w:rsidRPr="008E23F5">
        <w:t>Di seguito vengono forniti ulteriori dettagli in merito ai valori presenti in tabella.</w:t>
      </w:r>
    </w:p>
    <w:p w14:paraId="6AF6EE52" w14:textId="471B558E" w:rsidR="006A08D2" w:rsidRPr="008E23F5" w:rsidRDefault="00A80450" w:rsidP="008E23F5">
      <w:pPr>
        <w:pStyle w:val="Paragrafoelenco"/>
        <w:numPr>
          <w:ilvl w:val="0"/>
          <w:numId w:val="6"/>
        </w:numPr>
        <w:spacing w:before="120" w:after="0" w:line="240" w:lineRule="auto"/>
        <w:contextualSpacing w:val="0"/>
      </w:pPr>
      <w:r w:rsidRPr="008E23F5">
        <w:t xml:space="preserve">Colonna </w:t>
      </w:r>
      <w:r w:rsidR="00B3302D" w:rsidRPr="008E23F5">
        <w:t>“</w:t>
      </w:r>
      <w:r w:rsidR="00B3302D">
        <w:t>Durata</w:t>
      </w:r>
      <w:r w:rsidR="00B3302D" w:rsidRPr="008E23F5">
        <w:t>”</w:t>
      </w:r>
      <w:r w:rsidRPr="008E23F5">
        <w:t>:</w:t>
      </w:r>
      <w:r w:rsidRPr="008E23F5">
        <w:tab/>
      </w:r>
      <w:r w:rsidR="000F7669">
        <w:t>i</w:t>
      </w:r>
      <w:r w:rsidR="006A08D2" w:rsidRPr="008E23F5">
        <w:t xml:space="preserve">l valore riguarda l’intervallo temporale </w:t>
      </w:r>
      <w:r w:rsidR="00C34E0C" w:rsidRPr="008E23F5">
        <w:t>s</w:t>
      </w:r>
      <w:r w:rsidR="006A08D2" w:rsidRPr="008E23F5">
        <w:t xml:space="preserve">olare espresso in giorni che </w:t>
      </w:r>
      <w:r w:rsidRPr="008E23F5">
        <w:t>rappresenta</w:t>
      </w:r>
      <w:r w:rsidR="006A08D2" w:rsidRPr="008E23F5">
        <w:t xml:space="preserve"> la</w:t>
      </w:r>
      <w:r w:rsidR="00B3302D" w:rsidRPr="008E23F5">
        <w:t xml:space="preserve"> </w:t>
      </w:r>
      <w:r w:rsidR="006A08D2" w:rsidRPr="008E23F5">
        <w:t>durata della fase di analisi e scelta della soluzione in riuso.</w:t>
      </w:r>
      <w:r w:rsidRPr="008E23F5">
        <w:t xml:space="preserve"> </w:t>
      </w:r>
    </w:p>
    <w:p w14:paraId="1AE08F20" w14:textId="7EAE063E" w:rsidR="00A80450" w:rsidRPr="008E23F5" w:rsidRDefault="00A80450" w:rsidP="008E23F5">
      <w:pPr>
        <w:pStyle w:val="Paragrafoelenco"/>
        <w:numPr>
          <w:ilvl w:val="0"/>
          <w:numId w:val="6"/>
        </w:numPr>
        <w:spacing w:before="120" w:after="0" w:line="240" w:lineRule="auto"/>
        <w:contextualSpacing w:val="0"/>
      </w:pPr>
      <w:r w:rsidRPr="008E23F5">
        <w:t xml:space="preserve">Colonna </w:t>
      </w:r>
      <w:r w:rsidR="00B3302D">
        <w:t>“Personale”</w:t>
      </w:r>
      <w:r w:rsidRPr="008E23F5">
        <w:t>:</w:t>
      </w:r>
      <w:r w:rsidRPr="008E23F5">
        <w:tab/>
        <w:t>è la colonna dei tempi di impegno del personale interno incaricato dell’analisi. In questo contesto la presenza di un funzionario e di un Dirigente è da prevedere, fatte salve le strutture più piccole. In questo contesto oltre alle attività di verifica sono da considerare quelle di produzione e deliberazione o determinazione degli atti amministrativi necessari</w:t>
      </w:r>
      <w:r w:rsidR="00976D04">
        <w:t>.</w:t>
      </w:r>
    </w:p>
    <w:p w14:paraId="63615D90" w14:textId="75327AAC" w:rsidR="006A08D2" w:rsidRPr="008E23F5" w:rsidRDefault="00A80450" w:rsidP="008E23F5">
      <w:pPr>
        <w:pStyle w:val="Paragrafoelenco"/>
        <w:numPr>
          <w:ilvl w:val="0"/>
          <w:numId w:val="6"/>
        </w:numPr>
        <w:spacing w:before="120" w:after="0" w:line="240" w:lineRule="auto"/>
        <w:contextualSpacing w:val="0"/>
      </w:pPr>
      <w:r w:rsidRPr="008E23F5">
        <w:t xml:space="preserve">Colonna </w:t>
      </w:r>
      <w:r w:rsidR="00976D04">
        <w:t>“Costi esterni”</w:t>
      </w:r>
      <w:r w:rsidRPr="008E23F5">
        <w:t>:</w:t>
      </w:r>
      <w:r w:rsidRPr="008E23F5">
        <w:tab/>
      </w:r>
      <w:r w:rsidR="0012273A">
        <w:br/>
      </w:r>
      <w:r w:rsidRPr="008E23F5">
        <w:t xml:space="preserve">in questa fase non si ritiene necessario prevedere </w:t>
      </w:r>
      <w:r w:rsidR="0014462D" w:rsidRPr="008E23F5">
        <w:t xml:space="preserve">costi </w:t>
      </w:r>
      <w:r w:rsidRPr="008E23F5">
        <w:t xml:space="preserve">esterni, peraltro non utilizzati dalle Amministrazioni già </w:t>
      </w:r>
      <w:r w:rsidR="0014462D" w:rsidRPr="008E23F5">
        <w:t>riusanti</w:t>
      </w:r>
      <w:r w:rsidR="00B276D4">
        <w:t>.</w:t>
      </w:r>
    </w:p>
    <w:p w14:paraId="5108D409" w14:textId="77777777" w:rsidR="00A80450" w:rsidRDefault="00A80450" w:rsidP="00A80450">
      <w:pPr>
        <w:spacing w:after="0" w:line="240" w:lineRule="auto"/>
        <w:ind w:left="1276" w:hanging="1276"/>
        <w:jc w:val="left"/>
        <w:rPr>
          <w:rFonts w:ascii="Calibri" w:eastAsia="Times New Roman" w:hAnsi="Calibri" w:cs="Times New Roman"/>
          <w:color w:val="000000"/>
          <w:lang w:eastAsia="it-IT"/>
        </w:rPr>
      </w:pPr>
    </w:p>
    <w:p w14:paraId="70F4BE7F" w14:textId="2E6FF2DC" w:rsidR="00D87BAE" w:rsidRDefault="00D87BAE" w:rsidP="00D87BAE">
      <w:pPr>
        <w:spacing w:before="120" w:after="0" w:line="240" w:lineRule="auto"/>
        <w:rPr>
          <w:b/>
        </w:rPr>
      </w:pPr>
      <w:r w:rsidRPr="008E23F5">
        <w:rPr>
          <w:b/>
        </w:rPr>
        <w:t>Fase 2</w:t>
      </w:r>
      <w:r w:rsidRPr="008E23F5">
        <w:rPr>
          <w:b/>
        </w:rPr>
        <w:tab/>
        <w:t>Analisi e progettazione intervento</w:t>
      </w:r>
    </w:p>
    <w:p w14:paraId="17C4B578" w14:textId="77777777" w:rsidR="00B276D4" w:rsidRPr="008E23F5" w:rsidRDefault="00B276D4" w:rsidP="00D87BAE">
      <w:pPr>
        <w:spacing w:before="120" w:after="0" w:line="240" w:lineRule="auto"/>
        <w:rPr>
          <w:b/>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5B570D85"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3E4852A9"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7797EA0B" w14:textId="2C9905F5" w:rsidR="00D87BAE" w:rsidRPr="00D87BAE" w:rsidRDefault="00B276D4" w:rsidP="00D87BAE">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D87BAE">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w:t>
            </w:r>
            <w:r w:rsidR="00D87BAE" w:rsidRPr="00D87BAE">
              <w:rPr>
                <w:rFonts w:ascii="Calibri Light" w:eastAsia="Times New Roman" w:hAnsi="Calibri Light" w:cs="Times New Roman"/>
                <w:b/>
                <w:bCs/>
                <w:color w:val="000000"/>
                <w:lang w:eastAsia="it-IT"/>
              </w:rPr>
              <w:t>gg</w:t>
            </w:r>
            <w:r>
              <w:rPr>
                <w:rFonts w:ascii="Calibri Light" w:eastAsia="Times New Roman" w:hAnsi="Calibri Light" w:cs="Times New Roman"/>
                <w:b/>
                <w:bCs/>
                <w:color w:val="000000"/>
                <w:lang w:eastAsia="it-IT"/>
              </w:rPr>
              <w:t>)</w:t>
            </w:r>
          </w:p>
        </w:tc>
        <w:tc>
          <w:tcPr>
            <w:tcW w:w="2551" w:type="dxa"/>
            <w:tcBorders>
              <w:top w:val="nil"/>
              <w:left w:val="nil"/>
              <w:bottom w:val="single" w:sz="8" w:space="0" w:color="FFFFFF"/>
              <w:right w:val="nil"/>
            </w:tcBorders>
            <w:shd w:val="clear" w:color="000000" w:fill="ED7D31"/>
            <w:vAlign w:val="center"/>
            <w:hideMark/>
          </w:tcPr>
          <w:p w14:paraId="19FAA13C"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r w:rsidRPr="00D87BAE">
              <w:rPr>
                <w:rFonts w:ascii="Calibri Light" w:eastAsia="Times New Roman" w:hAnsi="Calibri Light" w:cs="Times New Roman"/>
                <w:b/>
                <w:bCs/>
                <w:color w:val="000000"/>
                <w:lang w:eastAsia="it-IT"/>
              </w:rPr>
              <w:br/>
            </w:r>
            <w:r w:rsidRPr="00D87BAE">
              <w:rPr>
                <w:rFonts w:ascii="Calibri Light" w:eastAsia="Times New Roman" w:hAnsi="Calibri Light" w:cs="Times New Roman"/>
                <w:color w:val="000000"/>
                <w:lang w:eastAsia="it-IT"/>
              </w:rPr>
              <w:t>distinguere tra Dirigente e non</w:t>
            </w:r>
          </w:p>
        </w:tc>
        <w:tc>
          <w:tcPr>
            <w:tcW w:w="2835" w:type="dxa"/>
            <w:tcBorders>
              <w:top w:val="nil"/>
              <w:left w:val="nil"/>
              <w:bottom w:val="single" w:sz="8" w:space="0" w:color="FFFFFF"/>
              <w:right w:val="single" w:sz="8" w:space="0" w:color="FFFFFF"/>
            </w:tcBorders>
            <w:shd w:val="clear" w:color="000000" w:fill="ED7D31"/>
            <w:vAlign w:val="center"/>
            <w:hideMark/>
          </w:tcPr>
          <w:p w14:paraId="3F082A60" w14:textId="19FEB08E" w:rsidR="00D87BAE" w:rsidRPr="00D87BAE" w:rsidRDefault="00D87BAE" w:rsidP="006A08D2">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r w:rsidR="00B276D4">
              <w:rPr>
                <w:rFonts w:ascii="Calibri Light" w:eastAsia="Times New Roman" w:hAnsi="Calibri Light" w:cs="Times New Roman"/>
                <w:b/>
                <w:bCs/>
                <w:color w:val="000000"/>
                <w:lang w:eastAsia="it-IT"/>
              </w:rPr>
              <w:t xml:space="preserve"> (€)</w:t>
            </w:r>
          </w:p>
        </w:tc>
      </w:tr>
      <w:tr w:rsidR="00D87BAE" w:rsidRPr="00D87BAE" w14:paraId="57D2524A"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1E992B0C"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75153FBA"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4B3AB0A4"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259756FA"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090C9A1C"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3AABB541"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68554651"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10 - 60</w:t>
            </w:r>
          </w:p>
        </w:tc>
        <w:tc>
          <w:tcPr>
            <w:tcW w:w="2551" w:type="dxa"/>
            <w:tcBorders>
              <w:top w:val="nil"/>
              <w:left w:val="nil"/>
              <w:bottom w:val="single" w:sz="8" w:space="0" w:color="FFFFFF"/>
              <w:right w:val="single" w:sz="8" w:space="0" w:color="FFFFFF"/>
            </w:tcBorders>
            <w:shd w:val="clear" w:color="000000" w:fill="F4B083"/>
            <w:vAlign w:val="center"/>
            <w:hideMark/>
          </w:tcPr>
          <w:p w14:paraId="2A778B1C"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2 - 10</w:t>
            </w:r>
          </w:p>
        </w:tc>
        <w:tc>
          <w:tcPr>
            <w:tcW w:w="2835" w:type="dxa"/>
            <w:tcBorders>
              <w:top w:val="nil"/>
              <w:left w:val="nil"/>
              <w:bottom w:val="single" w:sz="8" w:space="0" w:color="FFFFFF"/>
              <w:right w:val="single" w:sz="8" w:space="0" w:color="FFFFFF"/>
            </w:tcBorders>
            <w:shd w:val="clear" w:color="000000" w:fill="F4B083"/>
            <w:vAlign w:val="center"/>
            <w:hideMark/>
          </w:tcPr>
          <w:p w14:paraId="47208A69" w14:textId="07CCF409"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880 - 2.640</w:t>
            </w:r>
          </w:p>
        </w:tc>
      </w:tr>
      <w:tr w:rsidR="00D87BAE" w:rsidRPr="00D87BAE" w14:paraId="0CF08AEF"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4380C909"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3EAD4632"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30</w:t>
            </w:r>
          </w:p>
        </w:tc>
        <w:tc>
          <w:tcPr>
            <w:tcW w:w="2551" w:type="dxa"/>
            <w:tcBorders>
              <w:top w:val="nil"/>
              <w:left w:val="nil"/>
              <w:bottom w:val="single" w:sz="8" w:space="0" w:color="FFFFFF"/>
              <w:right w:val="single" w:sz="8" w:space="0" w:color="FFFFFF"/>
            </w:tcBorders>
            <w:shd w:val="clear" w:color="000000" w:fill="F4B083"/>
            <w:vAlign w:val="center"/>
            <w:hideMark/>
          </w:tcPr>
          <w:p w14:paraId="186AC388"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4</w:t>
            </w:r>
          </w:p>
        </w:tc>
        <w:tc>
          <w:tcPr>
            <w:tcW w:w="2835" w:type="dxa"/>
            <w:tcBorders>
              <w:top w:val="nil"/>
              <w:left w:val="nil"/>
              <w:bottom w:val="single" w:sz="8" w:space="0" w:color="FFFFFF"/>
              <w:right w:val="single" w:sz="8" w:space="0" w:color="FFFFFF"/>
            </w:tcBorders>
            <w:shd w:val="clear" w:color="000000" w:fill="F4B083"/>
            <w:vAlign w:val="center"/>
            <w:hideMark/>
          </w:tcPr>
          <w:p w14:paraId="52DC0A4D" w14:textId="0406D66E"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xml:space="preserve">                              1.739 </w:t>
            </w:r>
          </w:p>
        </w:tc>
      </w:tr>
    </w:tbl>
    <w:p w14:paraId="153F587F" w14:textId="77777777" w:rsidR="00C34E0C" w:rsidRDefault="00C34E0C" w:rsidP="003F05C4">
      <w:pPr>
        <w:spacing w:after="0" w:line="240" w:lineRule="auto"/>
        <w:ind w:left="1276" w:hanging="1276"/>
        <w:jc w:val="left"/>
        <w:rPr>
          <w:rFonts w:ascii="Calibri" w:eastAsia="Times New Roman" w:hAnsi="Calibri" w:cs="Times New Roman"/>
          <w:color w:val="000000"/>
          <w:lang w:eastAsia="it-IT"/>
        </w:rPr>
      </w:pPr>
    </w:p>
    <w:p w14:paraId="457A2BFE" w14:textId="77777777" w:rsidR="00B276D4" w:rsidRPr="00A90950" w:rsidRDefault="00B276D4" w:rsidP="00B276D4">
      <w:pPr>
        <w:spacing w:before="120" w:after="0" w:line="240" w:lineRule="auto"/>
      </w:pPr>
      <w:r w:rsidRPr="00A90950">
        <w:t>Di seguito vengono forniti ulteriori dettagli in merito ai valori presenti in tabella.</w:t>
      </w:r>
    </w:p>
    <w:p w14:paraId="3375B3A9" w14:textId="77777777" w:rsidR="00B276D4" w:rsidRDefault="00B276D4" w:rsidP="003F05C4">
      <w:pPr>
        <w:spacing w:after="0" w:line="240" w:lineRule="auto"/>
        <w:ind w:left="1276" w:hanging="1276"/>
        <w:jc w:val="left"/>
        <w:rPr>
          <w:rFonts w:ascii="Calibri" w:eastAsia="Times New Roman" w:hAnsi="Calibri" w:cs="Times New Roman"/>
          <w:color w:val="000000"/>
          <w:lang w:eastAsia="it-IT"/>
        </w:rPr>
      </w:pPr>
    </w:p>
    <w:p w14:paraId="15A8DBC8" w14:textId="0BD25645"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“Durata”</w:t>
      </w:r>
      <w:r w:rsidRPr="008E23F5">
        <w:t>:</w:t>
      </w:r>
      <w:r w:rsidRPr="008E23F5">
        <w:tab/>
      </w:r>
      <w:r w:rsidR="000F7669">
        <w:t>i</w:t>
      </w:r>
      <w:r w:rsidRPr="008E23F5">
        <w:t xml:space="preserve">l valore riguarda l’intervallo temporale </w:t>
      </w:r>
      <w:r w:rsidR="00C34E0C" w:rsidRPr="008E23F5">
        <w:t>s</w:t>
      </w:r>
      <w:r w:rsidRPr="008E23F5">
        <w:t>olare espresso in giorni che rappresenta la durata della fase di analisi e progettazione dell’adozione della buona pratica. A riguardo il tempo è necessariamente funzione della complessità dell’Ente.</w:t>
      </w:r>
    </w:p>
    <w:p w14:paraId="0A044840" w14:textId="1F444E3D"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“Personale”</w:t>
      </w:r>
      <w:r w:rsidRPr="008E23F5">
        <w:t>:</w:t>
      </w:r>
      <w:r w:rsidRPr="008E23F5">
        <w:tab/>
        <w:t>è la colonna dei tempi di impegno del personale interno incaricato dell’analisi. In questo contesto la presenza significativa è quella di una figura di funzionario. A riguardo sono da prevedere competenze amministrative e tecniche interne all’Ente.</w:t>
      </w:r>
    </w:p>
    <w:p w14:paraId="77CB90FD" w14:textId="14680DBA" w:rsidR="00D87BAE"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“Costi esterni”</w:t>
      </w:r>
      <w:r w:rsidRPr="008E23F5">
        <w:t>:</w:t>
      </w:r>
      <w:r w:rsidRPr="008E23F5">
        <w:tab/>
        <w:t>in questa fase i costi esterni riguardano consulenze organizzative per modellare il progetto alle specificità dell’Ente riusante e per analizzare le implicazion</w:t>
      </w:r>
      <w:r w:rsidR="00B276D4">
        <w:t>i</w:t>
      </w:r>
      <w:r w:rsidRPr="008E23F5">
        <w:t xml:space="preserve"> introdotte dalle tecnologie adottate. I costi esterni pertanto </w:t>
      </w:r>
      <w:r w:rsidR="00B276D4">
        <w:t xml:space="preserve">riguardano </w:t>
      </w:r>
      <w:r w:rsidRPr="008E23F5">
        <w:t>costi professionali</w:t>
      </w:r>
      <w:r w:rsidR="00B276D4">
        <w:t>.</w:t>
      </w:r>
    </w:p>
    <w:p w14:paraId="4D17B956" w14:textId="77777777" w:rsidR="003F05C4" w:rsidRDefault="003F05C4" w:rsidP="003F05C4">
      <w:pPr>
        <w:spacing w:after="0" w:line="240" w:lineRule="auto"/>
        <w:ind w:left="1276" w:hanging="1276"/>
        <w:jc w:val="left"/>
      </w:pPr>
    </w:p>
    <w:p w14:paraId="57862163" w14:textId="3E3F93B9" w:rsidR="00D87BAE" w:rsidRDefault="00D87BAE" w:rsidP="00D87BAE">
      <w:pPr>
        <w:spacing w:before="120" w:after="0" w:line="240" w:lineRule="auto"/>
        <w:rPr>
          <w:b/>
        </w:rPr>
      </w:pPr>
      <w:r w:rsidRPr="008E23F5">
        <w:rPr>
          <w:b/>
        </w:rPr>
        <w:t>Fase 3: Attivazione della piattaforma e definizione architettura tecnologica ed applicativa</w:t>
      </w:r>
    </w:p>
    <w:p w14:paraId="2812FAF2" w14:textId="77777777" w:rsidR="00B276D4" w:rsidRPr="008E23F5" w:rsidRDefault="00B276D4" w:rsidP="00D87BAE">
      <w:pPr>
        <w:spacing w:before="120" w:after="0" w:line="240" w:lineRule="auto"/>
        <w:rPr>
          <w:b/>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2E9CB0E8"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416B8172" w14:textId="4E9680A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5451D0BF" w14:textId="76E36538" w:rsidR="00D87BAE" w:rsidRPr="00D87BAE" w:rsidRDefault="00B276D4" w:rsidP="00D87BAE">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D87BAE">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w:t>
            </w:r>
            <w:r w:rsidR="00D87BAE" w:rsidRPr="00D87BAE">
              <w:rPr>
                <w:rFonts w:ascii="Calibri Light" w:eastAsia="Times New Roman" w:hAnsi="Calibri Light" w:cs="Times New Roman"/>
                <w:b/>
                <w:bCs/>
                <w:color w:val="000000"/>
                <w:lang w:eastAsia="it-IT"/>
              </w:rPr>
              <w:t>gg</w:t>
            </w:r>
            <w:r>
              <w:rPr>
                <w:rFonts w:ascii="Calibri Light" w:eastAsia="Times New Roman" w:hAnsi="Calibri Light" w:cs="Times New Roman"/>
                <w:b/>
                <w:bCs/>
                <w:color w:val="000000"/>
                <w:lang w:eastAsia="it-IT"/>
              </w:rPr>
              <w:t>)</w:t>
            </w:r>
          </w:p>
        </w:tc>
        <w:tc>
          <w:tcPr>
            <w:tcW w:w="2551" w:type="dxa"/>
            <w:tcBorders>
              <w:top w:val="nil"/>
              <w:left w:val="nil"/>
              <w:bottom w:val="single" w:sz="8" w:space="0" w:color="FFFFFF"/>
              <w:right w:val="nil"/>
            </w:tcBorders>
            <w:shd w:val="clear" w:color="000000" w:fill="ED7D31"/>
            <w:vAlign w:val="center"/>
            <w:hideMark/>
          </w:tcPr>
          <w:p w14:paraId="61C22386"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r w:rsidRPr="00D87BAE">
              <w:rPr>
                <w:rFonts w:ascii="Calibri Light" w:eastAsia="Times New Roman" w:hAnsi="Calibri Light" w:cs="Times New Roman"/>
                <w:b/>
                <w:bCs/>
                <w:color w:val="000000"/>
                <w:lang w:eastAsia="it-IT"/>
              </w:rPr>
              <w:br/>
            </w:r>
            <w:r w:rsidRPr="00D87BAE">
              <w:rPr>
                <w:rFonts w:ascii="Calibri Light" w:eastAsia="Times New Roman" w:hAnsi="Calibri Light" w:cs="Times New Roman"/>
                <w:color w:val="000000"/>
                <w:lang w:eastAsia="it-IT"/>
              </w:rPr>
              <w:t>distinguere tra Dirigente e non</w:t>
            </w:r>
          </w:p>
        </w:tc>
        <w:tc>
          <w:tcPr>
            <w:tcW w:w="2835" w:type="dxa"/>
            <w:tcBorders>
              <w:top w:val="nil"/>
              <w:left w:val="nil"/>
              <w:bottom w:val="single" w:sz="8" w:space="0" w:color="FFFFFF"/>
              <w:right w:val="single" w:sz="8" w:space="0" w:color="FFFFFF"/>
            </w:tcBorders>
            <w:shd w:val="clear" w:color="000000" w:fill="ED7D31"/>
            <w:vAlign w:val="center"/>
            <w:hideMark/>
          </w:tcPr>
          <w:p w14:paraId="6FD9BA59" w14:textId="77777777" w:rsidR="00D87BAE" w:rsidRPr="00D87BAE" w:rsidRDefault="00D87BAE" w:rsidP="006A08D2">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p>
        </w:tc>
      </w:tr>
      <w:tr w:rsidR="00D87BAE" w:rsidRPr="00D87BAE" w14:paraId="7307729D"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554D3AE7"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0ED98AE2"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4AB1C735"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2134248E"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40BF5012"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7FC4E133"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3F005E95"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30 - 120</w:t>
            </w:r>
          </w:p>
        </w:tc>
        <w:tc>
          <w:tcPr>
            <w:tcW w:w="2551" w:type="dxa"/>
            <w:tcBorders>
              <w:top w:val="nil"/>
              <w:left w:val="nil"/>
              <w:bottom w:val="single" w:sz="8" w:space="0" w:color="FFFFFF"/>
              <w:right w:val="single" w:sz="8" w:space="0" w:color="FFFFFF"/>
            </w:tcBorders>
            <w:shd w:val="clear" w:color="000000" w:fill="F4B083"/>
            <w:vAlign w:val="center"/>
            <w:hideMark/>
          </w:tcPr>
          <w:p w14:paraId="0C395A1E"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1 - 3</w:t>
            </w:r>
          </w:p>
        </w:tc>
        <w:tc>
          <w:tcPr>
            <w:tcW w:w="2835" w:type="dxa"/>
            <w:tcBorders>
              <w:top w:val="nil"/>
              <w:left w:val="nil"/>
              <w:bottom w:val="single" w:sz="8" w:space="0" w:color="FFFFFF"/>
              <w:right w:val="single" w:sz="8" w:space="0" w:color="FFFFFF"/>
            </w:tcBorders>
            <w:shd w:val="clear" w:color="000000" w:fill="F4B083"/>
            <w:vAlign w:val="center"/>
            <w:hideMark/>
          </w:tcPr>
          <w:p w14:paraId="0F42D82A"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1320 - 4.400</w:t>
            </w:r>
          </w:p>
        </w:tc>
      </w:tr>
      <w:tr w:rsidR="00D87BAE" w:rsidRPr="00D87BAE" w14:paraId="7A0713C0"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066FA06E"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036A3FEE"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34</w:t>
            </w:r>
          </w:p>
        </w:tc>
        <w:tc>
          <w:tcPr>
            <w:tcW w:w="2551" w:type="dxa"/>
            <w:tcBorders>
              <w:top w:val="nil"/>
              <w:left w:val="nil"/>
              <w:bottom w:val="single" w:sz="8" w:space="0" w:color="FFFFFF"/>
              <w:right w:val="single" w:sz="8" w:space="0" w:color="FFFFFF"/>
            </w:tcBorders>
            <w:shd w:val="clear" w:color="000000" w:fill="F4B083"/>
            <w:vAlign w:val="center"/>
            <w:hideMark/>
          </w:tcPr>
          <w:p w14:paraId="1E234822"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2</w:t>
            </w:r>
          </w:p>
        </w:tc>
        <w:tc>
          <w:tcPr>
            <w:tcW w:w="2835" w:type="dxa"/>
            <w:tcBorders>
              <w:top w:val="nil"/>
              <w:left w:val="nil"/>
              <w:bottom w:val="single" w:sz="8" w:space="0" w:color="FFFFFF"/>
              <w:right w:val="single" w:sz="8" w:space="0" w:color="FFFFFF"/>
            </w:tcBorders>
            <w:shd w:val="clear" w:color="000000" w:fill="F4B083"/>
            <w:vAlign w:val="center"/>
            <w:hideMark/>
          </w:tcPr>
          <w:p w14:paraId="4A92FC72" w14:textId="0CAF0E95"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xml:space="preserve">2.263 </w:t>
            </w:r>
          </w:p>
        </w:tc>
      </w:tr>
    </w:tbl>
    <w:p w14:paraId="1DB577D4" w14:textId="77777777" w:rsidR="00CC5DB3" w:rsidRDefault="00CC5DB3" w:rsidP="003F05C4">
      <w:pPr>
        <w:spacing w:after="0" w:line="240" w:lineRule="auto"/>
        <w:ind w:left="1276" w:hanging="1276"/>
        <w:jc w:val="left"/>
        <w:rPr>
          <w:rFonts w:ascii="Calibri" w:eastAsia="Times New Roman" w:hAnsi="Calibri" w:cs="Times New Roman"/>
          <w:color w:val="000000"/>
          <w:lang w:eastAsia="it-IT"/>
        </w:rPr>
      </w:pPr>
    </w:p>
    <w:p w14:paraId="7760FEB1" w14:textId="77777777" w:rsidR="00B276D4" w:rsidRPr="00A90950" w:rsidRDefault="00B276D4" w:rsidP="00B276D4">
      <w:pPr>
        <w:spacing w:before="120" w:after="0" w:line="240" w:lineRule="auto"/>
      </w:pPr>
      <w:r w:rsidRPr="00A90950">
        <w:t>Di seguito vengono forniti ulteriori dettagli in merito ai valori presenti in tabella.</w:t>
      </w:r>
    </w:p>
    <w:p w14:paraId="6B9CBF3A" w14:textId="77777777" w:rsidR="00B276D4" w:rsidRDefault="00B276D4" w:rsidP="003F05C4">
      <w:pPr>
        <w:spacing w:after="0" w:line="240" w:lineRule="auto"/>
        <w:ind w:left="1276" w:hanging="1276"/>
        <w:jc w:val="left"/>
        <w:rPr>
          <w:rFonts w:ascii="Calibri" w:eastAsia="Times New Roman" w:hAnsi="Calibri" w:cs="Times New Roman"/>
          <w:color w:val="000000"/>
          <w:lang w:eastAsia="it-IT"/>
        </w:rPr>
      </w:pPr>
    </w:p>
    <w:p w14:paraId="7664DF82" w14:textId="4E1A1BB4"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“Durata”</w:t>
      </w:r>
      <w:r w:rsidRPr="008E23F5">
        <w:t>:</w:t>
      </w:r>
      <w:r w:rsidRPr="008E23F5">
        <w:tab/>
      </w:r>
      <w:r w:rsidR="000F7669">
        <w:t>i</w:t>
      </w:r>
      <w:r w:rsidRPr="008E23F5">
        <w:t xml:space="preserve">l valore riguarda l’intervallo temporale </w:t>
      </w:r>
      <w:r w:rsidR="00C34E0C" w:rsidRPr="008E23F5">
        <w:t>s</w:t>
      </w:r>
      <w:r w:rsidRPr="008E23F5">
        <w:t>olare espresso in giorni che rappresenta la durata della fase di impianto e configurazione/parametrizzazione della buona pratica. A riguardo il tempo è necessariamente funzione della complessità e delle dimensioni dell’Ente, nonché dell’ambiente di interoperabilità/cooperazione che intende attivare.</w:t>
      </w:r>
    </w:p>
    <w:p w14:paraId="16DF8699" w14:textId="5AA5B842"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“Personale”</w:t>
      </w:r>
      <w:r w:rsidRPr="008E23F5">
        <w:t>:</w:t>
      </w:r>
      <w:r w:rsidRPr="008E23F5">
        <w:tab/>
        <w:t>è la colonna dei tempi di impegno del personale interno incaricato della attivazione. In questo contesto la presenza significativa è quella di una figura di funzionario. A riguardo sono da prevedere competenze amministrative di gestione del soggetto esterno incaricato</w:t>
      </w:r>
      <w:r w:rsidR="00B276D4">
        <w:t>.</w:t>
      </w:r>
    </w:p>
    <w:p w14:paraId="55026F6F" w14:textId="2089180E"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“Costi este</w:t>
      </w:r>
      <w:r w:rsidR="00B276D4">
        <w:lastRenderedPageBreak/>
        <w:t>rni”</w:t>
      </w:r>
      <w:r w:rsidRPr="008E23F5">
        <w:t>:</w:t>
      </w:r>
      <w:r w:rsidRPr="008E23F5">
        <w:tab/>
        <w:t>in questa fase i costi esterni riguardano le attività di installazione configurazione del modello organizzativo interno all’ente, degli utenti, e di parametrizzazione sulla base delle regole e dei requisiti fissati nella fase 2, nonché in relazione alle specificità dell’Ente riusante</w:t>
      </w:r>
      <w:r w:rsidR="00B276D4">
        <w:t>.</w:t>
      </w:r>
    </w:p>
    <w:p w14:paraId="326A3DA1" w14:textId="77777777" w:rsidR="003F05C4" w:rsidRDefault="003F05C4" w:rsidP="003F05C4">
      <w:pPr>
        <w:spacing w:after="0" w:line="240" w:lineRule="auto"/>
        <w:ind w:left="1276" w:hanging="1276"/>
        <w:jc w:val="left"/>
      </w:pPr>
    </w:p>
    <w:p w14:paraId="042E897C" w14:textId="466C9A5E" w:rsidR="00D87BAE" w:rsidRDefault="00D87BAE" w:rsidP="00D87BAE">
      <w:pPr>
        <w:spacing w:before="120" w:after="0" w:line="240" w:lineRule="auto"/>
        <w:rPr>
          <w:b/>
        </w:rPr>
      </w:pPr>
      <w:r w:rsidRPr="008E23F5">
        <w:rPr>
          <w:b/>
        </w:rPr>
        <w:t xml:space="preserve">Fase 4: Formazione </w:t>
      </w:r>
      <w:r w:rsidR="00B276D4" w:rsidRPr="00AE0F25">
        <w:rPr>
          <w:b/>
        </w:rPr>
        <w:t>Funzionale</w:t>
      </w:r>
      <w:r w:rsidR="00B276D4" w:rsidRPr="00B276D4">
        <w:rPr>
          <w:b/>
        </w:rPr>
        <w:t xml:space="preserve"> </w:t>
      </w:r>
      <w:r w:rsidR="00B276D4">
        <w:rPr>
          <w:b/>
        </w:rPr>
        <w:t xml:space="preserve">del </w:t>
      </w:r>
      <w:r w:rsidRPr="008E23F5">
        <w:rPr>
          <w:b/>
        </w:rPr>
        <w:t xml:space="preserve">Personale </w:t>
      </w:r>
    </w:p>
    <w:p w14:paraId="09DB001D" w14:textId="77777777" w:rsidR="00B276D4" w:rsidRPr="008E23F5" w:rsidRDefault="00B276D4" w:rsidP="00D87BAE">
      <w:pPr>
        <w:spacing w:before="120" w:after="0" w:line="240" w:lineRule="auto"/>
        <w:rPr>
          <w:b/>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33D49A73"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17E7BECD" w14:textId="4A2CEC4E"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308F8CA0" w14:textId="4F6AD45A" w:rsidR="00D87BAE" w:rsidRPr="00D87BAE" w:rsidRDefault="00B276D4" w:rsidP="00D87BAE">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D87BAE">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w:t>
            </w:r>
            <w:r w:rsidR="00D87BAE" w:rsidRPr="00D87BAE">
              <w:rPr>
                <w:rFonts w:ascii="Calibri Light" w:eastAsia="Times New Roman" w:hAnsi="Calibri Light" w:cs="Times New Roman"/>
                <w:b/>
                <w:bCs/>
                <w:color w:val="000000"/>
                <w:lang w:eastAsia="it-IT"/>
              </w:rPr>
              <w:t>gg</w:t>
            </w:r>
            <w:r>
              <w:rPr>
                <w:rFonts w:ascii="Calibri Light" w:eastAsia="Times New Roman" w:hAnsi="Calibri Light" w:cs="Times New Roman"/>
                <w:b/>
                <w:bCs/>
                <w:color w:val="000000"/>
                <w:lang w:eastAsia="it-IT"/>
              </w:rPr>
              <w:t>)</w:t>
            </w:r>
          </w:p>
        </w:tc>
        <w:tc>
          <w:tcPr>
            <w:tcW w:w="2551" w:type="dxa"/>
            <w:tcBorders>
              <w:top w:val="nil"/>
              <w:left w:val="nil"/>
              <w:bottom w:val="single" w:sz="8" w:space="0" w:color="FFFFFF"/>
              <w:right w:val="nil"/>
            </w:tcBorders>
            <w:shd w:val="clear" w:color="000000" w:fill="ED7D31"/>
            <w:vAlign w:val="center"/>
            <w:hideMark/>
          </w:tcPr>
          <w:p w14:paraId="0E129AEA"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r w:rsidRPr="00D87BAE">
              <w:rPr>
                <w:rFonts w:ascii="Calibri Light" w:eastAsia="Times New Roman" w:hAnsi="Calibri Light" w:cs="Times New Roman"/>
                <w:b/>
                <w:bCs/>
                <w:color w:val="000000"/>
                <w:lang w:eastAsia="it-IT"/>
              </w:rPr>
              <w:br/>
            </w:r>
            <w:r w:rsidRPr="00D87BAE">
              <w:rPr>
                <w:rFonts w:ascii="Calibri Light" w:eastAsia="Times New Roman" w:hAnsi="Calibri Light" w:cs="Times New Roman"/>
                <w:color w:val="000000"/>
                <w:lang w:eastAsia="it-IT"/>
              </w:rPr>
              <w:t>distinguere tra Dirigente e non</w:t>
            </w:r>
          </w:p>
        </w:tc>
        <w:tc>
          <w:tcPr>
            <w:tcW w:w="2835" w:type="dxa"/>
            <w:tcBorders>
              <w:top w:val="nil"/>
              <w:left w:val="nil"/>
              <w:bottom w:val="single" w:sz="8" w:space="0" w:color="FFFFFF"/>
              <w:right w:val="single" w:sz="8" w:space="0" w:color="FFFFFF"/>
            </w:tcBorders>
            <w:shd w:val="clear" w:color="000000" w:fill="ED7D31"/>
            <w:vAlign w:val="center"/>
            <w:hideMark/>
          </w:tcPr>
          <w:p w14:paraId="7ACDACBD" w14:textId="5061501E" w:rsidR="00D87BAE" w:rsidRPr="00D87BAE" w:rsidRDefault="00B276D4" w:rsidP="006A08D2">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r>
              <w:rPr>
                <w:rFonts w:ascii="Calibri Light" w:eastAsia="Times New Roman" w:hAnsi="Calibri Light" w:cs="Times New Roman"/>
                <w:b/>
                <w:bCs/>
                <w:color w:val="000000"/>
                <w:lang w:eastAsia="it-IT"/>
              </w:rPr>
              <w:t xml:space="preserve"> (€)</w:t>
            </w:r>
          </w:p>
        </w:tc>
      </w:tr>
      <w:tr w:rsidR="00D87BAE" w:rsidRPr="00D87BAE" w14:paraId="43A9032D"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2D8AEA63"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454E9063"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7205F72F"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69E8C261"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3EE4A846"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45EBB255"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7E2550AD"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30 - 90</w:t>
            </w:r>
          </w:p>
        </w:tc>
        <w:tc>
          <w:tcPr>
            <w:tcW w:w="2551" w:type="dxa"/>
            <w:tcBorders>
              <w:top w:val="nil"/>
              <w:left w:val="nil"/>
              <w:bottom w:val="single" w:sz="8" w:space="0" w:color="FFFFFF"/>
              <w:right w:val="single" w:sz="8" w:space="0" w:color="FFFFFF"/>
            </w:tcBorders>
            <w:shd w:val="clear" w:color="000000" w:fill="F4B083"/>
            <w:vAlign w:val="center"/>
            <w:hideMark/>
          </w:tcPr>
          <w:p w14:paraId="7894E8F7"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2 - 10</w:t>
            </w:r>
          </w:p>
        </w:tc>
        <w:tc>
          <w:tcPr>
            <w:tcW w:w="2835" w:type="dxa"/>
            <w:tcBorders>
              <w:top w:val="nil"/>
              <w:left w:val="nil"/>
              <w:bottom w:val="single" w:sz="8" w:space="0" w:color="FFFFFF"/>
              <w:right w:val="single" w:sz="8" w:space="0" w:color="FFFFFF"/>
            </w:tcBorders>
            <w:shd w:val="clear" w:color="000000" w:fill="F4B083"/>
            <w:vAlign w:val="center"/>
            <w:hideMark/>
          </w:tcPr>
          <w:p w14:paraId="03BA5022" w14:textId="404B7D6B"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1</w:t>
            </w:r>
            <w:r w:rsidR="00B276D4">
              <w:rPr>
                <w:rFonts w:ascii="Calibri Light" w:eastAsia="Times New Roman" w:hAnsi="Calibri Light" w:cs="Times New Roman"/>
                <w:b/>
                <w:bCs/>
                <w:color w:val="FFFFFF"/>
                <w:lang w:eastAsia="it-IT"/>
              </w:rPr>
              <w:t>.</w:t>
            </w:r>
            <w:r w:rsidRPr="00D87BAE">
              <w:rPr>
                <w:rFonts w:ascii="Calibri Light" w:eastAsia="Times New Roman" w:hAnsi="Calibri Light" w:cs="Times New Roman"/>
                <w:b/>
                <w:bCs/>
                <w:color w:val="FFFFFF"/>
                <w:lang w:eastAsia="it-IT"/>
              </w:rPr>
              <w:t xml:space="preserve">760 </w:t>
            </w:r>
            <w:r w:rsidR="00B276D4">
              <w:rPr>
                <w:rFonts w:ascii="Calibri Light" w:eastAsia="Times New Roman" w:hAnsi="Calibri Light" w:cs="Times New Roman"/>
                <w:b/>
                <w:bCs/>
                <w:color w:val="FFFFFF"/>
                <w:lang w:eastAsia="it-IT"/>
              </w:rPr>
              <w:t>–</w:t>
            </w:r>
            <w:r w:rsidRPr="00D87BAE">
              <w:rPr>
                <w:rFonts w:ascii="Calibri Light" w:eastAsia="Times New Roman" w:hAnsi="Calibri Light" w:cs="Times New Roman"/>
                <w:b/>
                <w:bCs/>
                <w:color w:val="FFFFFF"/>
                <w:lang w:eastAsia="it-IT"/>
              </w:rPr>
              <w:t xml:space="preserve"> 5</w:t>
            </w:r>
            <w:r w:rsidR="00B276D4">
              <w:rPr>
                <w:rFonts w:ascii="Calibri Light" w:eastAsia="Times New Roman" w:hAnsi="Calibri Light" w:cs="Times New Roman"/>
                <w:b/>
                <w:bCs/>
                <w:color w:val="FFFFFF"/>
                <w:lang w:eastAsia="it-IT"/>
              </w:rPr>
              <w:t>.</w:t>
            </w:r>
            <w:r w:rsidRPr="00D87BAE">
              <w:rPr>
                <w:rFonts w:ascii="Calibri Light" w:eastAsia="Times New Roman" w:hAnsi="Calibri Light" w:cs="Times New Roman"/>
                <w:b/>
                <w:bCs/>
                <w:color w:val="FFFFFF"/>
                <w:lang w:eastAsia="it-IT"/>
              </w:rPr>
              <w:t>720</w:t>
            </w:r>
          </w:p>
        </w:tc>
      </w:tr>
      <w:tr w:rsidR="00D87BAE" w:rsidRPr="00D87BAE" w14:paraId="5B05893A"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65186483"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73D4E2AF"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36</w:t>
            </w:r>
          </w:p>
        </w:tc>
        <w:tc>
          <w:tcPr>
            <w:tcW w:w="2551" w:type="dxa"/>
            <w:tcBorders>
              <w:top w:val="nil"/>
              <w:left w:val="nil"/>
              <w:bottom w:val="single" w:sz="8" w:space="0" w:color="FFFFFF"/>
              <w:right w:val="single" w:sz="8" w:space="0" w:color="FFFFFF"/>
            </w:tcBorders>
            <w:shd w:val="clear" w:color="000000" w:fill="F4B083"/>
            <w:vAlign w:val="center"/>
            <w:hideMark/>
          </w:tcPr>
          <w:p w14:paraId="49093F65"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4</w:t>
            </w:r>
          </w:p>
        </w:tc>
        <w:tc>
          <w:tcPr>
            <w:tcW w:w="2835" w:type="dxa"/>
            <w:tcBorders>
              <w:top w:val="nil"/>
              <w:left w:val="nil"/>
              <w:bottom w:val="single" w:sz="8" w:space="0" w:color="FFFFFF"/>
              <w:right w:val="single" w:sz="8" w:space="0" w:color="FFFFFF"/>
            </w:tcBorders>
            <w:shd w:val="clear" w:color="000000" w:fill="F4B083"/>
            <w:vAlign w:val="center"/>
            <w:hideMark/>
          </w:tcPr>
          <w:p w14:paraId="02D1EE38" w14:textId="1021ABC8"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3</w:t>
            </w:r>
            <w:r w:rsidR="00B276D4">
              <w:rPr>
                <w:rFonts w:ascii="Calibri Light" w:eastAsia="Times New Roman" w:hAnsi="Calibri Light" w:cs="Times New Roman"/>
                <w:b/>
                <w:bCs/>
                <w:color w:val="FFFFFF"/>
                <w:lang w:eastAsia="it-IT"/>
              </w:rPr>
              <w:t>.</w:t>
            </w:r>
            <w:r w:rsidRPr="00D87BAE">
              <w:rPr>
                <w:rFonts w:ascii="Calibri Light" w:eastAsia="Times New Roman" w:hAnsi="Calibri Light" w:cs="Times New Roman"/>
                <w:b/>
                <w:bCs/>
                <w:color w:val="FFFFFF"/>
                <w:lang w:eastAsia="it-IT"/>
              </w:rPr>
              <w:t>667</w:t>
            </w:r>
          </w:p>
        </w:tc>
      </w:tr>
    </w:tbl>
    <w:p w14:paraId="2A9BC1E6" w14:textId="77777777" w:rsidR="00C34E0C" w:rsidRDefault="00C34E0C" w:rsidP="003F05C4">
      <w:pPr>
        <w:spacing w:after="0" w:line="240" w:lineRule="auto"/>
        <w:ind w:left="1276" w:hanging="1276"/>
        <w:jc w:val="left"/>
        <w:rPr>
          <w:rFonts w:ascii="Calibri" w:eastAsia="Times New Roman" w:hAnsi="Calibri" w:cs="Times New Roman"/>
          <w:color w:val="000000"/>
          <w:lang w:eastAsia="it-IT"/>
        </w:rPr>
      </w:pPr>
    </w:p>
    <w:p w14:paraId="15C7F569" w14:textId="77777777" w:rsidR="00B276D4" w:rsidRPr="00A90950" w:rsidRDefault="00B276D4" w:rsidP="00B276D4">
      <w:pPr>
        <w:spacing w:before="120" w:after="0" w:line="240" w:lineRule="auto"/>
      </w:pPr>
      <w:r w:rsidRPr="00A90950">
        <w:t>Di seguito vengono forniti ulteriori dettagli in merito ai valori presenti in tabella.</w:t>
      </w:r>
    </w:p>
    <w:p w14:paraId="1DACEA85" w14:textId="374A7C18" w:rsidR="003F05C4" w:rsidRPr="008E23F5" w:rsidRDefault="003F05C4" w:rsidP="008E23F5">
      <w:pPr>
        <w:pStyle w:val="Paragrafoelenco"/>
        <w:numPr>
          <w:ilvl w:val="0"/>
          <w:numId w:val="6"/>
        </w:numPr>
        <w:spacing w:before="120" w:after="0" w:line="240" w:lineRule="auto"/>
        <w:contextualSpacing w:val="0"/>
      </w:pPr>
      <w:r w:rsidRPr="008E23F5">
        <w:lastRenderedPageBreak/>
        <w:t xml:space="preserve">Colonna </w:t>
      </w:r>
      <w:r w:rsidR="00B276D4">
        <w:t>“Durata”</w:t>
      </w:r>
      <w:r w:rsidRPr="008E23F5">
        <w:t>:</w:t>
      </w:r>
      <w:r w:rsidRPr="008E23F5">
        <w:tab/>
      </w:r>
      <w:r w:rsidR="000F7669">
        <w:t>i</w:t>
      </w:r>
      <w:r w:rsidRPr="008E23F5">
        <w:t xml:space="preserve">l valore riguarda l’intervallo temporale </w:t>
      </w:r>
      <w:r w:rsidR="00C34E0C" w:rsidRPr="008E23F5">
        <w:t>s</w:t>
      </w:r>
      <w:r w:rsidRPr="008E23F5">
        <w:t xml:space="preserve">olare espresso in giorni che rappresenta la durata della fase di Formazione del personale dell’Ente addetto ai servizi di prima accoglienza del cittadino </w:t>
      </w:r>
      <w:r w:rsidR="00B276D4">
        <w:t>(</w:t>
      </w:r>
      <w:r w:rsidRPr="008E23F5">
        <w:t>definizione del fabbisogno e instradamento) e di presa in carico e attivazione dell’intervento. L’arco temporale è il periodo di erogazione della formazione in funzione delle coperture assicurate nei servizi e la possibilità di trattare i rientri pomeridiani</w:t>
      </w:r>
      <w:r w:rsidR="00B276D4">
        <w:t>.</w:t>
      </w:r>
    </w:p>
    <w:p w14:paraId="54988C1D" w14:textId="3F876741"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“Personale”</w:t>
      </w:r>
      <w:r w:rsidRPr="008E23F5">
        <w:t>:</w:t>
      </w:r>
      <w:r w:rsidRPr="008E23F5">
        <w:tab/>
        <w:t>è la colonna dei tempi di impegno del personale interno incaricato di seguire la formazione e soprattutto la rendicontazione di questa attività. In questo contesto la presenza significativa è quella di una figura di funzionario. A riguardo sono da prevedere competenze amministrative di gestione del soggetto esterno incaricato</w:t>
      </w:r>
      <w:r w:rsidR="00B276D4">
        <w:t>.</w:t>
      </w:r>
    </w:p>
    <w:p w14:paraId="7B44157D" w14:textId="0EB6BB70" w:rsidR="003F05C4" w:rsidRPr="008E23F5" w:rsidRDefault="003F05C4" w:rsidP="008E23F5">
      <w:pPr>
        <w:pStyle w:val="Paragrafoelenco"/>
        <w:numPr>
          <w:ilvl w:val="0"/>
          <w:numId w:val="6"/>
        </w:numPr>
        <w:spacing w:before="120" w:after="0" w:line="240" w:lineRule="auto"/>
        <w:contextualSpacing w:val="0"/>
      </w:pPr>
      <w:r w:rsidRPr="008E23F5">
        <w:t xml:space="preserve">Colonna </w:t>
      </w:r>
      <w:r w:rsidR="00B276D4">
        <w:t>“Costi esterni”</w:t>
      </w:r>
      <w:r w:rsidRPr="008E23F5">
        <w:t>:</w:t>
      </w:r>
      <w:r w:rsidRPr="008E23F5">
        <w:tab/>
        <w:t xml:space="preserve">in questa fase i costi esterni riguardano le attività di </w:t>
      </w:r>
      <w:r w:rsidR="0088024C" w:rsidRPr="008E23F5">
        <w:t xml:space="preserve">formazione del personale, attraverso </w:t>
      </w:r>
      <w:r w:rsidR="00B276D4">
        <w:t>illustrazione</w:t>
      </w:r>
      <w:r w:rsidR="00B276D4" w:rsidRPr="008E23F5">
        <w:t xml:space="preserve"> </w:t>
      </w:r>
      <w:r w:rsidR="0088024C" w:rsidRPr="008E23F5">
        <w:t>dei moduli ed esercitazion</w:t>
      </w:r>
      <w:r w:rsidR="00B276D4">
        <w:t>i.</w:t>
      </w:r>
    </w:p>
    <w:p w14:paraId="5EB0B9C8" w14:textId="77777777" w:rsidR="00D87BAE" w:rsidRDefault="00D87BAE"/>
    <w:p w14:paraId="3CD42757" w14:textId="65196AB2" w:rsidR="00D87BAE" w:rsidRDefault="00D87BAE" w:rsidP="00D87BAE">
      <w:pPr>
        <w:spacing w:before="120" w:after="0" w:line="240" w:lineRule="auto"/>
        <w:rPr>
          <w:b/>
        </w:rPr>
      </w:pPr>
      <w:r w:rsidRPr="008E23F5">
        <w:rPr>
          <w:b/>
        </w:rPr>
        <w:t>Fase 5: Assistenza e supporto sta</w:t>
      </w:r>
      <w:r w:rsidR="0014462D" w:rsidRPr="008E23F5">
        <w:rPr>
          <w:b/>
        </w:rPr>
        <w:t>r</w:t>
      </w:r>
      <w:r w:rsidRPr="008E23F5">
        <w:rPr>
          <w:b/>
        </w:rPr>
        <w:t>t-up (Formazione Tecnica piattaforma gestione. Help Desk. Assistenza utenti. Follow</w:t>
      </w:r>
      <w:r w:rsidR="0069043C" w:rsidRPr="008E23F5">
        <w:rPr>
          <w:b/>
        </w:rPr>
        <w:t>-</w:t>
      </w:r>
      <w:r w:rsidR="00B276D4">
        <w:rPr>
          <w:b/>
        </w:rPr>
        <w:t>u</w:t>
      </w:r>
      <w:r w:rsidRPr="008E23F5">
        <w:rPr>
          <w:b/>
        </w:rPr>
        <w:t>p)</w:t>
      </w:r>
    </w:p>
    <w:p w14:paraId="17FBE163" w14:textId="77777777" w:rsidR="00B276D4" w:rsidRPr="008E23F5" w:rsidRDefault="00B276D4" w:rsidP="00D87BAE">
      <w:pPr>
        <w:spacing w:before="120" w:after="0" w:line="240" w:lineRule="auto"/>
        <w:rPr>
          <w:b/>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78A35C76"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4D50B887" w14:textId="52939989"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2CC3E4DE" w14:textId="1B1F0B21" w:rsidR="00D87BAE" w:rsidRPr="00D87BAE" w:rsidRDefault="00B276D4" w:rsidP="008E23F5">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D87BAE">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w:t>
            </w:r>
            <w:r w:rsidRPr="00D87BAE">
              <w:rPr>
                <w:rFonts w:ascii="Calibri Light" w:eastAsia="Times New Roman" w:hAnsi="Calibri Light" w:cs="Times New Roman"/>
                <w:b/>
                <w:bCs/>
                <w:color w:val="000000"/>
                <w:lang w:eastAsia="it-IT"/>
              </w:rPr>
              <w:t>gg</w:t>
            </w:r>
            <w:r>
              <w:rPr>
                <w:rFonts w:ascii="Calibri Light" w:eastAsia="Times New Roman" w:hAnsi="Calibri Light" w:cs="Times New Roman"/>
                <w:b/>
                <w:bCs/>
                <w:color w:val="000000"/>
                <w:lang w:eastAsia="it-IT"/>
              </w:rPr>
              <w:t>)</w:t>
            </w:r>
          </w:p>
        </w:tc>
        <w:tc>
          <w:tcPr>
            <w:tcW w:w="2551" w:type="dxa"/>
            <w:tcBorders>
              <w:top w:val="nil"/>
              <w:left w:val="nil"/>
              <w:bottom w:val="single" w:sz="8" w:space="0" w:color="FFFFFF"/>
              <w:right w:val="nil"/>
            </w:tcBorders>
            <w:shd w:val="clear" w:color="000000" w:fill="ED7D31"/>
            <w:vAlign w:val="center"/>
            <w:hideMark/>
          </w:tcPr>
          <w:p w14:paraId="722FD99C"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r w:rsidRPr="00D87BAE">
              <w:rPr>
                <w:rFonts w:ascii="Calibri Light" w:eastAsia="Times New Roman" w:hAnsi="Calibri Light" w:cs="Times New Roman"/>
                <w:b/>
                <w:bCs/>
                <w:color w:val="000000"/>
                <w:lang w:eastAsia="it-IT"/>
              </w:rPr>
              <w:br/>
            </w:r>
            <w:r w:rsidRPr="00D87BAE">
              <w:rPr>
                <w:rFonts w:ascii="Calibri Light" w:eastAsia="Times New Roman" w:hAnsi="Calibri Light" w:cs="Times New Roman"/>
                <w:color w:val="000000"/>
                <w:lang w:eastAsia="it-IT"/>
              </w:rPr>
              <w:t>distinguere tra Dirigente e non</w:t>
            </w:r>
          </w:p>
        </w:tc>
        <w:tc>
          <w:tcPr>
            <w:tcW w:w="2835" w:type="dxa"/>
            <w:tcBorders>
              <w:top w:val="nil"/>
              <w:left w:val="nil"/>
              <w:bottom w:val="single" w:sz="8" w:space="0" w:color="FFFFFF"/>
              <w:right w:val="single" w:sz="8" w:space="0" w:color="FFFFFF"/>
            </w:tcBorders>
            <w:shd w:val="clear" w:color="000000" w:fill="ED7D31"/>
            <w:vAlign w:val="center"/>
            <w:hideMark/>
          </w:tcPr>
          <w:p w14:paraId="30BC2205" w14:textId="10FAAA03" w:rsidR="00D87BAE" w:rsidRPr="00D87BAE" w:rsidRDefault="00B276D4" w:rsidP="008E23F5">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r>
              <w:rPr>
                <w:rFonts w:ascii="Calibri Light" w:eastAsia="Times New Roman" w:hAnsi="Calibri Light" w:cs="Times New Roman"/>
                <w:b/>
                <w:bCs/>
                <w:color w:val="000000"/>
                <w:lang w:eastAsia="it-IT"/>
              </w:rPr>
              <w:t xml:space="preserve"> (€)</w:t>
            </w:r>
          </w:p>
        </w:tc>
      </w:tr>
      <w:tr w:rsidR="00D87BAE" w:rsidRPr="00D87BAE" w14:paraId="02973006"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2EF7A7A9"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6DE7C307"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6F31CC11"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646E9100"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22248AA0"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7D19F81F"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6850AD76"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60 - 120</w:t>
            </w:r>
          </w:p>
        </w:tc>
        <w:tc>
          <w:tcPr>
            <w:tcW w:w="2551" w:type="dxa"/>
            <w:tcBorders>
              <w:top w:val="nil"/>
              <w:left w:val="nil"/>
              <w:bottom w:val="single" w:sz="8" w:space="0" w:color="FFFFFF"/>
              <w:right w:val="single" w:sz="8" w:space="0" w:color="FFFFFF"/>
            </w:tcBorders>
            <w:shd w:val="clear" w:color="000000" w:fill="F4B083"/>
            <w:vAlign w:val="center"/>
            <w:hideMark/>
          </w:tcPr>
          <w:p w14:paraId="7A1B849F"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8 - 10</w:t>
            </w:r>
          </w:p>
        </w:tc>
        <w:tc>
          <w:tcPr>
            <w:tcW w:w="2835" w:type="dxa"/>
            <w:tcBorders>
              <w:top w:val="nil"/>
              <w:left w:val="nil"/>
              <w:bottom w:val="single" w:sz="8" w:space="0" w:color="FFFFFF"/>
              <w:right w:val="single" w:sz="8" w:space="0" w:color="FFFFFF"/>
            </w:tcBorders>
            <w:shd w:val="clear" w:color="000000" w:fill="F4B083"/>
            <w:vAlign w:val="center"/>
            <w:hideMark/>
          </w:tcPr>
          <w:p w14:paraId="0CBBB22A"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4.400 - 15.750</w:t>
            </w:r>
          </w:p>
        </w:tc>
      </w:tr>
      <w:tr w:rsidR="00D87BAE" w:rsidRPr="00D87BAE" w14:paraId="1D21B799"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6EE6F06B"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2CA21FF9"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93</w:t>
            </w:r>
          </w:p>
        </w:tc>
        <w:tc>
          <w:tcPr>
            <w:tcW w:w="2551" w:type="dxa"/>
            <w:tcBorders>
              <w:top w:val="nil"/>
              <w:left w:val="nil"/>
              <w:bottom w:val="single" w:sz="8" w:space="0" w:color="FFFFFF"/>
              <w:right w:val="single" w:sz="8" w:space="0" w:color="FFFFFF"/>
            </w:tcBorders>
            <w:shd w:val="clear" w:color="000000" w:fill="F4B083"/>
            <w:vAlign w:val="center"/>
            <w:hideMark/>
          </w:tcPr>
          <w:p w14:paraId="62B16AE6"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8</w:t>
            </w:r>
          </w:p>
        </w:tc>
        <w:tc>
          <w:tcPr>
            <w:tcW w:w="2835" w:type="dxa"/>
            <w:tcBorders>
              <w:top w:val="nil"/>
              <w:left w:val="nil"/>
              <w:bottom w:val="single" w:sz="8" w:space="0" w:color="FFFFFF"/>
              <w:right w:val="single" w:sz="8" w:space="0" w:color="FFFFFF"/>
            </w:tcBorders>
            <w:shd w:val="clear" w:color="000000" w:fill="F4B083"/>
            <w:vAlign w:val="center"/>
            <w:hideMark/>
          </w:tcPr>
          <w:p w14:paraId="4B5ED26B" w14:textId="20C9477A"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9</w:t>
            </w:r>
            <w:r w:rsidR="00B276D4">
              <w:rPr>
                <w:rFonts w:ascii="Calibri Light" w:eastAsia="Times New Roman" w:hAnsi="Calibri Light" w:cs="Times New Roman"/>
                <w:b/>
                <w:bCs/>
                <w:color w:val="FFFFFF"/>
                <w:lang w:eastAsia="it-IT"/>
              </w:rPr>
              <w:t>.</w:t>
            </w:r>
            <w:r w:rsidRPr="00D87BAE">
              <w:rPr>
                <w:rFonts w:ascii="Calibri Light" w:eastAsia="Times New Roman" w:hAnsi="Calibri Light" w:cs="Times New Roman"/>
                <w:b/>
                <w:bCs/>
                <w:color w:val="FFFFFF"/>
                <w:lang w:eastAsia="it-IT"/>
              </w:rPr>
              <w:t>751</w:t>
            </w:r>
          </w:p>
        </w:tc>
      </w:tr>
    </w:tbl>
    <w:p w14:paraId="70770187" w14:textId="64782245" w:rsidR="00C34E0C" w:rsidRDefault="00C34E0C" w:rsidP="0088024C">
      <w:pPr>
        <w:spacing w:after="0" w:line="240" w:lineRule="auto"/>
        <w:ind w:left="1276" w:hanging="1276"/>
        <w:jc w:val="left"/>
        <w:rPr>
          <w:rFonts w:ascii="Calibri" w:eastAsia="Times New Roman" w:hAnsi="Calibri" w:cs="Times New Roman"/>
          <w:color w:val="000000"/>
          <w:lang w:eastAsia="it-IT"/>
        </w:rPr>
      </w:pPr>
    </w:p>
    <w:p w14:paraId="4386C1CD" w14:textId="77777777" w:rsidR="00B276D4" w:rsidRPr="00A90950" w:rsidRDefault="00B276D4" w:rsidP="00B276D4">
      <w:pPr>
        <w:spacing w:before="120" w:after="0" w:line="240" w:lineRule="auto"/>
      </w:pPr>
      <w:r w:rsidRPr="00A90950">
        <w:t>Di seguito vengono forniti ulteriori dettagli in merito ai valori presenti in tabella.</w:t>
      </w:r>
    </w:p>
    <w:p w14:paraId="6F73A7DE" w14:textId="1E2F2538" w:rsidR="0088024C" w:rsidRPr="008E23F5" w:rsidRDefault="0088024C" w:rsidP="008E23F5">
      <w:pPr>
        <w:pStyle w:val="Paragrafoelenco"/>
        <w:numPr>
          <w:ilvl w:val="0"/>
          <w:numId w:val="6"/>
        </w:numPr>
        <w:spacing w:before="120" w:after="0" w:line="240" w:lineRule="auto"/>
        <w:contextualSpacing w:val="0"/>
      </w:pPr>
      <w:r w:rsidRPr="008E23F5">
        <w:t xml:space="preserve">Colonna </w:t>
      </w:r>
      <w:r w:rsidR="00B276D4">
        <w:t>“Durata”</w:t>
      </w:r>
      <w:r w:rsidRPr="008E23F5">
        <w:t>:</w:t>
      </w:r>
      <w:r w:rsidRPr="008E23F5">
        <w:tab/>
        <w:t xml:space="preserve">Il valore riguarda l’intervallo temporale </w:t>
      </w:r>
      <w:r w:rsidR="000F7669">
        <w:t>s</w:t>
      </w:r>
      <w:r w:rsidRPr="008E23F5">
        <w:t>olare espresso in giorni che rappresenta la durata della fase di Assistenza post formazione. Prevalentemente essa riguarda un arco temporale di 3 mesi successivo all’attività di formazione e dedicato a supportare l’operatore nell’attività propria dell’ufficio attraverso l’uso dei servizi digitali di piattaforma.</w:t>
      </w:r>
    </w:p>
    <w:p w14:paraId="1AFCFF97" w14:textId="32019607" w:rsidR="0088024C" w:rsidRPr="008E23F5" w:rsidRDefault="0088024C" w:rsidP="008E23F5">
      <w:pPr>
        <w:pStyle w:val="Paragrafoelenco"/>
        <w:numPr>
          <w:ilvl w:val="0"/>
          <w:numId w:val="6"/>
        </w:numPr>
        <w:spacing w:before="120" w:after="0" w:line="240" w:lineRule="auto"/>
        <w:contextualSpacing w:val="0"/>
      </w:pPr>
      <w:r w:rsidRPr="008E23F5">
        <w:t xml:space="preserve">Colonna </w:t>
      </w:r>
      <w:r w:rsidR="00B276D4">
        <w:t>“Personale”</w:t>
      </w:r>
      <w:r w:rsidRPr="008E23F5">
        <w:t>:</w:t>
      </w:r>
      <w:r w:rsidRPr="008E23F5">
        <w:tab/>
        <w:t xml:space="preserve">è la colonna dei tempi di impegno del personale interno incaricato di seguire </w:t>
      </w:r>
      <w:r w:rsidR="003601E9" w:rsidRPr="008E23F5">
        <w:t>il servizio erogato da un gruppo di progetto che può essere esterno o misto o totalmente interno (raro)</w:t>
      </w:r>
      <w:r w:rsidR="000F7669">
        <w:t>;</w:t>
      </w:r>
      <w:r w:rsidR="003601E9" w:rsidRPr="008E23F5">
        <w:t xml:space="preserve"> in ogni caso l’attività interna qui indicata riguarda SOLO quella di controllo della </w:t>
      </w:r>
      <w:r w:rsidRPr="008E23F5">
        <w:t xml:space="preserve">rendicontazione. In questo contesto la presenza significativa è quella di una figura di funzionario. A riguardo sono da prevedere competenze amministrative di gestione del soggetto esterno </w:t>
      </w:r>
      <w:r w:rsidR="003601E9" w:rsidRPr="008E23F5">
        <w:t>eventual</w:t>
      </w:r>
      <w:r w:rsidR="000F7669">
        <w:t>mente</w:t>
      </w:r>
      <w:r w:rsidR="003601E9" w:rsidRPr="008E23F5">
        <w:t xml:space="preserve"> incaricato.</w:t>
      </w:r>
    </w:p>
    <w:p w14:paraId="18899F99" w14:textId="01E55C25" w:rsidR="00D87BAE" w:rsidRPr="008E23F5" w:rsidRDefault="0088024C" w:rsidP="008E23F5">
      <w:pPr>
        <w:pStyle w:val="Paragrafoelenco"/>
        <w:numPr>
          <w:ilvl w:val="0"/>
          <w:numId w:val="6"/>
        </w:numPr>
        <w:spacing w:before="120" w:after="0" w:line="240" w:lineRule="auto"/>
        <w:contextualSpacing w:val="0"/>
      </w:pPr>
      <w:r w:rsidRPr="008E23F5">
        <w:t xml:space="preserve">Colonna </w:t>
      </w:r>
      <w:r w:rsidR="00B276D4">
        <w:t>“Costi esterni”</w:t>
      </w:r>
      <w:r w:rsidRPr="008E23F5">
        <w:t>:</w:t>
      </w:r>
      <w:r w:rsidRPr="008E23F5">
        <w:tab/>
        <w:t xml:space="preserve">in questa fase i costi esterni riguardano le attività </w:t>
      </w:r>
      <w:r w:rsidR="003601E9" w:rsidRPr="008E23F5">
        <w:t>assistenza in Help Desk, visita presso gli uffici e seconda fase formativa di verifica di quanto appreso dal personale</w:t>
      </w:r>
      <w:r w:rsidR="000F7669">
        <w:t>.</w:t>
      </w:r>
    </w:p>
    <w:p w14:paraId="759D2313" w14:textId="77777777" w:rsidR="003601E9" w:rsidRDefault="003601E9" w:rsidP="003601E9">
      <w:pPr>
        <w:spacing w:after="0" w:line="240" w:lineRule="auto"/>
        <w:ind w:left="1276" w:hanging="1276"/>
        <w:jc w:val="left"/>
      </w:pPr>
    </w:p>
    <w:p w14:paraId="72BC6FD2" w14:textId="6B9EA050" w:rsidR="00D87BAE" w:rsidRDefault="00D87BAE" w:rsidP="00D87BAE">
      <w:pPr>
        <w:spacing w:before="120" w:after="0" w:line="240" w:lineRule="auto"/>
        <w:rPr>
          <w:b/>
        </w:rPr>
      </w:pPr>
      <w:r w:rsidRPr="008E23F5">
        <w:rPr>
          <w:b/>
        </w:rPr>
        <w:t>Fase 6: Incontri e comunicazione</w:t>
      </w:r>
    </w:p>
    <w:p w14:paraId="3F79031D" w14:textId="77777777" w:rsidR="000F7669" w:rsidRPr="008E23F5" w:rsidRDefault="000F7669" w:rsidP="00D87BAE">
      <w:pPr>
        <w:spacing w:before="120" w:after="0" w:line="240" w:lineRule="auto"/>
        <w:rPr>
          <w:b/>
        </w:rPr>
      </w:pPr>
    </w:p>
    <w:tbl>
      <w:tblPr>
        <w:tblW w:w="9654" w:type="dxa"/>
        <w:tblInd w:w="55" w:type="dxa"/>
        <w:tblCellMar>
          <w:left w:w="70" w:type="dxa"/>
          <w:right w:w="70" w:type="dxa"/>
        </w:tblCellMar>
        <w:tblLook w:val="04A0" w:firstRow="1" w:lastRow="0" w:firstColumn="1" w:lastColumn="0" w:noHBand="0" w:noVBand="1"/>
      </w:tblPr>
      <w:tblGrid>
        <w:gridCol w:w="2460"/>
        <w:gridCol w:w="1808"/>
        <w:gridCol w:w="2551"/>
        <w:gridCol w:w="2835"/>
      </w:tblGrid>
      <w:tr w:rsidR="00D87BAE" w:rsidRPr="00D87BAE" w14:paraId="37B939AE" w14:textId="77777777" w:rsidTr="006A08D2">
        <w:trPr>
          <w:trHeight w:val="589"/>
        </w:trPr>
        <w:tc>
          <w:tcPr>
            <w:tcW w:w="2460" w:type="dxa"/>
            <w:tcBorders>
              <w:top w:val="nil"/>
              <w:left w:val="single" w:sz="8" w:space="0" w:color="FFFFFF"/>
              <w:bottom w:val="single" w:sz="8" w:space="0" w:color="FFFFFF"/>
              <w:right w:val="nil"/>
            </w:tcBorders>
            <w:shd w:val="clear" w:color="000000" w:fill="F7CAAC"/>
            <w:vAlign w:val="center"/>
            <w:hideMark/>
          </w:tcPr>
          <w:p w14:paraId="26482AD3" w14:textId="1CDBE112"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Ente riusante</w:t>
            </w:r>
          </w:p>
        </w:tc>
        <w:tc>
          <w:tcPr>
            <w:tcW w:w="1808" w:type="dxa"/>
            <w:tcBorders>
              <w:top w:val="nil"/>
              <w:left w:val="nil"/>
              <w:bottom w:val="single" w:sz="8" w:space="0" w:color="FFFFFF"/>
              <w:right w:val="nil"/>
            </w:tcBorders>
            <w:shd w:val="clear" w:color="000000" w:fill="ED7D31"/>
            <w:vAlign w:val="center"/>
            <w:hideMark/>
          </w:tcPr>
          <w:p w14:paraId="399FA6C7"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xml:space="preserve">Tempi </w:t>
            </w:r>
          </w:p>
        </w:tc>
        <w:tc>
          <w:tcPr>
            <w:tcW w:w="2551" w:type="dxa"/>
            <w:tcBorders>
              <w:top w:val="nil"/>
              <w:left w:val="nil"/>
              <w:bottom w:val="single" w:sz="8" w:space="0" w:color="FFFFFF"/>
              <w:right w:val="nil"/>
            </w:tcBorders>
            <w:shd w:val="clear" w:color="000000" w:fill="ED7D31"/>
            <w:vAlign w:val="center"/>
            <w:hideMark/>
          </w:tcPr>
          <w:p w14:paraId="3CCDEB7C"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Personale (FTE)</w:t>
            </w:r>
            <w:r w:rsidRPr="00D87BAE">
              <w:rPr>
                <w:rFonts w:ascii="Calibri Light" w:eastAsia="Times New Roman" w:hAnsi="Calibri Light" w:cs="Times New Roman"/>
                <w:b/>
                <w:bCs/>
                <w:color w:val="000000"/>
                <w:lang w:eastAsia="it-IT"/>
              </w:rPr>
              <w:br/>
            </w:r>
            <w:r w:rsidRPr="00D87BAE">
              <w:rPr>
                <w:rFonts w:ascii="Calibri Light" w:eastAsia="Times New Roman" w:hAnsi="Calibri Light" w:cs="Times New Roman"/>
                <w:color w:val="000000"/>
                <w:lang w:eastAsia="it-IT"/>
              </w:rPr>
              <w:t>distinguere tra Dirigente e non</w:t>
            </w:r>
          </w:p>
        </w:tc>
        <w:tc>
          <w:tcPr>
            <w:tcW w:w="2835" w:type="dxa"/>
            <w:tcBorders>
              <w:top w:val="nil"/>
              <w:left w:val="nil"/>
              <w:bottom w:val="single" w:sz="8" w:space="0" w:color="FFFFFF"/>
              <w:right w:val="single" w:sz="8" w:space="0" w:color="FFFFFF"/>
            </w:tcBorders>
            <w:shd w:val="clear" w:color="000000" w:fill="ED7D31"/>
            <w:vAlign w:val="center"/>
            <w:hideMark/>
          </w:tcPr>
          <w:p w14:paraId="42CFC545"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Costi esterni</w:t>
            </w:r>
          </w:p>
        </w:tc>
      </w:tr>
      <w:tr w:rsidR="00D87BAE" w:rsidRPr="00D87BAE" w14:paraId="5C3422B0"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ED7D31"/>
            <w:vAlign w:val="center"/>
            <w:hideMark/>
          </w:tcPr>
          <w:p w14:paraId="16E69A4E" w14:textId="77777777" w:rsidR="00D87BAE" w:rsidRPr="00D87BAE" w:rsidRDefault="00D87BAE" w:rsidP="00D87BAE">
            <w:pPr>
              <w:spacing w:after="0" w:line="240" w:lineRule="auto"/>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w:t>
            </w:r>
          </w:p>
        </w:tc>
        <w:tc>
          <w:tcPr>
            <w:tcW w:w="1808" w:type="dxa"/>
            <w:tcBorders>
              <w:top w:val="nil"/>
              <w:left w:val="nil"/>
              <w:bottom w:val="single" w:sz="8" w:space="0" w:color="FFFFFF"/>
              <w:right w:val="single" w:sz="8" w:space="0" w:color="FFFFFF"/>
            </w:tcBorders>
            <w:shd w:val="clear" w:color="000000" w:fill="F7CAAC"/>
            <w:vAlign w:val="center"/>
            <w:hideMark/>
          </w:tcPr>
          <w:p w14:paraId="27BA664C"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551" w:type="dxa"/>
            <w:tcBorders>
              <w:top w:val="nil"/>
              <w:left w:val="nil"/>
              <w:bottom w:val="single" w:sz="8" w:space="0" w:color="FFFFFF"/>
              <w:right w:val="single" w:sz="8" w:space="0" w:color="FFFFFF"/>
            </w:tcBorders>
            <w:shd w:val="clear" w:color="000000" w:fill="F7CAAC"/>
            <w:vAlign w:val="center"/>
            <w:hideMark/>
          </w:tcPr>
          <w:p w14:paraId="34F341C9"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c>
          <w:tcPr>
            <w:tcW w:w="2835" w:type="dxa"/>
            <w:tcBorders>
              <w:top w:val="nil"/>
              <w:left w:val="nil"/>
              <w:bottom w:val="single" w:sz="8" w:space="0" w:color="FFFFFF"/>
              <w:right w:val="single" w:sz="8" w:space="0" w:color="FFFFFF"/>
            </w:tcBorders>
            <w:shd w:val="clear" w:color="000000" w:fill="F7CAAC"/>
            <w:vAlign w:val="center"/>
            <w:hideMark/>
          </w:tcPr>
          <w:p w14:paraId="732F7D21" w14:textId="77777777" w:rsidR="00D87BAE" w:rsidRPr="00D87BAE" w:rsidRDefault="00D87BAE" w:rsidP="00D87BAE">
            <w:pPr>
              <w:spacing w:after="0" w:line="240" w:lineRule="auto"/>
              <w:jc w:val="center"/>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 </w:t>
            </w:r>
          </w:p>
        </w:tc>
      </w:tr>
      <w:tr w:rsidR="00D87BAE" w:rsidRPr="00D87BAE" w14:paraId="238BAD69"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5723A60F"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Range</w:t>
            </w:r>
          </w:p>
        </w:tc>
        <w:tc>
          <w:tcPr>
            <w:tcW w:w="1808" w:type="dxa"/>
            <w:tcBorders>
              <w:top w:val="nil"/>
              <w:left w:val="nil"/>
              <w:bottom w:val="single" w:sz="8" w:space="0" w:color="FFFFFF"/>
              <w:right w:val="single" w:sz="8" w:space="0" w:color="FFFFFF"/>
            </w:tcBorders>
            <w:shd w:val="clear" w:color="000000" w:fill="F4B083"/>
            <w:vAlign w:val="center"/>
            <w:hideMark/>
          </w:tcPr>
          <w:p w14:paraId="0DA66B6A"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60 - 120</w:t>
            </w:r>
          </w:p>
        </w:tc>
        <w:tc>
          <w:tcPr>
            <w:tcW w:w="2551" w:type="dxa"/>
            <w:tcBorders>
              <w:top w:val="nil"/>
              <w:left w:val="nil"/>
              <w:bottom w:val="single" w:sz="8" w:space="0" w:color="FFFFFF"/>
              <w:right w:val="single" w:sz="8" w:space="0" w:color="FFFFFF"/>
            </w:tcBorders>
            <w:shd w:val="clear" w:color="000000" w:fill="F4B083"/>
            <w:vAlign w:val="center"/>
            <w:hideMark/>
          </w:tcPr>
          <w:p w14:paraId="44736C71"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4 - 14</w:t>
            </w:r>
          </w:p>
        </w:tc>
        <w:tc>
          <w:tcPr>
            <w:tcW w:w="2835" w:type="dxa"/>
            <w:tcBorders>
              <w:top w:val="nil"/>
              <w:left w:val="nil"/>
              <w:bottom w:val="single" w:sz="8" w:space="0" w:color="FFFFFF"/>
              <w:right w:val="single" w:sz="8" w:space="0" w:color="FFFFFF"/>
            </w:tcBorders>
            <w:shd w:val="clear" w:color="000000" w:fill="F4B083"/>
            <w:vAlign w:val="center"/>
            <w:hideMark/>
          </w:tcPr>
          <w:p w14:paraId="1B1407F7"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w:t>
            </w:r>
          </w:p>
        </w:tc>
      </w:tr>
      <w:tr w:rsidR="00D87BAE" w:rsidRPr="00D87BAE" w14:paraId="0FECC545" w14:textId="77777777" w:rsidTr="006A08D2">
        <w:trPr>
          <w:trHeight w:val="300"/>
        </w:trPr>
        <w:tc>
          <w:tcPr>
            <w:tcW w:w="2460" w:type="dxa"/>
            <w:tcBorders>
              <w:top w:val="nil"/>
              <w:left w:val="single" w:sz="8" w:space="0" w:color="FFFFFF"/>
              <w:bottom w:val="single" w:sz="8" w:space="0" w:color="FFFFFF"/>
              <w:right w:val="single" w:sz="8" w:space="0" w:color="FFFFFF"/>
            </w:tcBorders>
            <w:shd w:val="clear" w:color="000000" w:fill="F4B083"/>
            <w:vAlign w:val="center"/>
            <w:hideMark/>
          </w:tcPr>
          <w:p w14:paraId="40884C5E" w14:textId="77777777" w:rsidR="00D87BAE" w:rsidRPr="00D87BAE" w:rsidRDefault="00D87BAE" w:rsidP="00D87BAE">
            <w:pPr>
              <w:spacing w:after="0" w:line="240" w:lineRule="auto"/>
              <w:rPr>
                <w:rFonts w:ascii="Calibri Light" w:eastAsia="Times New Roman" w:hAnsi="Calibri Light" w:cs="Times New Roman"/>
                <w:b/>
                <w:bCs/>
                <w:color w:val="000000"/>
                <w:lang w:eastAsia="it-IT"/>
              </w:rPr>
            </w:pPr>
            <w:r w:rsidRPr="00D87BAE">
              <w:rPr>
                <w:rFonts w:ascii="Calibri Light" w:eastAsia="Times New Roman" w:hAnsi="Calibri Light" w:cs="Times New Roman"/>
                <w:b/>
                <w:bCs/>
                <w:color w:val="000000"/>
                <w:lang w:eastAsia="it-IT"/>
              </w:rPr>
              <w:t>Media</w:t>
            </w:r>
          </w:p>
        </w:tc>
        <w:tc>
          <w:tcPr>
            <w:tcW w:w="1808" w:type="dxa"/>
            <w:tcBorders>
              <w:top w:val="nil"/>
              <w:left w:val="nil"/>
              <w:bottom w:val="single" w:sz="8" w:space="0" w:color="FFFFFF"/>
              <w:right w:val="single" w:sz="8" w:space="0" w:color="FFFFFF"/>
            </w:tcBorders>
            <w:shd w:val="clear" w:color="000000" w:fill="F4B083"/>
            <w:vAlign w:val="center"/>
            <w:hideMark/>
          </w:tcPr>
          <w:p w14:paraId="47E686F8"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93</w:t>
            </w:r>
          </w:p>
        </w:tc>
        <w:tc>
          <w:tcPr>
            <w:tcW w:w="2551" w:type="dxa"/>
            <w:tcBorders>
              <w:top w:val="nil"/>
              <w:left w:val="nil"/>
              <w:bottom w:val="single" w:sz="8" w:space="0" w:color="FFFFFF"/>
              <w:right w:val="single" w:sz="8" w:space="0" w:color="FFFFFF"/>
            </w:tcBorders>
            <w:shd w:val="clear" w:color="000000" w:fill="F4B083"/>
            <w:vAlign w:val="center"/>
            <w:hideMark/>
          </w:tcPr>
          <w:p w14:paraId="71D4A33E"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5</w:t>
            </w:r>
          </w:p>
        </w:tc>
        <w:tc>
          <w:tcPr>
            <w:tcW w:w="2835" w:type="dxa"/>
            <w:tcBorders>
              <w:top w:val="nil"/>
              <w:left w:val="nil"/>
              <w:bottom w:val="single" w:sz="8" w:space="0" w:color="FFFFFF"/>
              <w:right w:val="single" w:sz="8" w:space="0" w:color="FFFFFF"/>
            </w:tcBorders>
            <w:shd w:val="clear" w:color="000000" w:fill="F4B083"/>
            <w:vAlign w:val="center"/>
            <w:hideMark/>
          </w:tcPr>
          <w:p w14:paraId="058788D9" w14:textId="77777777" w:rsidR="00D87BAE" w:rsidRPr="00D87BAE" w:rsidRDefault="00D87BAE" w:rsidP="00D87BAE">
            <w:pPr>
              <w:spacing w:after="0" w:line="240" w:lineRule="auto"/>
              <w:jc w:val="center"/>
              <w:rPr>
                <w:rFonts w:ascii="Calibri Light" w:eastAsia="Times New Roman" w:hAnsi="Calibri Light" w:cs="Times New Roman"/>
                <w:b/>
                <w:bCs/>
                <w:color w:val="FFFFFF"/>
                <w:lang w:eastAsia="it-IT"/>
              </w:rPr>
            </w:pPr>
            <w:r w:rsidRPr="00D87BAE">
              <w:rPr>
                <w:rFonts w:ascii="Calibri Light" w:eastAsia="Times New Roman" w:hAnsi="Calibri Light" w:cs="Times New Roman"/>
                <w:b/>
                <w:bCs/>
                <w:color w:val="FFFFFF"/>
                <w:lang w:eastAsia="it-IT"/>
              </w:rPr>
              <w:t xml:space="preserve">                                     -   </w:t>
            </w:r>
          </w:p>
        </w:tc>
      </w:tr>
    </w:tbl>
    <w:p w14:paraId="61DC1C54" w14:textId="207958A9" w:rsidR="00C34E0C" w:rsidRDefault="00C34E0C" w:rsidP="00BA782C">
      <w:pPr>
        <w:spacing w:after="0" w:line="240" w:lineRule="auto"/>
        <w:ind w:left="1276" w:hanging="1276"/>
        <w:jc w:val="left"/>
        <w:rPr>
          <w:rFonts w:ascii="Calibri" w:eastAsia="Times New Roman" w:hAnsi="Calibri" w:cs="Times New Roman"/>
          <w:color w:val="000000"/>
          <w:lang w:eastAsia="it-IT"/>
        </w:rPr>
      </w:pPr>
    </w:p>
    <w:p w14:paraId="7044B3CA" w14:textId="77777777" w:rsidR="000F7669" w:rsidRPr="00A90950" w:rsidRDefault="000F7669" w:rsidP="000F7669">
      <w:pPr>
        <w:spacing w:before="120" w:after="0" w:line="240" w:lineRule="auto"/>
      </w:pPr>
      <w:r w:rsidRPr="00A90950">
        <w:t>Di seguito vengono forniti ulteriori dettagli in merito ai valori presenti in tabella.</w:t>
      </w:r>
    </w:p>
    <w:p w14:paraId="7631B1AA" w14:textId="0F949E6B" w:rsidR="00BA782C" w:rsidRPr="008E23F5" w:rsidRDefault="00BA782C" w:rsidP="008E23F5">
      <w:pPr>
        <w:pStyle w:val="Paragrafoelenco"/>
        <w:numPr>
          <w:ilvl w:val="0"/>
          <w:numId w:val="6"/>
        </w:numPr>
        <w:spacing w:before="120" w:after="0" w:line="240" w:lineRule="auto"/>
        <w:contextualSpacing w:val="0"/>
      </w:pPr>
      <w:r w:rsidRPr="008E23F5">
        <w:t xml:space="preserve">Colonna </w:t>
      </w:r>
      <w:r w:rsidR="000F7669">
        <w:t>“Durata”</w:t>
      </w:r>
      <w:r w:rsidRPr="008E23F5">
        <w:t>:</w:t>
      </w:r>
      <w:r w:rsidRPr="008E23F5">
        <w:tab/>
      </w:r>
      <w:r w:rsidR="000F7669">
        <w:t>i</w:t>
      </w:r>
      <w:r w:rsidRPr="008E23F5">
        <w:t xml:space="preserve">l valore riguarda l’intervallo temporale </w:t>
      </w:r>
      <w:r w:rsidR="000F7669">
        <w:t>s</w:t>
      </w:r>
      <w:r w:rsidRPr="008E23F5">
        <w:t>olare espresso in giorni che rappresenta la durata della fase comunicazione che può anche arrivare fino al collaudo del progetto.</w:t>
      </w:r>
    </w:p>
    <w:p w14:paraId="6B79AB3C" w14:textId="0D4D20BC" w:rsidR="00BA782C" w:rsidRPr="008E23F5" w:rsidRDefault="00BA782C" w:rsidP="008E23F5">
      <w:pPr>
        <w:pStyle w:val="Paragrafoelenco"/>
        <w:numPr>
          <w:ilvl w:val="0"/>
          <w:numId w:val="6"/>
        </w:numPr>
        <w:spacing w:before="120" w:after="0" w:line="240" w:lineRule="auto"/>
        <w:contextualSpacing w:val="0"/>
      </w:pPr>
      <w:r w:rsidRPr="008E23F5">
        <w:t>Colonna</w:t>
      </w:r>
      <w:r w:rsidR="000F7669">
        <w:t xml:space="preserve"> ”Personale”</w:t>
      </w:r>
      <w:r w:rsidRPr="008E23F5">
        <w:t>:</w:t>
      </w:r>
      <w:r w:rsidRPr="008E23F5">
        <w:tab/>
        <w:t>è la colonna dei tempi di impegno del personale interno incaricato di seguire queste attività considerando un impiego prevalente di risorse interne all’Amministrazione.</w:t>
      </w:r>
    </w:p>
    <w:p w14:paraId="35AB0CF7" w14:textId="4C6B3F2E" w:rsidR="00BA782C" w:rsidRPr="008E23F5" w:rsidRDefault="00BA782C" w:rsidP="008E23F5">
      <w:pPr>
        <w:pStyle w:val="Paragrafoelenco"/>
        <w:numPr>
          <w:ilvl w:val="0"/>
          <w:numId w:val="6"/>
        </w:numPr>
        <w:spacing w:before="120" w:after="0" w:line="240" w:lineRule="auto"/>
        <w:contextualSpacing w:val="0"/>
      </w:pPr>
      <w:r w:rsidRPr="008E23F5">
        <w:t xml:space="preserve">Colonna </w:t>
      </w:r>
      <w:r w:rsidR="000F7669">
        <w:t>“Costi esterni”</w:t>
      </w:r>
      <w:r w:rsidRPr="008E23F5">
        <w:t>:</w:t>
      </w:r>
      <w:r w:rsidRPr="008E23F5">
        <w:tab/>
      </w:r>
      <w:r w:rsidR="000F7669">
        <w:t>n</w:t>
      </w:r>
      <w:r w:rsidRPr="008E23F5">
        <w:t>on previsti in questa fase, ma lasciati alle necessità del Soggetto rius</w:t>
      </w:r>
      <w:r w:rsidR="00C34E0C" w:rsidRPr="008E23F5">
        <w:t>ant</w:t>
      </w:r>
      <w:r w:rsidRPr="008E23F5">
        <w:t>e</w:t>
      </w:r>
      <w:r w:rsidR="000F7669">
        <w:t>.</w:t>
      </w:r>
    </w:p>
    <w:p w14:paraId="3FADCFD4" w14:textId="77777777" w:rsidR="00C34E0C" w:rsidRPr="00C34E0C" w:rsidRDefault="00C34E0C" w:rsidP="00C34E0C">
      <w:pPr>
        <w:spacing w:after="0" w:line="240" w:lineRule="auto"/>
        <w:ind w:left="1276" w:hanging="1276"/>
        <w:jc w:val="left"/>
        <w:rPr>
          <w:rFonts w:ascii="Calibri" w:eastAsia="Times New Roman" w:hAnsi="Calibri" w:cs="Times New Roman"/>
          <w:color w:val="000000"/>
          <w:lang w:eastAsia="it-IT"/>
        </w:rPr>
      </w:pPr>
    </w:p>
    <w:bookmarkEnd w:id="6"/>
    <w:p w14:paraId="374CC4CF" w14:textId="6C069B9A" w:rsidR="00C34E0C" w:rsidRPr="00C34E0C" w:rsidRDefault="00C34E0C" w:rsidP="00C34E0C">
      <w:pPr>
        <w:pStyle w:val="Titolo3"/>
        <w:spacing w:after="0" w:line="240" w:lineRule="auto"/>
      </w:pPr>
      <w:r w:rsidRPr="00C34E0C">
        <w:rPr>
          <w:sz w:val="28"/>
        </w:rPr>
        <w:t xml:space="preserve"> </w:t>
      </w:r>
      <w:bookmarkStart w:id="9" w:name="_Toc43738117"/>
      <w:r w:rsidR="00C67DC9" w:rsidRPr="00C34E0C">
        <w:rPr>
          <w:sz w:val="28"/>
        </w:rPr>
        <w:t>Elementi di variabilità di tempi e costi</w:t>
      </w:r>
      <w:bookmarkEnd w:id="9"/>
    </w:p>
    <w:p w14:paraId="538128F4" w14:textId="48469044" w:rsidR="00C34E0C" w:rsidRDefault="00C67DC9" w:rsidP="00CC5DB3">
      <w:pPr>
        <w:spacing w:before="120" w:after="0" w:line="240" w:lineRule="auto"/>
      </w:pPr>
      <w:r w:rsidRPr="00C34E0C">
        <w:t>Si descrivono compiutamente le variabili che influenzano positivamente o negativamente i tempi ed i costi di adozione della buona pratica, in modo da guidare il riu</w:t>
      </w:r>
      <w:r>
        <w:t>sante nella successiva autovalutazione di fattibilità sulla propria realtà</w:t>
      </w:r>
      <w:r w:rsidR="00F532FE">
        <w:t>, tramite il tool di autovalutazione</w:t>
      </w:r>
      <w:r w:rsidR="00C34E0C">
        <w:t>:</w:t>
      </w:r>
    </w:p>
    <w:p w14:paraId="62112FAA" w14:textId="53DADCE2" w:rsidR="000F7669" w:rsidRPr="008E23F5" w:rsidRDefault="00506FFB" w:rsidP="008E23F5">
      <w:pPr>
        <w:pStyle w:val="Paragrafoelenco"/>
        <w:numPr>
          <w:ilvl w:val="0"/>
          <w:numId w:val="6"/>
        </w:numPr>
        <w:spacing w:before="120" w:after="0" w:line="240" w:lineRule="auto"/>
      </w:pPr>
      <w:r>
        <w:t>l</w:t>
      </w:r>
      <w:r w:rsidR="000F7669">
        <w:t xml:space="preserve">a </w:t>
      </w:r>
      <w:r w:rsidR="000F7669" w:rsidRPr="00C3158D">
        <w:rPr>
          <w:bCs/>
        </w:rPr>
        <w:t>presenza di uno</w:t>
      </w:r>
      <w:r w:rsidR="000F7669" w:rsidRPr="008E23F5">
        <w:rPr>
          <w:b/>
        </w:rPr>
        <w:t xml:space="preserve"> studio preliminare </w:t>
      </w:r>
      <w:r w:rsidR="007B3A97">
        <w:rPr>
          <w:b/>
        </w:rPr>
        <w:t xml:space="preserve">per la determinazione del </w:t>
      </w:r>
      <w:r w:rsidR="000F7669" w:rsidRPr="008E23F5">
        <w:rPr>
          <w:b/>
        </w:rPr>
        <w:t>del fabbisogno</w:t>
      </w:r>
      <w:r w:rsidR="000F7669">
        <w:t xml:space="preserve"> è una variabile che incide considerevolmente sui te</w:t>
      </w:r>
      <w:r w:rsidR="000F7669">
        <w:lastRenderedPageBreak/>
        <w:t>mpi di attivazione dell’Ente riusante</w:t>
      </w:r>
      <w:r>
        <w:t>; laddove presente la valutazione comparativa di tipo tecnico ed economico è possibile procedere immediatamente alla verifica dell’interesse alla soluzione a riuso rispetto alla rispondenza ai fabbisogni dell’organizzazione;</w:t>
      </w:r>
    </w:p>
    <w:p w14:paraId="1D0CF362" w14:textId="7D8718D3" w:rsidR="00C34E0C" w:rsidRDefault="00CC5DB3" w:rsidP="00CC5DB3">
      <w:pPr>
        <w:pStyle w:val="Paragrafoelenco"/>
        <w:numPr>
          <w:ilvl w:val="0"/>
          <w:numId w:val="6"/>
        </w:numPr>
        <w:spacing w:before="120" w:after="0" w:line="240" w:lineRule="auto"/>
        <w:contextualSpacing w:val="0"/>
      </w:pPr>
      <w:r>
        <w:rPr>
          <w:b/>
        </w:rPr>
        <w:t>d</w:t>
      </w:r>
      <w:r w:rsidR="00C34E0C" w:rsidRPr="00CC5DB3">
        <w:rPr>
          <w:b/>
        </w:rPr>
        <w:t>imensione Ente</w:t>
      </w:r>
      <w:r w:rsidR="00C34E0C">
        <w:t xml:space="preserve">: riguarda il territorio in termini di abitanti serviti, il cui valore è dell’area complessiva come somma dei residenti di ogni Comune coinvolto. Sono state individuate </w:t>
      </w:r>
      <w:r w:rsidR="00506FFB">
        <w:t>tre</w:t>
      </w:r>
      <w:r w:rsidR="00C34E0C">
        <w:t xml:space="preserve"> fasce di abitanti in cui il riusante può collocarsi al fine di auto</w:t>
      </w:r>
      <w:r>
        <w:t>-</w:t>
      </w:r>
      <w:r w:rsidR="00C34E0C">
        <w:t xml:space="preserve">valutare tempi, impegno di personale e costi esterni. L’indicazione “media” significa che tali valori sono pari alla media calcolata per quella fase e riportata in cima alla tabella: ad esempio, per un Ente che si colloca nella fascia </w:t>
      </w:r>
      <w:r w:rsidR="00C34E0C" w:rsidRPr="007A5314">
        <w:t>20.000 – 80.000 ab</w:t>
      </w:r>
      <w:r w:rsidR="00C34E0C">
        <w:t xml:space="preserve">., i tempi di svolgimento della fase 2 sono pari a circa 30 gg solari. Il simbolo </w:t>
      </w:r>
      <w:r w:rsidR="00C34E0C" w:rsidRPr="00613937">
        <w:t>↑</w:t>
      </w:r>
      <w:r w:rsidR="00C34E0C">
        <w:t xml:space="preserve"> </w:t>
      </w:r>
      <w:r w:rsidR="00C34E0C" w:rsidRPr="00C77938">
        <w:t>↓</w:t>
      </w:r>
      <w:r w:rsidR="00C34E0C">
        <w:t xml:space="preserve"> indica un incremento/decremento poco significativo per la fase, indicativamente 20% del valore medio di colonna (tempo solare, gg/u dipendenti, costi esterni). Il simbolo </w:t>
      </w:r>
      <w:r w:rsidR="00C34E0C" w:rsidRPr="00C77938">
        <w:t>↑↑</w:t>
      </w:r>
      <w:r w:rsidR="00C34E0C">
        <w:t xml:space="preserve"> </w:t>
      </w:r>
      <w:r w:rsidR="00C34E0C" w:rsidRPr="00C77938">
        <w:t>↓↓</w:t>
      </w:r>
      <w:r w:rsidR="00C34E0C">
        <w:t xml:space="preserve"> indica un aumento/ decremento del valore medio fino al 40% del valore medio.</w:t>
      </w:r>
    </w:p>
    <w:p w14:paraId="14E1A8CE" w14:textId="4F41AE7A" w:rsidR="00C34E0C" w:rsidRDefault="00CC5DB3" w:rsidP="00CC5DB3">
      <w:pPr>
        <w:pStyle w:val="Paragrafoelenco"/>
        <w:numPr>
          <w:ilvl w:val="0"/>
          <w:numId w:val="6"/>
        </w:numPr>
        <w:spacing w:before="120" w:after="0" w:line="240" w:lineRule="auto"/>
        <w:contextualSpacing w:val="0"/>
      </w:pPr>
      <w:r>
        <w:rPr>
          <w:b/>
        </w:rPr>
        <w:lastRenderedPageBreak/>
        <w:t>n</w:t>
      </w:r>
      <w:r w:rsidR="00C34E0C" w:rsidRPr="00CC5DB3">
        <w:rPr>
          <w:b/>
        </w:rPr>
        <w:t>umero utenti</w:t>
      </w:r>
      <w:r w:rsidR="00C34E0C">
        <w:t>: è il bacino degli operatori che utilizzeranno lo strumento per il proprio lavoro. Un maggior numero di unità operative comporta infatti un maggior onere organizzativo e di qualificazione del personale all’uso di strumenti digitali. Tale valutazione si consiglia sia fatta per tutto il personale dipendente o in convenzione utilizzato ne</w:t>
      </w:r>
      <w:r w:rsidR="00506FFB">
        <w:t>i</w:t>
      </w:r>
      <w:r w:rsidR="00C34E0C">
        <w:t xml:space="preserve"> servizi o allo sportello (es. cooperativa). Inoltre nella valutazione può essere considerato anche personale Amministrativo per le attività di registrazione della erogazione e della rendicontazione. In questa valutazione possono essere compresi anche i Dirigenti e il Personale con ruoli organizzativi, in quanto la soluzione ha servizi di interesse anche per queste figure. Anche per questa variabile vale quanto detto sopra sul significato di “Media” e dei simboli </w:t>
      </w:r>
      <w:r w:rsidR="00506FFB">
        <w:t>“</w:t>
      </w:r>
      <w:r w:rsidR="00C34E0C">
        <w:t>freccia</w:t>
      </w:r>
      <w:r w:rsidR="00506FFB">
        <w:t>”</w:t>
      </w:r>
      <w:r w:rsidR="00C34E0C">
        <w:t xml:space="preserve">. </w:t>
      </w:r>
    </w:p>
    <w:p w14:paraId="3015B523" w14:textId="25CF67F9" w:rsidR="00C34E0C" w:rsidRDefault="00506FFB" w:rsidP="00CC5DB3">
      <w:pPr>
        <w:pStyle w:val="Paragrafoelenco"/>
        <w:numPr>
          <w:ilvl w:val="0"/>
          <w:numId w:val="6"/>
        </w:numPr>
        <w:spacing w:before="120" w:after="0" w:line="240" w:lineRule="auto"/>
        <w:contextualSpacing w:val="0"/>
      </w:pPr>
      <w:r>
        <w:t>l</w:t>
      </w:r>
      <w:r w:rsidR="00C34E0C">
        <w:t>e variabili della soluzione (</w:t>
      </w:r>
      <w:r w:rsidR="00C34E0C" w:rsidRPr="00CC5DB3">
        <w:rPr>
          <w:b/>
        </w:rPr>
        <w:t>moduli adottati e applicativi da integrare</w:t>
      </w:r>
      <w:r w:rsidR="00C34E0C">
        <w:t>) indicano i diversi scenari operativi di adozione della soluzione. Ad esempio</w:t>
      </w:r>
      <w:r>
        <w:t>,</w:t>
      </w:r>
      <w:r w:rsidR="00C34E0C">
        <w:t xml:space="preserve"> l’adozione della </w:t>
      </w:r>
      <w:r w:rsidR="00CC5DB3">
        <w:t>C</w:t>
      </w:r>
      <w:r w:rsidR="00C34E0C">
        <w:t xml:space="preserve">artella Sociale (scenario “SI”), per la fase 2 comporterà un arco temporale di analisi e progettazione di durata solare di 30 giorni, mentre la NON adozione diminuirà tale tempo di circa 14 gg con un risparmio di costi di 662 euro. </w:t>
      </w:r>
    </w:p>
    <w:p w14:paraId="3457AF5E" w14:textId="11575100" w:rsidR="00506FFB" w:rsidRDefault="00CC5DB3" w:rsidP="00CC5DB3">
      <w:pPr>
        <w:pStyle w:val="Paragrafoelenco"/>
        <w:numPr>
          <w:ilvl w:val="0"/>
          <w:numId w:val="6"/>
        </w:numPr>
        <w:spacing w:before="120" w:after="0" w:line="240" w:lineRule="auto"/>
        <w:contextualSpacing w:val="0"/>
      </w:pPr>
      <w:r>
        <w:t>su</w:t>
      </w:r>
      <w:r w:rsidR="00C34E0C">
        <w:t xml:space="preserve">l </w:t>
      </w:r>
      <w:r w:rsidR="00C34E0C" w:rsidRPr="00CC5DB3">
        <w:rPr>
          <w:b/>
        </w:rPr>
        <w:t>numero di Enti coinvolti</w:t>
      </w:r>
      <w:r w:rsidR="00C34E0C">
        <w:t xml:space="preserve"> la soluzione </w:t>
      </w:r>
      <w:r w:rsidR="00D62FBD">
        <w:t>SIGeSS</w:t>
      </w:r>
      <w:r w:rsidR="00C34E0C">
        <w:t xml:space="preserve"> tiene conto in generale del fatto che il suo riuso riguardi tendenzialmente un bacino medio di 9 Comuni per un valore complessivo della popolazione inquadrato nelle </w:t>
      </w:r>
      <w:r w:rsidR="00506FFB">
        <w:t>tre</w:t>
      </w:r>
      <w:r w:rsidR="00C34E0C">
        <w:t xml:space="preserve"> fasce presentate precedentemente. </w:t>
      </w:r>
    </w:p>
    <w:p w14:paraId="59B1D362" w14:textId="53454A07" w:rsidR="00506FFB" w:rsidRDefault="00C34E0C" w:rsidP="00506FFB">
      <w:pPr>
        <w:pStyle w:val="Paragrafoelenco"/>
        <w:spacing w:before="120" w:after="0" w:line="240" w:lineRule="auto"/>
        <w:contextualSpacing w:val="0"/>
      </w:pPr>
      <w:r>
        <w:t xml:space="preserve">In questo contesto però esistono variabili importanti perché la piattaforma può essere vista in contesti più articolati, fino a progetti dedicati a livello regionale come accaduto in Umbria, Marche, Lazio o provinciale, come accaduto a Monza. In questi </w:t>
      </w:r>
      <w:r w:rsidR="00506FFB">
        <w:t xml:space="preserve">contesti </w:t>
      </w:r>
      <w:r>
        <w:t>così “estesi” si consiglia di fare valutazioni dell’applicazione della soluzione per “Unità di intervento”, intesa come Ambito/zona/distretto/ATS/ecc</w:t>
      </w:r>
      <w:r w:rsidR="00363C0B">
        <w:t>.</w:t>
      </w:r>
      <w:r>
        <w:t>, perché tempi, modalità e livelli di diffusione avvengono per esperienza attraverso processi di inclusione od esclusione di aree del territorio</w:t>
      </w:r>
      <w:r w:rsidR="00506FFB">
        <w:t>,</w:t>
      </w:r>
      <w:r>
        <w:t xml:space="preserve"> in genere a livelli diversi di digitalizzazione dei servizi sociali. Un esempio è la Regione Marche che detiene</w:t>
      </w:r>
      <w:r w:rsidR="00506FFB">
        <w:t>,</w:t>
      </w:r>
      <w:r>
        <w:t xml:space="preserve"> su 23 ATS</w:t>
      </w:r>
      <w:r w:rsidR="00506FFB">
        <w:t>,</w:t>
      </w:r>
      <w:r>
        <w:t xml:space="preserve"> solo 7 non informatizzati, mentre gli altri hanno soluzioni di mercato. Quindi per una prima valutazione dell’ordine di impegno di gg/u e di costi</w:t>
      </w:r>
      <w:r w:rsidDel="00F45CB6">
        <w:t xml:space="preserve"> </w:t>
      </w:r>
      <w:r>
        <w:t>sarà necessario tenere conto di una attivazione per singola “unità di intervento”.</w:t>
      </w:r>
      <w:r w:rsidR="00506FFB">
        <w:t xml:space="preserve"> </w:t>
      </w:r>
    </w:p>
    <w:p w14:paraId="4BD2D26F" w14:textId="260D7AB1" w:rsidR="00C34E0C" w:rsidRDefault="00C34E0C" w:rsidP="008E23F5">
      <w:pPr>
        <w:pStyle w:val="Paragrafoelenco"/>
        <w:spacing w:before="120" w:after="0" w:line="240" w:lineRule="auto"/>
        <w:contextualSpacing w:val="0"/>
      </w:pPr>
      <w:r>
        <w:t>Nel caso di processi Regionali, provinciali o inter</w:t>
      </w:r>
      <w:r w:rsidR="00CC5DB3">
        <w:t>-a</w:t>
      </w:r>
      <w:r>
        <w:t xml:space="preserve">mbito è chiaro che i valori dovranno essere rianalizzati per ovvie economie di scala, ma soprattutto, ridefiniti per modelli diversi di approntamento delle soluzioni. Esempi già presenti sul territorio sono: piattaforma </w:t>
      </w:r>
      <w:r w:rsidR="00D62FBD">
        <w:t>SIGeSS</w:t>
      </w:r>
      <w:r>
        <w:t xml:space="preserve"> installata presso Cloud regionale e utilizzata dai Comuni; soluzioni ibride o miste con software di mercato che interagiscono con la piattaforma </w:t>
      </w:r>
      <w:r w:rsidR="00D62FBD">
        <w:t>SIGESS</w:t>
      </w:r>
      <w:r>
        <w:t xml:space="preserve"> regionale per, ad esempio, debito informativo; condivisione Scheda disabilità socio-sanitaria o anagrafe sanitaria, ecc. A riguardo </w:t>
      </w:r>
      <w:r w:rsidR="00D62FBD">
        <w:t>SIGESS</w:t>
      </w:r>
      <w:r>
        <w:t xml:space="preserve"> ha anche una componente “regionale” di ordine superiore che consente una gestione federata e/o multilivello amministrativo della problematica. Modelli di questo tipo sono operativi presso Regioni Umbria e Marche. In questo caso l’interazione con i sistemi regionali della piattaforma </w:t>
      </w:r>
      <w:r w:rsidR="00D62FBD">
        <w:t>SIGESS</w:t>
      </w:r>
      <w:r>
        <w:t xml:space="preserve"> sono modulati </w:t>
      </w:r>
      <w:r w:rsidRPr="008E23F5">
        <w:rPr>
          <w:i/>
        </w:rPr>
        <w:t>ad hoc</w:t>
      </w:r>
      <w:r>
        <w:t xml:space="preserve"> per le situazioni e per i requisiti del Piano Sociale Regionale o Piano di rafforzamento Amministrativo. La scheda analizza la possibilità per un Ente di arrivare a interoperare con la piattaforma regionale, quale essa sia, ma nel caso di adozione a riuso da parte di una Regione è necessario uno studio ed una valutazione </w:t>
      </w:r>
      <w:r w:rsidRPr="008E23F5">
        <w:rPr>
          <w:i/>
        </w:rPr>
        <w:t>ad hoc</w:t>
      </w:r>
      <w:r>
        <w:t xml:space="preserve"> per la quale il Soggetto cedente, laboratorio per la piattaforma, si rende disponibile.</w:t>
      </w:r>
    </w:p>
    <w:p w14:paraId="11A41E20" w14:textId="591C30A2" w:rsidR="00CC5DB3" w:rsidRDefault="00CC5DB3" w:rsidP="00C77938">
      <w:pPr>
        <w:spacing w:before="120" w:after="0" w:line="240" w:lineRule="auto"/>
        <w:sectPr w:rsidR="00CC5DB3" w:rsidSect="0069043C">
          <w:headerReference w:type="default" r:id="rId8"/>
          <w:footerReference w:type="default" r:id="rId9"/>
          <w:headerReference w:type="first" r:id="rId10"/>
          <w:footerReference w:type="first" r:id="rId11"/>
          <w:pgSz w:w="11906" w:h="16838"/>
          <w:pgMar w:top="1935" w:right="1134" w:bottom="1850" w:left="1134" w:header="708" w:footer="624" w:gutter="0"/>
          <w:pgNumType w:start="0"/>
          <w:cols w:space="708"/>
          <w:titlePg/>
          <w:docGrid w:linePitch="360"/>
        </w:sectPr>
      </w:pPr>
    </w:p>
    <w:p w14:paraId="547E9940" w14:textId="77777777" w:rsidR="00244004" w:rsidRDefault="00244004" w:rsidP="00C77938">
      <w:pPr>
        <w:spacing w:before="120" w:after="0" w:line="240" w:lineRule="auto"/>
      </w:pPr>
    </w:p>
    <w:p w14:paraId="17CA10E2" w14:textId="77777777" w:rsidR="00244004" w:rsidRDefault="00244004" w:rsidP="00C77938">
      <w:pPr>
        <w:spacing w:before="120" w:after="0" w:line="240" w:lineRule="auto"/>
      </w:pPr>
    </w:p>
    <w:p w14:paraId="6926FBFB" w14:textId="06D7BAEC" w:rsidR="00C67DC9" w:rsidRDefault="00C67DC9" w:rsidP="00C77938">
      <w:pPr>
        <w:spacing w:before="120" w:after="0" w:line="240" w:lineRule="auto"/>
      </w:pPr>
      <w:r>
        <w:t xml:space="preserve">Le </w:t>
      </w:r>
      <w:r w:rsidR="004224B7">
        <w:t xml:space="preserve">ulteriori considerazioni sulle </w:t>
      </w:r>
      <w:r>
        <w:t>variabili per il progetto in esame sono:</w:t>
      </w:r>
    </w:p>
    <w:p w14:paraId="1D2A9666" w14:textId="77777777" w:rsidR="00CC5DB3" w:rsidRDefault="00CC5DB3" w:rsidP="00C77938">
      <w:pPr>
        <w:spacing w:before="120" w:after="0" w:line="240" w:lineRule="auto"/>
      </w:pPr>
    </w:p>
    <w:tbl>
      <w:tblPr>
        <w:tblStyle w:val="Tabellagriglia1chiara-colore21"/>
        <w:tblW w:w="13609" w:type="dxa"/>
        <w:tblLook w:val="04A0" w:firstRow="1" w:lastRow="0" w:firstColumn="1" w:lastColumn="0" w:noHBand="0" w:noVBand="1"/>
      </w:tblPr>
      <w:tblGrid>
        <w:gridCol w:w="2689"/>
        <w:gridCol w:w="3402"/>
        <w:gridCol w:w="3685"/>
        <w:gridCol w:w="3833"/>
      </w:tblGrid>
      <w:tr w:rsidR="00B2563D" w:rsidRPr="000E1C55" w14:paraId="5EA0D137" w14:textId="77777777" w:rsidTr="008E23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5E628CA3" w14:textId="2C1A1738" w:rsidR="00B2563D" w:rsidRPr="008E23F5" w:rsidRDefault="00B2563D" w:rsidP="008E23F5">
            <w:pPr>
              <w:spacing w:before="120"/>
              <w:jc w:val="center"/>
              <w:rPr>
                <w:sz w:val="20"/>
                <w:szCs w:val="20"/>
              </w:rPr>
            </w:pPr>
            <w:r w:rsidRPr="00B2563D">
              <w:rPr>
                <w:sz w:val="20"/>
                <w:szCs w:val="20"/>
              </w:rPr>
              <w:t>Variabil</w:t>
            </w:r>
            <w:r>
              <w:rPr>
                <w:sz w:val="20"/>
                <w:szCs w:val="20"/>
              </w:rPr>
              <w:t>e</w:t>
            </w:r>
          </w:p>
        </w:tc>
        <w:tc>
          <w:tcPr>
            <w:tcW w:w="3402" w:type="dxa"/>
          </w:tcPr>
          <w:p w14:paraId="05BA3723" w14:textId="259E0B72" w:rsidR="00B2563D" w:rsidRPr="00B2563D" w:rsidRDefault="00B2563D" w:rsidP="008E23F5">
            <w:pPr>
              <w:spacing w:before="12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Descrizione e impatto della variabile</w:t>
            </w:r>
          </w:p>
        </w:tc>
        <w:tc>
          <w:tcPr>
            <w:tcW w:w="3685" w:type="dxa"/>
          </w:tcPr>
          <w:p w14:paraId="53E1FF19" w14:textId="61B36D6B" w:rsidR="00B2563D" w:rsidRPr="00B2563D" w:rsidRDefault="00AB5AA4" w:rsidP="008E23F5">
            <w:pPr>
              <w:spacing w:before="12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Considerazioni in merito alla presenza/assenza della variabile</w:t>
            </w:r>
          </w:p>
        </w:tc>
        <w:tc>
          <w:tcPr>
            <w:tcW w:w="3833" w:type="dxa"/>
          </w:tcPr>
          <w:p w14:paraId="20044391" w14:textId="0E7A95B1" w:rsidR="00B2563D" w:rsidRPr="00B2563D" w:rsidRDefault="00B2563D" w:rsidP="008E23F5">
            <w:pPr>
              <w:spacing w:before="12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Note aggiuntive</w:t>
            </w:r>
          </w:p>
        </w:tc>
      </w:tr>
      <w:tr w:rsidR="00244004" w:rsidRPr="000E1C55" w14:paraId="4C5DF77B" w14:textId="77777777" w:rsidTr="008E23F5">
        <w:tc>
          <w:tcPr>
            <w:cnfStyle w:val="001000000000" w:firstRow="0" w:lastRow="0" w:firstColumn="1" w:lastColumn="0" w:oddVBand="0" w:evenVBand="0" w:oddHBand="0" w:evenHBand="0" w:firstRowFirstColumn="0" w:firstRowLastColumn="0" w:lastRowFirstColumn="0" w:lastRowLastColumn="0"/>
            <w:tcW w:w="2689" w:type="dxa"/>
          </w:tcPr>
          <w:p w14:paraId="7C06E948" w14:textId="77777777" w:rsidR="00244004" w:rsidRPr="008E23F5" w:rsidRDefault="00244004" w:rsidP="00AD0707">
            <w:pPr>
              <w:spacing w:before="120"/>
              <w:jc w:val="left"/>
              <w:rPr>
                <w:sz w:val="20"/>
                <w:szCs w:val="20"/>
              </w:rPr>
            </w:pPr>
            <w:r w:rsidRPr="00B2563D">
              <w:rPr>
                <w:sz w:val="20"/>
                <w:szCs w:val="20"/>
              </w:rPr>
              <w:t>Dimensioni dell’Ambito dei servizi sociali riusante in relazione al “numero di Enti d’Ambito”</w:t>
            </w:r>
          </w:p>
        </w:tc>
        <w:tc>
          <w:tcPr>
            <w:tcW w:w="3402" w:type="dxa"/>
          </w:tcPr>
          <w:p w14:paraId="17CEB929" w14:textId="554BB754" w:rsidR="00244004" w:rsidRPr="0094435F" w:rsidRDefault="00244004"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Questa variabile incide significativamente sul valore di impegni del personale per le ovvie problematiche organizzative, poco in termini di intervallo temporale di decisione, riferito agli adempimenti amministrativi che prescindono sostanzialmente dalla dimensione dell’Ente, ma dalle prassi.</w:t>
            </w:r>
          </w:p>
        </w:tc>
        <w:tc>
          <w:tcPr>
            <w:tcW w:w="3685" w:type="dxa"/>
          </w:tcPr>
          <w:p w14:paraId="66D9EA9E" w14:textId="6E28A600" w:rsidR="00244004" w:rsidRPr="0094435F" w:rsidRDefault="00244004"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In questo caso un abbattimento dei tempi solari di Fase è dipendente dal processo propedeutico alla ricerca della soluzione a riuso attivato dell’Ente. La presenza di un’analisi organizzativa, amministrativa e di infrastruttura abbassa questi tempi in modo significativo ed estremo con un buon progetto iniziale</w:t>
            </w:r>
            <w:r w:rsidR="00B2563D">
              <w:rPr>
                <w:sz w:val="18"/>
                <w:szCs w:val="18"/>
              </w:rPr>
              <w:t>.</w:t>
            </w:r>
          </w:p>
        </w:tc>
        <w:tc>
          <w:tcPr>
            <w:tcW w:w="3833" w:type="dxa"/>
          </w:tcPr>
          <w:p w14:paraId="303069F7" w14:textId="71F0E35D" w:rsidR="00244004" w:rsidRPr="0094435F" w:rsidRDefault="0094435F"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Gli elementi opzionali per gestire questa variabile sono il ricorso ad un Soggetto esterno in grado di caratterizzare il fabbisogno e progettare la soluzione con specifiche precise e inter amministrativi statuiti prima dell’avvio della ricerca del riuso. Nei prospetti del KIT questa opzione non è considerata nello spirito di contenimento dei costi, ma consigliata nei due casi estremi: incapacità dell’Ente di svolgere attività progettuale, problematica di complessità molto alta all’interno dell’Ente</w:t>
            </w:r>
            <w:r w:rsidR="00B2563D">
              <w:rPr>
                <w:sz w:val="18"/>
                <w:szCs w:val="18"/>
              </w:rPr>
              <w:t>.</w:t>
            </w:r>
          </w:p>
        </w:tc>
      </w:tr>
      <w:tr w:rsidR="00244004" w:rsidRPr="000E1C55" w14:paraId="543CFA71" w14:textId="77777777" w:rsidTr="008E23F5">
        <w:tc>
          <w:tcPr>
            <w:cnfStyle w:val="001000000000" w:firstRow="0" w:lastRow="0" w:firstColumn="1" w:lastColumn="0" w:oddVBand="0" w:evenVBand="0" w:oddHBand="0" w:evenHBand="0" w:firstRowFirstColumn="0" w:firstRowLastColumn="0" w:lastRowFirstColumn="0" w:lastRowLastColumn="0"/>
            <w:tcW w:w="2689" w:type="dxa"/>
          </w:tcPr>
          <w:p w14:paraId="4BEBFFDA" w14:textId="77777777" w:rsidR="00244004" w:rsidRPr="008E23F5" w:rsidRDefault="00244004" w:rsidP="00AD0707">
            <w:pPr>
              <w:spacing w:before="120"/>
              <w:jc w:val="left"/>
              <w:rPr>
                <w:sz w:val="20"/>
                <w:szCs w:val="20"/>
              </w:rPr>
            </w:pPr>
            <w:r w:rsidRPr="00B2563D">
              <w:rPr>
                <w:sz w:val="20"/>
                <w:szCs w:val="20"/>
              </w:rPr>
              <w:t>Presenza di soluzioni software già esistenti come supporto digitale al lavoro</w:t>
            </w:r>
          </w:p>
        </w:tc>
        <w:tc>
          <w:tcPr>
            <w:tcW w:w="3402" w:type="dxa"/>
          </w:tcPr>
          <w:p w14:paraId="13386F13" w14:textId="21940D93" w:rsidR="00244004" w:rsidRPr="0094435F" w:rsidRDefault="00244004"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La presenza o meno di prodotti con funzioni simili in tutto o in parte all’applicativo hanno una indubbia influenza in tutte le fasi, fino a snaturare anche il processo stesso di riuso come utilità sostanziale per l’Ente.</w:t>
            </w:r>
          </w:p>
        </w:tc>
        <w:tc>
          <w:tcPr>
            <w:tcW w:w="3685" w:type="dxa"/>
          </w:tcPr>
          <w:p w14:paraId="1DE367F4" w14:textId="287535B4" w:rsidR="0069043C" w:rsidRPr="0069043C" w:rsidRDefault="0094435F" w:rsidP="008E23F5">
            <w:pPr>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In questo caso occorre aver compreso bene le potenzialità e i limiti di soluzioni possedute e processi organizzativi esistenti presso l’Ente. Perché una tale scelta di limitare o ritagliare il riuso può avere implicazioni successive importanti se non pensata prima a livello progettuale.</w:t>
            </w:r>
            <w:r w:rsidR="004E780E">
              <w:rPr>
                <w:sz w:val="18"/>
                <w:szCs w:val="18"/>
              </w:rPr>
              <w:t xml:space="preserve"> Considerata la presenza di soluzioni diverse non integrate è necessaria una analisi separata dei costi conseguenti, con un aumento dei tempi solari di scelta.</w:t>
            </w:r>
          </w:p>
        </w:tc>
        <w:tc>
          <w:tcPr>
            <w:tcW w:w="3833" w:type="dxa"/>
          </w:tcPr>
          <w:p w14:paraId="37C323B0" w14:textId="581C14BD" w:rsidR="00244004" w:rsidRPr="0094435F" w:rsidRDefault="0094435F"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sidRPr="0094435F">
              <w:rPr>
                <w:sz w:val="18"/>
                <w:szCs w:val="18"/>
              </w:rPr>
              <w:t xml:space="preserve">il concetto di “buona pratica” riguarda un insieme di contenuti non solo digitali. Il riuso può analizzare e prendere in considerazione solo gli aspetti di interesse., Quello che è importante è sempre e comunque “chiudere” il cerchio del fabbisogno non rinviando </w:t>
            </w:r>
            <w:r w:rsidR="00B2563D">
              <w:rPr>
                <w:sz w:val="18"/>
                <w:szCs w:val="18"/>
              </w:rPr>
              <w:t>a</w:t>
            </w:r>
            <w:r w:rsidRPr="0094435F">
              <w:rPr>
                <w:sz w:val="18"/>
                <w:szCs w:val="18"/>
              </w:rPr>
              <w:t xml:space="preserve"> momenti </w:t>
            </w:r>
            <w:r w:rsidR="00B2563D">
              <w:rPr>
                <w:sz w:val="18"/>
                <w:szCs w:val="18"/>
              </w:rPr>
              <w:t>successivi</w:t>
            </w:r>
            <w:r w:rsidRPr="0094435F">
              <w:rPr>
                <w:sz w:val="18"/>
                <w:szCs w:val="18"/>
              </w:rPr>
              <w:t xml:space="preserve">, perché la soluzione adottata con alta probabilità non darà </w:t>
            </w:r>
            <w:r w:rsidR="007B3A97" w:rsidRPr="0094435F">
              <w:rPr>
                <w:sz w:val="18"/>
                <w:szCs w:val="18"/>
              </w:rPr>
              <w:t>i risultati</w:t>
            </w:r>
            <w:r w:rsidRPr="0094435F">
              <w:rPr>
                <w:sz w:val="18"/>
                <w:szCs w:val="18"/>
              </w:rPr>
              <w:t xml:space="preserve"> attesi. Il </w:t>
            </w:r>
            <w:r w:rsidR="00D62FBD">
              <w:rPr>
                <w:sz w:val="18"/>
                <w:szCs w:val="18"/>
              </w:rPr>
              <w:t>SIGeSS</w:t>
            </w:r>
            <w:r w:rsidRPr="0094435F">
              <w:rPr>
                <w:sz w:val="18"/>
                <w:szCs w:val="18"/>
              </w:rPr>
              <w:t xml:space="preserve"> consente la convivenza di soluzioni di mercato nell’iter dei processi amministrativi, ma decidendo in questo senso l’opzione da considerare è quella di sviluppare un dettagliato progetto di interoperabilità tra le componenti con una verifica delle tecnologie che devono essere compatibili (es. un foglio </w:t>
            </w:r>
            <w:r w:rsidR="00B2563D" w:rsidRPr="0094435F">
              <w:rPr>
                <w:sz w:val="18"/>
                <w:szCs w:val="18"/>
              </w:rPr>
              <w:t>Excel</w:t>
            </w:r>
            <w:r w:rsidRPr="0094435F">
              <w:rPr>
                <w:sz w:val="18"/>
                <w:szCs w:val="18"/>
              </w:rPr>
              <w:t xml:space="preserve"> </w:t>
            </w:r>
            <w:r w:rsidR="00B2563D" w:rsidRPr="0094435F">
              <w:rPr>
                <w:sz w:val="18"/>
                <w:szCs w:val="18"/>
              </w:rPr>
              <w:t xml:space="preserve">non interopera </w:t>
            </w:r>
            <w:r w:rsidRPr="0094435F">
              <w:rPr>
                <w:sz w:val="18"/>
                <w:szCs w:val="18"/>
              </w:rPr>
              <w:t>con una procedura Web gestionale)</w:t>
            </w:r>
            <w:r w:rsidR="00B2563D">
              <w:rPr>
                <w:sz w:val="18"/>
                <w:szCs w:val="18"/>
              </w:rPr>
              <w:t>.</w:t>
            </w:r>
          </w:p>
        </w:tc>
      </w:tr>
      <w:tr w:rsidR="00244004" w:rsidRPr="000E1C55" w14:paraId="08F2D1A6" w14:textId="77777777" w:rsidTr="008E23F5">
        <w:tc>
          <w:tcPr>
            <w:cnfStyle w:val="001000000000" w:firstRow="0" w:lastRow="0" w:firstColumn="1" w:lastColumn="0" w:oddVBand="0" w:evenVBand="0" w:oddHBand="0" w:evenHBand="0" w:firstRowFirstColumn="0" w:firstRowLastColumn="0" w:lastRowFirstColumn="0" w:lastRowLastColumn="0"/>
            <w:tcW w:w="2689" w:type="dxa"/>
          </w:tcPr>
          <w:p w14:paraId="4260A348" w14:textId="09745EB5" w:rsidR="00244004" w:rsidRPr="008E23F5" w:rsidRDefault="00244004" w:rsidP="00AD0707">
            <w:pPr>
              <w:spacing w:before="120"/>
              <w:jc w:val="left"/>
              <w:rPr>
                <w:sz w:val="20"/>
                <w:szCs w:val="20"/>
              </w:rPr>
            </w:pPr>
            <w:r w:rsidRPr="00B2563D">
              <w:rPr>
                <w:sz w:val="20"/>
                <w:szCs w:val="20"/>
              </w:rPr>
              <w:lastRenderedPageBreak/>
              <w:t>Presenza di un Piano Sociale regionale ufficiale e/o accordi di collaborazione con altre Amministrazioni</w:t>
            </w:r>
          </w:p>
        </w:tc>
        <w:tc>
          <w:tcPr>
            <w:tcW w:w="3402" w:type="dxa"/>
          </w:tcPr>
          <w:p w14:paraId="248ECEA9" w14:textId="26569FF0" w:rsidR="00244004" w:rsidRDefault="0094435F"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Riguarda la disponibilità per</w:t>
            </w:r>
            <w:r w:rsidR="0002594A">
              <w:rPr>
                <w:sz w:val="18"/>
                <w:szCs w:val="18"/>
              </w:rPr>
              <w:t xml:space="preserve"> </w:t>
            </w:r>
            <w:r>
              <w:rPr>
                <w:sz w:val="18"/>
                <w:szCs w:val="18"/>
              </w:rPr>
              <w:t>l’Ente di un Piano di razionalizzazione, organizzazione e disciplina dei servizi nel contesto regionale, punto di riferimento della gestione dei servizi a livello di territorio.</w:t>
            </w:r>
          </w:p>
          <w:p w14:paraId="53EA79F5" w14:textId="205CD61D" w:rsidR="0094435F" w:rsidRPr="0094435F" w:rsidRDefault="0094435F"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685" w:type="dxa"/>
          </w:tcPr>
          <w:p w14:paraId="6B8F8C06" w14:textId="5F4E349B" w:rsidR="007B3A97" w:rsidRDefault="0002594A"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L’analisi del riuso di una piattaforma come il </w:t>
            </w:r>
            <w:r w:rsidR="00D62FBD">
              <w:rPr>
                <w:sz w:val="18"/>
                <w:szCs w:val="18"/>
              </w:rPr>
              <w:t>SIGeSS</w:t>
            </w:r>
            <w:r>
              <w:rPr>
                <w:sz w:val="18"/>
                <w:szCs w:val="18"/>
              </w:rPr>
              <w:t xml:space="preserve"> è molto più efficace in presenza di questo strumento che fissa le regole sul territorio e pone le basi di valutazione delle problematiche di interoperabilità in cui l’uso del </w:t>
            </w:r>
            <w:r w:rsidR="00D62FBD">
              <w:rPr>
                <w:sz w:val="18"/>
                <w:szCs w:val="18"/>
              </w:rPr>
              <w:t>SIGESS</w:t>
            </w:r>
            <w:r>
              <w:rPr>
                <w:sz w:val="18"/>
                <w:szCs w:val="18"/>
              </w:rPr>
              <w:t xml:space="preserve"> assicura un elevato valore aggiunto, al punto da rappresentare lo strumento ideale in assoluto.</w:t>
            </w:r>
            <w:r w:rsidR="004E780E">
              <w:rPr>
                <w:sz w:val="18"/>
                <w:szCs w:val="18"/>
              </w:rPr>
              <w:t xml:space="preserve"> L</w:t>
            </w:r>
            <w:r w:rsidR="00B2563D">
              <w:rPr>
                <w:sz w:val="18"/>
                <w:szCs w:val="18"/>
              </w:rPr>
              <w:t>a</w:t>
            </w:r>
            <w:r w:rsidR="004E780E">
              <w:rPr>
                <w:sz w:val="18"/>
                <w:szCs w:val="18"/>
              </w:rPr>
              <w:t xml:space="preserve"> presenza del Piano e la sua valutazione in fase di scelta riducono i tempi solari di decisione</w:t>
            </w:r>
          </w:p>
          <w:p w14:paraId="01664F66" w14:textId="61CC0959" w:rsidR="00941DD8" w:rsidRPr="0094435F" w:rsidRDefault="00941DD8"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833" w:type="dxa"/>
          </w:tcPr>
          <w:p w14:paraId="1064E005" w14:textId="1AF4E30D" w:rsidR="00244004" w:rsidRPr="0094435F" w:rsidRDefault="0002594A"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L’analisi di riuso può essere condotta anche solo in linea con le esigenze limitate al territorio “riusante”. In questo caso il processo di definizione del fabbisogno sarà più semplice e limitato alla predisposizione di un supporto digitale al lavoro degli uffici e rimandando ad una fase successiva l’analisi di integrazione nel contesto dei processi amministrativi regionali, ma questo aumenta </w:t>
            </w:r>
            <w:r w:rsidR="0014462D">
              <w:rPr>
                <w:sz w:val="18"/>
                <w:szCs w:val="18"/>
              </w:rPr>
              <w:t xml:space="preserve">l’onere </w:t>
            </w:r>
            <w:r>
              <w:rPr>
                <w:sz w:val="18"/>
                <w:szCs w:val="18"/>
              </w:rPr>
              <w:t>di ri-parametrizzazione successivo della piattaforma</w:t>
            </w:r>
            <w:r w:rsidR="00B2563D">
              <w:rPr>
                <w:sz w:val="18"/>
                <w:szCs w:val="18"/>
              </w:rPr>
              <w:t>.</w:t>
            </w:r>
          </w:p>
        </w:tc>
      </w:tr>
      <w:tr w:rsidR="00244004" w:rsidRPr="000E1C55" w14:paraId="1A400F9B" w14:textId="77777777" w:rsidTr="008E23F5">
        <w:tc>
          <w:tcPr>
            <w:cnfStyle w:val="001000000000" w:firstRow="0" w:lastRow="0" w:firstColumn="1" w:lastColumn="0" w:oddVBand="0" w:evenVBand="0" w:oddHBand="0" w:evenHBand="0" w:firstRowFirstColumn="0" w:firstRowLastColumn="0" w:lastRowFirstColumn="0" w:lastRowLastColumn="0"/>
            <w:tcW w:w="2689" w:type="dxa"/>
          </w:tcPr>
          <w:p w14:paraId="666178C3" w14:textId="159ADEBF" w:rsidR="00244004" w:rsidRPr="008E23F5" w:rsidRDefault="00244004" w:rsidP="00AD0707">
            <w:pPr>
              <w:spacing w:before="120"/>
              <w:jc w:val="left"/>
              <w:rPr>
                <w:sz w:val="20"/>
                <w:szCs w:val="20"/>
              </w:rPr>
            </w:pPr>
            <w:r w:rsidRPr="00B2563D">
              <w:rPr>
                <w:sz w:val="20"/>
                <w:szCs w:val="20"/>
              </w:rPr>
              <w:t>Attivazione di servizi di interoperabilità verso altri sistemi informatici di interesse</w:t>
            </w:r>
          </w:p>
        </w:tc>
        <w:tc>
          <w:tcPr>
            <w:tcW w:w="3402" w:type="dxa"/>
          </w:tcPr>
          <w:p w14:paraId="1DB478DE" w14:textId="3B29DC32" w:rsidR="00244004" w:rsidRPr="0094435F" w:rsidRDefault="00F033CF"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Riguarda la necessità di inserire la piattaforma digitale dentro un modello di colloqui telematico con altri sistemi informativi interni ed esterni all’Ente. </w:t>
            </w:r>
            <w:r w:rsidR="004E780E">
              <w:rPr>
                <w:sz w:val="18"/>
                <w:szCs w:val="18"/>
              </w:rPr>
              <w:t xml:space="preserve"> Questo aspetto è fondamentale nelle competenze, nei carichi di lavoro e nel processo in interlocuzione con i cittadini dei servizi sociali</w:t>
            </w:r>
            <w:r w:rsidR="00B2563D">
              <w:rPr>
                <w:sz w:val="18"/>
                <w:szCs w:val="18"/>
              </w:rPr>
              <w:t>.</w:t>
            </w:r>
          </w:p>
        </w:tc>
        <w:tc>
          <w:tcPr>
            <w:tcW w:w="3685" w:type="dxa"/>
          </w:tcPr>
          <w:p w14:paraId="66FA040D" w14:textId="77777777" w:rsidR="00244004" w:rsidRDefault="004E780E"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Questo aspetto è centrale nell’analisi del riuso e NON può essere limitato alla sola valutazione dell’invio dati verso il contesto multilivello amministrativo superiore dell’Ente (casellario e Regione).</w:t>
            </w:r>
          </w:p>
          <w:p w14:paraId="02B6A6E8" w14:textId="56450928" w:rsidR="004E780E" w:rsidRDefault="004E780E" w:rsidP="00CC5DB3">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 implicazioni in materia sono molto più complesse e riguardano l’evoluzione in questi anni di questi uffici in termini di competenze e di funzioni sul territorio da parte dell’Ente locale.</w:t>
            </w:r>
          </w:p>
          <w:p w14:paraId="5C810435" w14:textId="75AAEC99" w:rsidR="004E780E" w:rsidRDefault="004E780E" w:rsidP="00CC5DB3">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riguardo l’analisi deve tenere conto di due fattori primari:</w:t>
            </w:r>
          </w:p>
          <w:p w14:paraId="394392B5" w14:textId="77777777" w:rsidR="004E780E" w:rsidRPr="004E780E" w:rsidRDefault="004E780E" w:rsidP="00CC5DB3">
            <w:pPr>
              <w:pStyle w:val="Paragrafoelenco"/>
              <w:numPr>
                <w:ilvl w:val="0"/>
                <w:numId w:val="4"/>
              </w:numPr>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4E780E">
              <w:rPr>
                <w:sz w:val="18"/>
                <w:szCs w:val="18"/>
              </w:rPr>
              <w:t>semplificazione acquisizione dati anagrafici da parte degli uffici;</w:t>
            </w:r>
          </w:p>
          <w:p w14:paraId="2D90BA3D" w14:textId="1950BD17" w:rsidR="004E780E" w:rsidRPr="004E780E" w:rsidRDefault="004E780E" w:rsidP="00CC5DB3">
            <w:pPr>
              <w:pStyle w:val="Paragrafoelenco"/>
              <w:numPr>
                <w:ilvl w:val="0"/>
                <w:numId w:val="4"/>
              </w:numPr>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4E780E">
              <w:rPr>
                <w:sz w:val="18"/>
                <w:szCs w:val="18"/>
              </w:rPr>
              <w:t>capacità di scambiare dati con altri sistemi riducendo le incombenze amministrative a vantaggio di quelle operative sociali.</w:t>
            </w:r>
          </w:p>
          <w:p w14:paraId="57B14F19" w14:textId="77777777" w:rsidR="004E780E" w:rsidRDefault="004E780E"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 tal fine elementi fondamentali da considerare sono:</w:t>
            </w:r>
          </w:p>
          <w:p w14:paraId="1DB55BD8" w14:textId="317D1E1F" w:rsidR="004E780E" w:rsidRPr="004E780E" w:rsidRDefault="004E780E" w:rsidP="00CC5DB3">
            <w:pPr>
              <w:pStyle w:val="Paragrafoelenco"/>
              <w:numPr>
                <w:ilvl w:val="0"/>
                <w:numId w:val="4"/>
              </w:numPr>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4E780E">
              <w:rPr>
                <w:sz w:val="18"/>
                <w:szCs w:val="18"/>
              </w:rPr>
              <w:t>collega</w:t>
            </w:r>
            <w:r w:rsidR="00D764A3">
              <w:rPr>
                <w:sz w:val="18"/>
                <w:szCs w:val="18"/>
              </w:rPr>
              <w:t>menti con qualsivoglia anagrafica del</w:t>
            </w:r>
            <w:r w:rsidRPr="004E780E">
              <w:rPr>
                <w:sz w:val="18"/>
                <w:szCs w:val="18"/>
              </w:rPr>
              <w:t xml:space="preserve"> cittadino </w:t>
            </w:r>
            <w:r w:rsidR="00D764A3">
              <w:rPr>
                <w:sz w:val="18"/>
                <w:szCs w:val="18"/>
              </w:rPr>
              <w:t>registrato</w:t>
            </w:r>
            <w:r w:rsidRPr="004E780E">
              <w:rPr>
                <w:sz w:val="18"/>
                <w:szCs w:val="18"/>
              </w:rPr>
              <w:t xml:space="preserve"> e/o certificato</w:t>
            </w:r>
            <w:r w:rsidR="00D764A3">
              <w:rPr>
                <w:sz w:val="18"/>
                <w:szCs w:val="18"/>
              </w:rPr>
              <w:t>. Qui obbligatorio è lo scambio dati con la demografia con il concetto di “famiglia” centrale nei servizi sociali</w:t>
            </w:r>
            <w:r w:rsidRPr="004E780E">
              <w:rPr>
                <w:sz w:val="18"/>
                <w:szCs w:val="18"/>
              </w:rPr>
              <w:t>;</w:t>
            </w:r>
          </w:p>
          <w:p w14:paraId="381FBEE8" w14:textId="77777777" w:rsidR="004E780E" w:rsidRPr="004E780E" w:rsidRDefault="004E780E" w:rsidP="00CC5DB3">
            <w:pPr>
              <w:pStyle w:val="Paragrafoelenco"/>
              <w:numPr>
                <w:ilvl w:val="0"/>
                <w:numId w:val="4"/>
              </w:numPr>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4E780E">
              <w:rPr>
                <w:sz w:val="18"/>
                <w:szCs w:val="18"/>
              </w:rPr>
              <w:t>collegamento verso organi di rendicontazione e/o consuntivazione;</w:t>
            </w:r>
          </w:p>
          <w:p w14:paraId="2FADF6D2" w14:textId="27F955E4" w:rsidR="004E780E" w:rsidRPr="0094435F" w:rsidRDefault="004E780E" w:rsidP="00CC5DB3">
            <w:pPr>
              <w:pStyle w:val="Paragrafoelenco"/>
              <w:numPr>
                <w:ilvl w:val="0"/>
                <w:numId w:val="4"/>
              </w:numPr>
              <w:spacing w:before="120"/>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DC6FA7">
              <w:rPr>
                <w:sz w:val="18"/>
                <w:szCs w:val="18"/>
              </w:rPr>
              <w:t>collegamenti verso infrastrutture in grado di offrire concetti di “realtà aumentata” che consentano l’interpretazione dei fenomeni con incrocio con altre informazioni descrittive del territorio (es. dati sociali ed urbanistici, ecc</w:t>
            </w:r>
            <w:r w:rsidR="00AB5AA4">
              <w:rPr>
                <w:sz w:val="18"/>
                <w:szCs w:val="18"/>
              </w:rPr>
              <w:t>.</w:t>
            </w:r>
            <w:r w:rsidRPr="00DC6FA7">
              <w:rPr>
                <w:sz w:val="18"/>
                <w:szCs w:val="18"/>
              </w:rPr>
              <w:t>)</w:t>
            </w:r>
            <w:r w:rsidR="00AB5AA4">
              <w:rPr>
                <w:sz w:val="18"/>
                <w:szCs w:val="18"/>
              </w:rPr>
              <w:t>.</w:t>
            </w:r>
          </w:p>
        </w:tc>
        <w:tc>
          <w:tcPr>
            <w:tcW w:w="3833" w:type="dxa"/>
          </w:tcPr>
          <w:p w14:paraId="4462B82A" w14:textId="1C5206B2" w:rsidR="00244004" w:rsidRPr="0094435F" w:rsidRDefault="00CE5248"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Una modulazione significativa dei costi e dei tempi può essere ottenuta da una “consapevole” valutazione di importanza di questa variabile. E’ chiaro che la messa a punto di un Sistema di ufficio digitale del servizi sociali che non tenga conto di questo rende economica in modo significativo l’adozione della soluzione, ma ne limita l’utilizzo in termini di obiettivi di efficacia, e di efficienza derivanti dall’approvvigionamento della soluzione, volto soprattutto ad alleggerire il personale da adempimenti e da problematiche di responsabilità di comunicazione, oltre ad assicurare a livello di proprio sistema informativo la consistenza delle banche dati, nonché ottimizzando il patrimonio informativo a disposizione dell’Ente stesso a vantaggio della qualità dei servizi erogati al cittadino</w:t>
            </w:r>
          </w:p>
        </w:tc>
      </w:tr>
      <w:tr w:rsidR="00244004" w:rsidRPr="000E1C55" w14:paraId="4D65172C" w14:textId="77777777" w:rsidTr="008E23F5">
        <w:tc>
          <w:tcPr>
            <w:cnfStyle w:val="001000000000" w:firstRow="0" w:lastRow="0" w:firstColumn="1" w:lastColumn="0" w:oddVBand="0" w:evenVBand="0" w:oddHBand="0" w:evenHBand="0" w:firstRowFirstColumn="0" w:firstRowLastColumn="0" w:lastRowFirstColumn="0" w:lastRowLastColumn="0"/>
            <w:tcW w:w="2689" w:type="dxa"/>
          </w:tcPr>
          <w:p w14:paraId="26A379D0" w14:textId="11D78F6B" w:rsidR="00244004" w:rsidRPr="002E24F7" w:rsidRDefault="00244004" w:rsidP="002E24F7">
            <w:pPr>
              <w:spacing w:before="120"/>
              <w:jc w:val="left"/>
              <w:rPr>
                <w:b w:val="0"/>
                <w:sz w:val="20"/>
                <w:szCs w:val="20"/>
              </w:rPr>
            </w:pPr>
            <w:r w:rsidRPr="00AB5AA4">
              <w:rPr>
                <w:sz w:val="20"/>
                <w:szCs w:val="20"/>
              </w:rPr>
              <w:t>Numero degli utenti</w:t>
            </w:r>
            <w:r w:rsidR="00CE5248" w:rsidRPr="00AB5AA4">
              <w:rPr>
                <w:sz w:val="20"/>
                <w:szCs w:val="20"/>
              </w:rPr>
              <w:t xml:space="preserve"> o delle sedi/Enti</w:t>
            </w:r>
            <w:r w:rsidRPr="00AB5AA4">
              <w:rPr>
                <w:sz w:val="20"/>
                <w:szCs w:val="20"/>
              </w:rPr>
              <w:t xml:space="preserve"> coinvolti nel processo di automazione del servizio</w:t>
            </w:r>
          </w:p>
        </w:tc>
        <w:tc>
          <w:tcPr>
            <w:tcW w:w="3402" w:type="dxa"/>
          </w:tcPr>
          <w:p w14:paraId="6585A5CB" w14:textId="71E8E1B9" w:rsidR="00244004" w:rsidRPr="0094435F" w:rsidRDefault="00CE5248"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Questi due aspetti sono chiaramente legati e correlabili e caratterizzano analogamente alla prima variabile il processo decisionale in relazione alla complessità organizzativa</w:t>
            </w:r>
            <w:r w:rsidR="00AB5AA4">
              <w:rPr>
                <w:sz w:val="18"/>
                <w:szCs w:val="18"/>
              </w:rPr>
              <w:t>.</w:t>
            </w:r>
          </w:p>
        </w:tc>
        <w:tc>
          <w:tcPr>
            <w:tcW w:w="3685" w:type="dxa"/>
          </w:tcPr>
          <w:p w14:paraId="12DD9EE6" w14:textId="5A60A881" w:rsidR="00244004" w:rsidRDefault="002B178B"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00AB5AA4">
              <w:rPr>
                <w:sz w:val="18"/>
                <w:szCs w:val="18"/>
              </w:rPr>
              <w:t>l</w:t>
            </w:r>
            <w:r>
              <w:rPr>
                <w:sz w:val="18"/>
                <w:szCs w:val="18"/>
              </w:rPr>
              <w:t xml:space="preserve"> numero degli Enti come il numero degli utenti coinvolti sono i parametri di riferimento che insieme alla prima variabile danno il livello di complessità della struttura adottante la soluzione. In questo caso </w:t>
            </w:r>
            <w:r w:rsidR="00AB5AA4">
              <w:rPr>
                <w:sz w:val="18"/>
                <w:szCs w:val="18"/>
              </w:rPr>
              <w:t xml:space="preserve">la durata delle attività </w:t>
            </w:r>
            <w:r>
              <w:rPr>
                <w:sz w:val="18"/>
                <w:szCs w:val="18"/>
              </w:rPr>
              <w:t>può essere significativamente divers</w:t>
            </w:r>
            <w:r w:rsidR="00AB5AA4">
              <w:rPr>
                <w:sz w:val="18"/>
                <w:szCs w:val="18"/>
              </w:rPr>
              <w:t>a</w:t>
            </w:r>
            <w:r>
              <w:rPr>
                <w:sz w:val="18"/>
                <w:szCs w:val="18"/>
              </w:rPr>
              <w:t xml:space="preserve"> in relazione al processo statu</w:t>
            </w:r>
            <w:r w:rsidR="00AD0707">
              <w:rPr>
                <w:sz w:val="18"/>
                <w:szCs w:val="18"/>
              </w:rPr>
              <w:t>t</w:t>
            </w:r>
            <w:r>
              <w:rPr>
                <w:sz w:val="18"/>
                <w:szCs w:val="18"/>
              </w:rPr>
              <w:t>a</w:t>
            </w:r>
            <w:r w:rsidR="00AD0707">
              <w:rPr>
                <w:sz w:val="18"/>
                <w:szCs w:val="18"/>
              </w:rPr>
              <w:t>r</w:t>
            </w:r>
            <w:r>
              <w:rPr>
                <w:sz w:val="18"/>
                <w:szCs w:val="18"/>
              </w:rPr>
              <w:t>io e di accordi tra gli Enti e di disciplina organizzativa degli uffici.</w:t>
            </w:r>
          </w:p>
          <w:p w14:paraId="4CCC1F79" w14:textId="5BF34377" w:rsidR="002B178B" w:rsidRDefault="002B178B"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w:t>
            </w:r>
            <w:r w:rsidR="00AD0707">
              <w:rPr>
                <w:sz w:val="18"/>
                <w:szCs w:val="18"/>
              </w:rPr>
              <w:t>e</w:t>
            </w:r>
            <w:r>
              <w:rPr>
                <w:sz w:val="18"/>
                <w:szCs w:val="18"/>
              </w:rPr>
              <w:t>menti di semplificazione dei tempi solari e dei costi esterni sono in un congruo impegno di personale interno volto verso due direttrici:</w:t>
            </w:r>
          </w:p>
          <w:p w14:paraId="2E8B2D25" w14:textId="299F6627" w:rsidR="002B178B" w:rsidRPr="00071B7A" w:rsidRDefault="002B178B" w:rsidP="00CC5DB3">
            <w:pPr>
              <w:pStyle w:val="Paragrafoelenco"/>
              <w:numPr>
                <w:ilvl w:val="0"/>
                <w:numId w:val="17"/>
              </w:numPr>
              <w:spacing w:before="120"/>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071B7A">
              <w:rPr>
                <w:sz w:val="18"/>
                <w:szCs w:val="18"/>
              </w:rPr>
              <w:t xml:space="preserve">definizione organizzativa propedeutica di atti amministrativi e di modelli organizzativi in </w:t>
            </w:r>
            <w:r w:rsidRPr="00071B7A">
              <w:rPr>
                <w:sz w:val="18"/>
                <w:szCs w:val="18"/>
              </w:rPr>
              <w:lastRenderedPageBreak/>
              <w:t>grado di assicurare la modellazione in fase di scelta della soluzione con una conseguente valutazione corretta dei costi in fase di verifica;</w:t>
            </w:r>
          </w:p>
          <w:p w14:paraId="631EB823" w14:textId="3D9BCC48" w:rsidR="002B178B" w:rsidRPr="00071B7A" w:rsidRDefault="002B178B" w:rsidP="00CC5DB3">
            <w:pPr>
              <w:pStyle w:val="Paragrafoelenco"/>
              <w:numPr>
                <w:ilvl w:val="0"/>
                <w:numId w:val="17"/>
              </w:numPr>
              <w:spacing w:before="120"/>
              <w:ind w:left="176" w:hanging="142"/>
              <w:jc w:val="left"/>
              <w:cnfStyle w:val="000000000000" w:firstRow="0" w:lastRow="0" w:firstColumn="0" w:lastColumn="0" w:oddVBand="0" w:evenVBand="0" w:oddHBand="0" w:evenHBand="0" w:firstRowFirstColumn="0" w:firstRowLastColumn="0" w:lastRowFirstColumn="0" w:lastRowLastColumn="0"/>
              <w:rPr>
                <w:sz w:val="18"/>
                <w:szCs w:val="18"/>
              </w:rPr>
            </w:pPr>
            <w:r w:rsidRPr="00071B7A">
              <w:rPr>
                <w:sz w:val="18"/>
                <w:szCs w:val="18"/>
              </w:rPr>
              <w:t>definizione del modello organizzativo degli uffici e del personale in modo da rendere minimi i tempi di valutazione dell’impatto della soluzione all’interno della struttura.</w:t>
            </w:r>
          </w:p>
          <w:p w14:paraId="4DE03CD9" w14:textId="205E0EF6" w:rsidR="002B178B" w:rsidRDefault="002B178B"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Questi due elementi sono risultati vitali nei casi di Roma e per tutte le strutture territoriali che superano i 9 Enti e una quantità di personale superiore alle 25 Unità</w:t>
            </w:r>
          </w:p>
          <w:p w14:paraId="744FAD65" w14:textId="540304D7" w:rsidR="002B178B" w:rsidRPr="0094435F" w:rsidRDefault="002B178B"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833" w:type="dxa"/>
          </w:tcPr>
          <w:p w14:paraId="6884E57F" w14:textId="248E76FF" w:rsidR="00244004" w:rsidRPr="0094435F" w:rsidRDefault="005523F2" w:rsidP="00CC5DB3">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Esistono soluzioni opzionali di soluzione che consistono nell’individuare i Servizi sociali o le strutture del territorio da avviare al processo di automazione senza contemplare la completa automazione dei servizi, Questo abbatte i costi e i tempi in modo significativo ma al contempo spezza il modello di lavoro in isole di servizio non comunicanti e questo a danno del PAI e delle valutazioni multidimensionali, lasciando aperto il problema di condivisione delle informazioni su supporti diversi e senza standard unici di codifica condivisi.</w:t>
            </w:r>
          </w:p>
        </w:tc>
      </w:tr>
    </w:tbl>
    <w:p w14:paraId="65202F26" w14:textId="0AB7302C" w:rsidR="00F532FE" w:rsidRDefault="00F532FE" w:rsidP="00C77938">
      <w:pPr>
        <w:pStyle w:val="Paragrafoelenco"/>
        <w:spacing w:before="120" w:after="0" w:line="240" w:lineRule="auto"/>
        <w:contextualSpacing w:val="0"/>
      </w:pPr>
    </w:p>
    <w:p w14:paraId="5E139693" w14:textId="290A80A6" w:rsidR="00244004" w:rsidRDefault="00244004" w:rsidP="008E23F5">
      <w:pPr>
        <w:jc w:val="left"/>
        <w:sectPr w:rsidR="00244004" w:rsidSect="0069043C">
          <w:pgSz w:w="16838" w:h="11906" w:orient="landscape" w:code="9"/>
          <w:pgMar w:top="1134" w:right="1933" w:bottom="1134" w:left="1848" w:header="709" w:footer="1077" w:gutter="0"/>
          <w:cols w:space="708"/>
          <w:titlePg/>
          <w:docGrid w:linePitch="360"/>
        </w:sectPr>
      </w:pPr>
    </w:p>
    <w:p w14:paraId="7CCD1C69" w14:textId="60246254" w:rsidR="00C67DC9" w:rsidRDefault="00F532FE" w:rsidP="00C77938">
      <w:pPr>
        <w:pStyle w:val="Titolo2"/>
        <w:spacing w:after="0" w:line="240" w:lineRule="auto"/>
        <w:ind w:left="357" w:hanging="357"/>
        <w:contextualSpacing w:val="0"/>
      </w:pPr>
      <w:bookmarkStart w:id="10" w:name="_Toc43738118"/>
      <w:r>
        <w:lastRenderedPageBreak/>
        <w:t>Tool di autovalutazione di tempi e costi</w:t>
      </w:r>
      <w:bookmarkEnd w:id="10"/>
    </w:p>
    <w:p w14:paraId="141EA0BF" w14:textId="5F639D3D" w:rsidR="00ED5DB5" w:rsidRPr="00ED5DB5" w:rsidRDefault="00F532FE" w:rsidP="00C77938">
      <w:pPr>
        <w:spacing w:before="120" w:after="0" w:line="240" w:lineRule="auto"/>
        <w:rPr>
          <w:rFonts w:ascii="Calibri Light" w:eastAsia="Times New Roman" w:hAnsi="Calibri Light" w:cs="Times New Roman"/>
          <w:bCs/>
          <w:lang w:eastAsia="it-IT"/>
        </w:rPr>
      </w:pPr>
      <w:r>
        <w:t>Il tool di autovalutazione consiste in</w:t>
      </w:r>
      <w:r w:rsidR="00C67DC9">
        <w:t xml:space="preserve"> una serie di tabelle di riepilogo delle variabili</w:t>
      </w:r>
      <w:r>
        <w:t>, una per ciascuna fase del progetto,</w:t>
      </w:r>
      <w:r w:rsidR="00C67DC9">
        <w:t xml:space="preserve"> </w:t>
      </w:r>
      <w:r w:rsidR="00AD0707">
        <w:t xml:space="preserve">volta a fornire gli elementi per stimare </w:t>
      </w:r>
      <w:r w:rsidR="00C67DC9">
        <w:t>come queste impattano sui tempi e sulle diverse categorie di costo, a seconda della dimensione della variabile stessa</w:t>
      </w:r>
      <w:r>
        <w:t>. L’impatto delle diverse variabili è descritto con un simbolo qualitativo (</w:t>
      </w:r>
      <w:r>
        <w:rPr>
          <w:rFonts w:cstheme="majorHAnsi"/>
        </w:rPr>
        <w:t>↑, ↑↑, ↓, ↓↓</w:t>
      </w:r>
      <w:r>
        <w:t>), oppure con un dato quantitativo (</w:t>
      </w:r>
      <w:r>
        <w:rPr>
          <w:rFonts w:cstheme="majorHAnsi"/>
        </w:rPr>
        <w:t>±</w:t>
      </w:r>
      <w:r>
        <w:t xml:space="preserve"> x gg/u; </w:t>
      </w:r>
      <w:r>
        <w:rPr>
          <w:rFonts w:cstheme="majorHAnsi"/>
        </w:rPr>
        <w:t>±</w:t>
      </w:r>
      <w:r>
        <w:t xml:space="preserve"> x euro), a seconda della dimensione della variabile </w:t>
      </w:r>
      <w:r w:rsidRPr="00ED5DB5">
        <w:rPr>
          <w:rFonts w:ascii="Calibri Light" w:eastAsia="Times New Roman" w:hAnsi="Calibri Light" w:cs="Times New Roman"/>
          <w:bCs/>
          <w:lang w:eastAsia="it-IT"/>
        </w:rPr>
        <w:t>stessa.</w:t>
      </w:r>
    </w:p>
    <w:p w14:paraId="09023B18" w14:textId="54A6800E" w:rsidR="00F20607" w:rsidRPr="002E24F7" w:rsidRDefault="00ED5DB5" w:rsidP="00ED5DB5">
      <w:pPr>
        <w:spacing w:before="120" w:after="0" w:line="240" w:lineRule="auto"/>
        <w:rPr>
          <w:rFonts w:ascii="Calibri Light" w:eastAsia="Times New Roman" w:hAnsi="Calibri Light" w:cs="Times New Roman"/>
          <w:bCs/>
          <w:lang w:eastAsia="it-IT"/>
        </w:rPr>
      </w:pPr>
      <w:r w:rsidRPr="00521702">
        <w:rPr>
          <w:rFonts w:ascii="Calibri Light" w:eastAsia="Times New Roman" w:hAnsi="Calibri Light" w:cs="Times New Roman"/>
          <w:bCs/>
          <w:lang w:eastAsia="it-IT"/>
        </w:rPr>
        <w:t xml:space="preserve">I valori </w:t>
      </w:r>
      <w:r>
        <w:rPr>
          <w:rFonts w:ascii="Calibri Light" w:eastAsia="Times New Roman" w:hAnsi="Calibri Light" w:cs="Times New Roman"/>
          <w:bCs/>
          <w:lang w:eastAsia="it-IT"/>
        </w:rPr>
        <w:t xml:space="preserve">medi </w:t>
      </w:r>
      <w:r w:rsidR="00F20607">
        <w:rPr>
          <w:rFonts w:ascii="Calibri Light" w:eastAsia="Times New Roman" w:hAnsi="Calibri Light" w:cs="Times New Roman"/>
          <w:bCs/>
          <w:lang w:eastAsia="it-IT"/>
        </w:rPr>
        <w:t>sono determinati a partire dai valori raccolti dagli</w:t>
      </w:r>
      <w:r>
        <w:rPr>
          <w:rFonts w:ascii="Calibri Light" w:eastAsia="Times New Roman" w:hAnsi="Calibri Light" w:cs="Times New Roman"/>
          <w:bCs/>
          <w:lang w:eastAsia="it-IT"/>
        </w:rPr>
        <w:t xml:space="preserve"> Enti </w:t>
      </w:r>
      <w:r w:rsidR="00F20607">
        <w:rPr>
          <w:rFonts w:ascii="Calibri Light" w:eastAsia="Times New Roman" w:hAnsi="Calibri Light" w:cs="Times New Roman"/>
          <w:bCs/>
          <w:lang w:eastAsia="it-IT"/>
        </w:rPr>
        <w:t xml:space="preserve">che hanno già riutilizzato la buona pratica e rappresentano i </w:t>
      </w:r>
      <w:r>
        <w:rPr>
          <w:rFonts w:ascii="Calibri Light" w:eastAsia="Times New Roman" w:hAnsi="Calibri Light" w:cs="Times New Roman"/>
          <w:bCs/>
          <w:lang w:eastAsia="it-IT"/>
        </w:rPr>
        <w:t>valori di riferimento per il calcolo degli scostamenti nelle sezioni della tabella</w:t>
      </w:r>
      <w:r w:rsidR="00F20607">
        <w:rPr>
          <w:rFonts w:ascii="Calibri Light" w:eastAsia="Times New Roman" w:hAnsi="Calibri Light" w:cs="Times New Roman"/>
          <w:bCs/>
          <w:lang w:eastAsia="it-IT"/>
        </w:rPr>
        <w:t xml:space="preserve">. </w:t>
      </w:r>
      <w:r w:rsidR="00F20607" w:rsidRPr="00ED5DB5">
        <w:rPr>
          <w:rFonts w:ascii="Calibri Light" w:eastAsia="Times New Roman" w:hAnsi="Calibri Light" w:cs="Times New Roman"/>
          <w:bCs/>
          <w:lang w:eastAsia="it-IT"/>
        </w:rPr>
        <w:t xml:space="preserve">Compilando le celle in colore giallo, l’Ente riusante può personalizzare i dati e così creare la propria scheda progetto. </w:t>
      </w:r>
      <w:r w:rsidR="002E24F7">
        <w:rPr>
          <w:rFonts w:ascii="Calibri Light" w:eastAsia="Times New Roman" w:hAnsi="Calibri Light" w:cs="Times New Roman"/>
          <w:bCs/>
          <w:lang w:eastAsia="it-IT"/>
        </w:rPr>
        <w:br/>
      </w:r>
    </w:p>
    <w:p w14:paraId="1AEB1D32" w14:textId="044340B3" w:rsidR="000460F4" w:rsidRDefault="000460F4" w:rsidP="000460F4">
      <w:pPr>
        <w:spacing w:before="120" w:after="0" w:line="240" w:lineRule="auto"/>
        <w:rPr>
          <w:b/>
        </w:rPr>
      </w:pPr>
      <w:r w:rsidRPr="008E23F5">
        <w:rPr>
          <w:b/>
        </w:rPr>
        <w:t>Fase1: Stima del</w:t>
      </w:r>
      <w:r w:rsidR="004B6D93">
        <w:rPr>
          <w:b/>
        </w:rPr>
        <w:t xml:space="preserve">la </w:t>
      </w:r>
      <w:r w:rsidRPr="008E23F5">
        <w:rPr>
          <w:b/>
        </w:rPr>
        <w:t>compatibilità rispetto all'esigenza e definizione atti amministrativi</w:t>
      </w:r>
    </w:p>
    <w:p w14:paraId="00C6B909" w14:textId="77777777" w:rsidR="004B6D93" w:rsidRPr="008E23F5" w:rsidRDefault="004B6D93" w:rsidP="000460F4">
      <w:pPr>
        <w:spacing w:before="120" w:after="0" w:line="240" w:lineRule="auto"/>
        <w:rPr>
          <w:b/>
        </w:rPr>
      </w:pPr>
    </w:p>
    <w:tbl>
      <w:tblPr>
        <w:tblW w:w="9513" w:type="dxa"/>
        <w:tblInd w:w="55" w:type="dxa"/>
        <w:tblCellMar>
          <w:left w:w="70" w:type="dxa"/>
          <w:right w:w="70" w:type="dxa"/>
        </w:tblCellMar>
        <w:tblLook w:val="04A0" w:firstRow="1" w:lastRow="0" w:firstColumn="1" w:lastColumn="0" w:noHBand="0" w:noVBand="1"/>
      </w:tblPr>
      <w:tblGrid>
        <w:gridCol w:w="3984"/>
        <w:gridCol w:w="1905"/>
        <w:gridCol w:w="1843"/>
        <w:gridCol w:w="1781"/>
      </w:tblGrid>
      <w:tr w:rsidR="000460F4" w:rsidRPr="00E46AE6" w14:paraId="5B4E7F73" w14:textId="77777777" w:rsidTr="008E23F5">
        <w:trPr>
          <w:trHeight w:val="300"/>
        </w:trPr>
        <w:tc>
          <w:tcPr>
            <w:tcW w:w="3984" w:type="dxa"/>
            <w:tcBorders>
              <w:top w:val="nil"/>
              <w:left w:val="single" w:sz="8" w:space="0" w:color="FFFFFF"/>
              <w:bottom w:val="nil"/>
              <w:right w:val="single" w:sz="8" w:space="0" w:color="FFFFFF"/>
            </w:tcBorders>
            <w:shd w:val="clear" w:color="000000" w:fill="F7CAAC"/>
            <w:vAlign w:val="center"/>
            <w:hideMark/>
          </w:tcPr>
          <w:p w14:paraId="48CBD876"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905" w:type="dxa"/>
            <w:tcBorders>
              <w:top w:val="nil"/>
              <w:left w:val="nil"/>
              <w:bottom w:val="single" w:sz="8" w:space="0" w:color="FFFFFF"/>
              <w:right w:val="single" w:sz="8" w:space="0" w:color="FFFFFF"/>
            </w:tcBorders>
            <w:shd w:val="clear" w:color="000000" w:fill="F7CAAC"/>
            <w:vAlign w:val="center"/>
            <w:hideMark/>
          </w:tcPr>
          <w:p w14:paraId="4F3C03C7" w14:textId="175B7E4B" w:rsidR="000460F4" w:rsidRPr="00E46AE6" w:rsidRDefault="004B6D93" w:rsidP="00EE56DA">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E46AE6">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(gg)</w:t>
            </w:r>
          </w:p>
        </w:tc>
        <w:tc>
          <w:tcPr>
            <w:tcW w:w="1843" w:type="dxa"/>
            <w:tcBorders>
              <w:top w:val="nil"/>
              <w:left w:val="nil"/>
              <w:bottom w:val="single" w:sz="8" w:space="0" w:color="FFFFFF"/>
              <w:right w:val="single" w:sz="8" w:space="0" w:color="FFFFFF"/>
            </w:tcBorders>
            <w:shd w:val="clear" w:color="000000" w:fill="F7CAAC"/>
            <w:vAlign w:val="center"/>
            <w:hideMark/>
          </w:tcPr>
          <w:p w14:paraId="4C69CC1F"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781" w:type="dxa"/>
            <w:tcBorders>
              <w:top w:val="nil"/>
              <w:left w:val="nil"/>
              <w:bottom w:val="single" w:sz="8" w:space="0" w:color="FFFFFF"/>
              <w:right w:val="single" w:sz="8" w:space="0" w:color="FFFFFF"/>
            </w:tcBorders>
            <w:shd w:val="clear" w:color="000000" w:fill="F7CAAC"/>
            <w:vAlign w:val="center"/>
            <w:hideMark/>
          </w:tcPr>
          <w:p w14:paraId="11C8B182"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62742602" w14:textId="77777777" w:rsidTr="008E23F5">
        <w:trPr>
          <w:trHeight w:val="300"/>
        </w:trPr>
        <w:tc>
          <w:tcPr>
            <w:tcW w:w="3984" w:type="dxa"/>
            <w:tcBorders>
              <w:top w:val="nil"/>
              <w:left w:val="single" w:sz="8" w:space="0" w:color="FFFFFF"/>
              <w:bottom w:val="nil"/>
              <w:right w:val="single" w:sz="8" w:space="0" w:color="FFFFFF"/>
            </w:tcBorders>
            <w:shd w:val="clear" w:color="000000" w:fill="F7CAAC"/>
            <w:vAlign w:val="center"/>
            <w:hideMark/>
          </w:tcPr>
          <w:p w14:paraId="6D7C3398"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905" w:type="dxa"/>
            <w:tcBorders>
              <w:top w:val="nil"/>
              <w:left w:val="nil"/>
              <w:bottom w:val="single" w:sz="8" w:space="0" w:color="FFFFFF"/>
              <w:right w:val="single" w:sz="8" w:space="0" w:color="FFFFFF"/>
            </w:tcBorders>
            <w:shd w:val="clear" w:color="000000" w:fill="FBE4D5"/>
            <w:vAlign w:val="center"/>
            <w:hideMark/>
          </w:tcPr>
          <w:p w14:paraId="50D43FB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30 - 120 gg</w:t>
            </w:r>
          </w:p>
        </w:tc>
        <w:tc>
          <w:tcPr>
            <w:tcW w:w="1843" w:type="dxa"/>
            <w:tcBorders>
              <w:top w:val="nil"/>
              <w:left w:val="nil"/>
              <w:bottom w:val="single" w:sz="8" w:space="0" w:color="FFFFFF"/>
              <w:right w:val="single" w:sz="8" w:space="0" w:color="FFFFFF"/>
            </w:tcBorders>
            <w:shd w:val="clear" w:color="000000" w:fill="FBE4D5"/>
            <w:vAlign w:val="center"/>
            <w:hideMark/>
          </w:tcPr>
          <w:p w14:paraId="799DF05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8 - 17 gg/u</w:t>
            </w:r>
          </w:p>
        </w:tc>
        <w:tc>
          <w:tcPr>
            <w:tcW w:w="1781" w:type="dxa"/>
            <w:tcBorders>
              <w:top w:val="nil"/>
              <w:left w:val="nil"/>
              <w:bottom w:val="single" w:sz="8" w:space="0" w:color="FFFFFF"/>
              <w:right w:val="single" w:sz="8" w:space="0" w:color="FFFFFF"/>
            </w:tcBorders>
            <w:shd w:val="clear" w:color="000000" w:fill="FBE4D5"/>
            <w:vAlign w:val="center"/>
            <w:hideMark/>
          </w:tcPr>
          <w:p w14:paraId="3B19A8F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0</w:t>
            </w:r>
          </w:p>
        </w:tc>
      </w:tr>
      <w:tr w:rsidR="000460F4" w:rsidRPr="00E46AE6" w14:paraId="720378C8"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1CE2F47E"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05" w:type="dxa"/>
            <w:tcBorders>
              <w:top w:val="nil"/>
              <w:left w:val="nil"/>
              <w:bottom w:val="single" w:sz="8" w:space="0" w:color="FFFFFF"/>
              <w:right w:val="single" w:sz="8" w:space="0" w:color="FFFFFF"/>
            </w:tcBorders>
            <w:shd w:val="clear" w:color="000000" w:fill="F7CAAC"/>
            <w:vAlign w:val="center"/>
            <w:hideMark/>
          </w:tcPr>
          <w:p w14:paraId="49CA507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84 gg</w:t>
            </w:r>
          </w:p>
        </w:tc>
        <w:tc>
          <w:tcPr>
            <w:tcW w:w="1843" w:type="dxa"/>
            <w:tcBorders>
              <w:top w:val="nil"/>
              <w:left w:val="nil"/>
              <w:bottom w:val="single" w:sz="8" w:space="0" w:color="FFFFFF"/>
              <w:right w:val="single" w:sz="8" w:space="0" w:color="FFFFFF"/>
            </w:tcBorders>
            <w:shd w:val="clear" w:color="000000" w:fill="F7CAAC"/>
            <w:vAlign w:val="center"/>
            <w:hideMark/>
          </w:tcPr>
          <w:p w14:paraId="717E35D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13 gg/u</w:t>
            </w:r>
          </w:p>
        </w:tc>
        <w:tc>
          <w:tcPr>
            <w:tcW w:w="1781" w:type="dxa"/>
            <w:tcBorders>
              <w:top w:val="nil"/>
              <w:left w:val="nil"/>
              <w:bottom w:val="single" w:sz="8" w:space="0" w:color="FFFFFF"/>
              <w:right w:val="single" w:sz="8" w:space="0" w:color="FFFFFF"/>
            </w:tcBorders>
            <w:shd w:val="clear" w:color="000000" w:fill="F7CAAC"/>
            <w:vAlign w:val="center"/>
            <w:hideMark/>
          </w:tcPr>
          <w:p w14:paraId="11E3FA3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0</w:t>
            </w:r>
          </w:p>
        </w:tc>
      </w:tr>
      <w:tr w:rsidR="000460F4" w:rsidRPr="00521702" w14:paraId="7339644A"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0D4E2C17" w14:textId="24A9F87C" w:rsidR="002E24F7" w:rsidRDefault="004B6D93" w:rsidP="002E24F7">
            <w:pPr>
              <w:spacing w:before="120" w:after="0" w:line="240" w:lineRule="auto"/>
            </w:pPr>
            <w:r>
              <w:t>La Durata</w:t>
            </w:r>
            <w:r w:rsidR="002E24F7">
              <w:t xml:space="preserve"> in giorni riguarda l’arco solare di svolgimento della fase impiegato dall’Amministrazione sulla base delle indicazioni. La colonna del personale (FTE) riguarda i giorni di lavoro effettivi stimati. I costi esterni riguardano i costi rivolti a incarichi esterni di unità professionali di supporto per le attività di analisi, consulenza organizzativa e progettazione.</w:t>
            </w:r>
          </w:p>
          <w:p w14:paraId="1C1B9765" w14:textId="77777777" w:rsidR="00AD0707" w:rsidRDefault="00AD0707" w:rsidP="00EE56DA">
            <w:pPr>
              <w:spacing w:after="0" w:line="240" w:lineRule="auto"/>
              <w:jc w:val="left"/>
              <w:rPr>
                <w:rFonts w:ascii="Calibri Light" w:eastAsia="Times New Roman" w:hAnsi="Calibri Light" w:cs="Times New Roman"/>
                <w:bCs/>
                <w:lang w:eastAsia="it-IT"/>
              </w:rPr>
            </w:pPr>
          </w:p>
          <w:p w14:paraId="0A3D7836" w14:textId="0E944588" w:rsidR="00AD0707" w:rsidRPr="00E46AE6" w:rsidRDefault="00AD0707" w:rsidP="00EE56DA">
            <w:pPr>
              <w:spacing w:after="0" w:line="240" w:lineRule="auto"/>
              <w:jc w:val="left"/>
              <w:rPr>
                <w:rFonts w:ascii="Calibri Light" w:eastAsia="Times New Roman" w:hAnsi="Calibri Light" w:cs="Times New Roman"/>
                <w:lang w:eastAsia="it-IT"/>
              </w:rPr>
            </w:pPr>
          </w:p>
        </w:tc>
      </w:tr>
      <w:tr w:rsidR="000460F4" w:rsidRPr="00E46AE6" w14:paraId="1BD86AF9"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BC95F51"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905" w:type="dxa"/>
            <w:tcBorders>
              <w:top w:val="nil"/>
              <w:left w:val="nil"/>
              <w:bottom w:val="single" w:sz="8" w:space="0" w:color="FFFFFF"/>
              <w:right w:val="single" w:sz="8" w:space="0" w:color="FFFFFF"/>
            </w:tcBorders>
            <w:shd w:val="clear" w:color="000000" w:fill="FFD966"/>
            <w:vAlign w:val="center"/>
            <w:hideMark/>
          </w:tcPr>
          <w:p w14:paraId="775AB11D"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D49AE21"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781" w:type="dxa"/>
            <w:tcBorders>
              <w:top w:val="nil"/>
              <w:left w:val="nil"/>
              <w:bottom w:val="single" w:sz="8" w:space="0" w:color="FFFFFF"/>
              <w:right w:val="single" w:sz="8" w:space="0" w:color="FFFFFF"/>
            </w:tcBorders>
            <w:shd w:val="clear" w:color="000000" w:fill="FFD966"/>
            <w:vAlign w:val="center"/>
            <w:hideMark/>
          </w:tcPr>
          <w:p w14:paraId="3EAA06E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48F6C36F"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88C80C3"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905" w:type="dxa"/>
            <w:tcBorders>
              <w:top w:val="nil"/>
              <w:left w:val="nil"/>
              <w:bottom w:val="single" w:sz="8" w:space="0" w:color="FFFFFF"/>
              <w:right w:val="single" w:sz="8" w:space="0" w:color="FFFFFF"/>
            </w:tcBorders>
            <w:shd w:val="clear" w:color="000000" w:fill="F7CAAC"/>
            <w:vAlign w:val="center"/>
            <w:hideMark/>
          </w:tcPr>
          <w:p w14:paraId="21349C6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7A619E1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781" w:type="dxa"/>
            <w:tcBorders>
              <w:top w:val="nil"/>
              <w:left w:val="nil"/>
              <w:bottom w:val="single" w:sz="8" w:space="0" w:color="FFFFFF"/>
              <w:right w:val="single" w:sz="8" w:space="0" w:color="FFFFFF"/>
            </w:tcBorders>
            <w:shd w:val="clear" w:color="000000" w:fill="F7CAAC"/>
            <w:vAlign w:val="center"/>
            <w:hideMark/>
          </w:tcPr>
          <w:p w14:paraId="0DF9F34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63EEC87A"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DB44E98"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905" w:type="dxa"/>
            <w:tcBorders>
              <w:top w:val="nil"/>
              <w:left w:val="nil"/>
              <w:bottom w:val="single" w:sz="8" w:space="0" w:color="FFFFFF"/>
              <w:right w:val="single" w:sz="8" w:space="0" w:color="FFFFFF"/>
            </w:tcBorders>
            <w:shd w:val="clear" w:color="000000" w:fill="FBE4D5"/>
            <w:vAlign w:val="center"/>
            <w:hideMark/>
          </w:tcPr>
          <w:p w14:paraId="4937EBD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015E9F8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81" w:type="dxa"/>
            <w:tcBorders>
              <w:top w:val="nil"/>
              <w:left w:val="nil"/>
              <w:bottom w:val="single" w:sz="8" w:space="0" w:color="FFFFFF"/>
              <w:right w:val="single" w:sz="8" w:space="0" w:color="FFFFFF"/>
            </w:tcBorders>
            <w:shd w:val="clear" w:color="000000" w:fill="FBE4D5"/>
            <w:vAlign w:val="center"/>
            <w:hideMark/>
          </w:tcPr>
          <w:p w14:paraId="261A8F0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5C91726D"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A8DE518"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905" w:type="dxa"/>
            <w:tcBorders>
              <w:top w:val="nil"/>
              <w:left w:val="nil"/>
              <w:bottom w:val="single" w:sz="8" w:space="0" w:color="FFFFFF"/>
              <w:right w:val="single" w:sz="8" w:space="0" w:color="FFFFFF"/>
            </w:tcBorders>
            <w:shd w:val="clear" w:color="000000" w:fill="F7CAAC"/>
            <w:vAlign w:val="center"/>
            <w:hideMark/>
          </w:tcPr>
          <w:p w14:paraId="109ABA1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1AE2AFB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781" w:type="dxa"/>
            <w:tcBorders>
              <w:top w:val="nil"/>
              <w:left w:val="nil"/>
              <w:bottom w:val="single" w:sz="8" w:space="0" w:color="FFFFFF"/>
              <w:right w:val="single" w:sz="8" w:space="0" w:color="FFFFFF"/>
            </w:tcBorders>
            <w:shd w:val="clear" w:color="000000" w:fill="F7CAAC"/>
            <w:vAlign w:val="center"/>
            <w:hideMark/>
          </w:tcPr>
          <w:p w14:paraId="057B0C3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521702" w14:paraId="67110F3A"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672EC0F1" w14:textId="77777777" w:rsidR="002E24F7" w:rsidRDefault="002E24F7" w:rsidP="002E24F7">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Pr="00E46AE6">
              <w:rPr>
                <w:rFonts w:ascii="Calibri Light" w:eastAsia="Times New Roman" w:hAnsi="Calibri Light" w:cs="Times New Roman"/>
                <w:bCs/>
                <w:lang w:eastAsia="it-IT"/>
              </w:rPr>
              <w:t> </w:t>
            </w:r>
          </w:p>
          <w:p w14:paraId="4DA7F98B" w14:textId="77777777" w:rsidR="002E24F7" w:rsidRDefault="002E24F7" w:rsidP="002E24F7">
            <w:pPr>
              <w:spacing w:before="120" w:after="0" w:line="240" w:lineRule="auto"/>
            </w:pPr>
          </w:p>
          <w:p w14:paraId="52DF9983" w14:textId="21A538DE" w:rsidR="00F20607" w:rsidRPr="00E46AE6" w:rsidRDefault="00F20607" w:rsidP="00F20607">
            <w:pPr>
              <w:spacing w:after="0" w:line="240" w:lineRule="auto"/>
              <w:jc w:val="left"/>
              <w:rPr>
                <w:rFonts w:ascii="Calibri Light" w:eastAsia="Times New Roman" w:hAnsi="Calibri Light" w:cs="Times New Roman"/>
                <w:bCs/>
                <w:lang w:eastAsia="it-IT"/>
              </w:rPr>
            </w:pPr>
          </w:p>
        </w:tc>
      </w:tr>
      <w:tr w:rsidR="000460F4" w:rsidRPr="00E46AE6" w14:paraId="6298C456"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4821FB4" w14:textId="27AE6A5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U</w:t>
            </w:r>
            <w:r w:rsidR="004B6D93">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D</w:t>
            </w:r>
            <w:r w:rsidR="004B6D93">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C</w:t>
            </w:r>
            <w:r w:rsidR="004B6D93">
              <w:rPr>
                <w:rFonts w:ascii="Calibri Light" w:eastAsia="Times New Roman" w:hAnsi="Calibri Light" w:cs="Times New Roman"/>
                <w:b/>
                <w:bCs/>
                <w:color w:val="FFFFFF"/>
                <w:lang w:eastAsia="it-IT"/>
              </w:rPr>
              <w:t>.</w:t>
            </w:r>
          </w:p>
        </w:tc>
        <w:tc>
          <w:tcPr>
            <w:tcW w:w="1905" w:type="dxa"/>
            <w:tcBorders>
              <w:top w:val="nil"/>
              <w:left w:val="nil"/>
              <w:bottom w:val="single" w:sz="8" w:space="0" w:color="FFFFFF"/>
              <w:right w:val="single" w:sz="8" w:space="0" w:color="FFFFFF"/>
            </w:tcBorders>
            <w:shd w:val="clear" w:color="000000" w:fill="FFD966"/>
            <w:vAlign w:val="center"/>
            <w:hideMark/>
          </w:tcPr>
          <w:p w14:paraId="5F070AF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C3D7A8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781" w:type="dxa"/>
            <w:tcBorders>
              <w:top w:val="nil"/>
              <w:left w:val="nil"/>
              <w:bottom w:val="single" w:sz="8" w:space="0" w:color="FFFFFF"/>
              <w:right w:val="single" w:sz="8" w:space="0" w:color="FFFFFF"/>
            </w:tcBorders>
            <w:shd w:val="clear" w:color="000000" w:fill="FFD966"/>
            <w:vAlign w:val="center"/>
            <w:hideMark/>
          </w:tcPr>
          <w:p w14:paraId="4D9184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4555E1DB"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9B10085"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905" w:type="dxa"/>
            <w:tcBorders>
              <w:top w:val="nil"/>
              <w:left w:val="nil"/>
              <w:bottom w:val="single" w:sz="8" w:space="0" w:color="FFFFFF"/>
              <w:right w:val="single" w:sz="8" w:space="0" w:color="FFFFFF"/>
            </w:tcBorders>
            <w:shd w:val="clear" w:color="000000" w:fill="F7CAAC"/>
            <w:vAlign w:val="center"/>
            <w:hideMark/>
          </w:tcPr>
          <w:p w14:paraId="366DA9A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xml:space="preserve">Media </w:t>
            </w:r>
          </w:p>
        </w:tc>
        <w:tc>
          <w:tcPr>
            <w:tcW w:w="1843" w:type="dxa"/>
            <w:tcBorders>
              <w:top w:val="nil"/>
              <w:left w:val="nil"/>
              <w:bottom w:val="single" w:sz="8" w:space="0" w:color="FFFFFF"/>
              <w:right w:val="single" w:sz="8" w:space="0" w:color="FFFFFF"/>
            </w:tcBorders>
            <w:shd w:val="clear" w:color="000000" w:fill="F7CAAC"/>
            <w:vAlign w:val="center"/>
            <w:hideMark/>
          </w:tcPr>
          <w:p w14:paraId="28128CD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xml:space="preserve">Media </w:t>
            </w:r>
          </w:p>
        </w:tc>
        <w:tc>
          <w:tcPr>
            <w:tcW w:w="1781" w:type="dxa"/>
            <w:tcBorders>
              <w:top w:val="nil"/>
              <w:left w:val="nil"/>
              <w:bottom w:val="single" w:sz="8" w:space="0" w:color="FFFFFF"/>
              <w:right w:val="single" w:sz="8" w:space="0" w:color="FFFFFF"/>
            </w:tcBorders>
            <w:shd w:val="clear" w:color="000000" w:fill="F7CAAC"/>
            <w:vAlign w:val="center"/>
            <w:hideMark/>
          </w:tcPr>
          <w:p w14:paraId="6AB1E2C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7C33CD9A"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AC6682D"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905" w:type="dxa"/>
            <w:tcBorders>
              <w:top w:val="nil"/>
              <w:left w:val="nil"/>
              <w:bottom w:val="single" w:sz="8" w:space="0" w:color="FFFFFF"/>
              <w:right w:val="single" w:sz="8" w:space="0" w:color="FFFFFF"/>
            </w:tcBorders>
            <w:shd w:val="clear" w:color="000000" w:fill="FBE4D5"/>
            <w:vAlign w:val="center"/>
            <w:hideMark/>
          </w:tcPr>
          <w:p w14:paraId="7897431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-30 gg</w:t>
            </w:r>
          </w:p>
        </w:tc>
        <w:tc>
          <w:tcPr>
            <w:tcW w:w="1843" w:type="dxa"/>
            <w:tcBorders>
              <w:top w:val="nil"/>
              <w:left w:val="nil"/>
              <w:bottom w:val="single" w:sz="8" w:space="0" w:color="FFFFFF"/>
              <w:right w:val="single" w:sz="8" w:space="0" w:color="FFFFFF"/>
            </w:tcBorders>
            <w:shd w:val="clear" w:color="000000" w:fill="FBE4D5"/>
            <w:vAlign w:val="center"/>
            <w:hideMark/>
          </w:tcPr>
          <w:p w14:paraId="5DF6954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781" w:type="dxa"/>
            <w:tcBorders>
              <w:top w:val="nil"/>
              <w:left w:val="nil"/>
              <w:bottom w:val="single" w:sz="8" w:space="0" w:color="FFFFFF"/>
              <w:right w:val="single" w:sz="8" w:space="0" w:color="FFFFFF"/>
            </w:tcBorders>
            <w:shd w:val="clear" w:color="000000" w:fill="FBE4D5"/>
            <w:vAlign w:val="center"/>
            <w:hideMark/>
          </w:tcPr>
          <w:p w14:paraId="57CA052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4BC04991"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A638E7E" w14:textId="69325568"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Cartella Sociale</w:t>
            </w:r>
          </w:p>
        </w:tc>
        <w:tc>
          <w:tcPr>
            <w:tcW w:w="1905" w:type="dxa"/>
            <w:tcBorders>
              <w:top w:val="nil"/>
              <w:left w:val="nil"/>
              <w:bottom w:val="single" w:sz="8" w:space="0" w:color="FFFFFF"/>
              <w:right w:val="single" w:sz="8" w:space="0" w:color="FFFFFF"/>
            </w:tcBorders>
            <w:shd w:val="clear" w:color="000000" w:fill="FFD966"/>
            <w:vAlign w:val="center"/>
            <w:hideMark/>
          </w:tcPr>
          <w:p w14:paraId="085E7A3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B83BF9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781" w:type="dxa"/>
            <w:tcBorders>
              <w:top w:val="nil"/>
              <w:left w:val="nil"/>
              <w:bottom w:val="single" w:sz="8" w:space="0" w:color="FFFFFF"/>
              <w:right w:val="single" w:sz="8" w:space="0" w:color="FFFFFF"/>
            </w:tcBorders>
            <w:shd w:val="clear" w:color="000000" w:fill="FFD966"/>
            <w:vAlign w:val="center"/>
            <w:hideMark/>
          </w:tcPr>
          <w:p w14:paraId="785ABAE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4AC0A532" w14:textId="77777777" w:rsidTr="008E23F5">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AD31505"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905" w:type="dxa"/>
            <w:tcBorders>
              <w:top w:val="nil"/>
              <w:left w:val="nil"/>
              <w:bottom w:val="single" w:sz="8" w:space="0" w:color="FFFFFF"/>
              <w:right w:val="single" w:sz="8" w:space="0" w:color="FFFFFF"/>
            </w:tcBorders>
            <w:shd w:val="clear" w:color="000000" w:fill="F7CAAC"/>
            <w:vAlign w:val="center"/>
            <w:hideMark/>
          </w:tcPr>
          <w:p w14:paraId="7EDA366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xml:space="preserve">Media </w:t>
            </w:r>
          </w:p>
        </w:tc>
        <w:tc>
          <w:tcPr>
            <w:tcW w:w="1843" w:type="dxa"/>
            <w:tcBorders>
              <w:top w:val="nil"/>
              <w:left w:val="nil"/>
              <w:bottom w:val="single" w:sz="8" w:space="0" w:color="FFFFFF"/>
              <w:right w:val="single" w:sz="8" w:space="0" w:color="FFFFFF"/>
            </w:tcBorders>
            <w:shd w:val="clear" w:color="000000" w:fill="F7CAAC"/>
            <w:vAlign w:val="center"/>
            <w:hideMark/>
          </w:tcPr>
          <w:p w14:paraId="1465381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xml:space="preserve">Media </w:t>
            </w:r>
          </w:p>
        </w:tc>
        <w:tc>
          <w:tcPr>
            <w:tcW w:w="1781" w:type="dxa"/>
            <w:tcBorders>
              <w:top w:val="nil"/>
              <w:left w:val="nil"/>
              <w:bottom w:val="single" w:sz="8" w:space="0" w:color="FFFFFF"/>
              <w:right w:val="single" w:sz="8" w:space="0" w:color="FFFFFF"/>
            </w:tcBorders>
            <w:shd w:val="clear" w:color="000000" w:fill="F7CAAC"/>
            <w:vAlign w:val="center"/>
            <w:hideMark/>
          </w:tcPr>
          <w:p w14:paraId="0A250F1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2197DDA2"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B8E3FB6"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905" w:type="dxa"/>
            <w:tcBorders>
              <w:top w:val="nil"/>
              <w:left w:val="nil"/>
              <w:bottom w:val="single" w:sz="8" w:space="0" w:color="FFFFFF"/>
              <w:right w:val="single" w:sz="8" w:space="0" w:color="FFFFFF"/>
            </w:tcBorders>
            <w:shd w:val="clear" w:color="000000" w:fill="FBE4D5"/>
            <w:vAlign w:val="center"/>
            <w:hideMark/>
          </w:tcPr>
          <w:p w14:paraId="7B2F0D1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-40 gg</w:t>
            </w:r>
          </w:p>
        </w:tc>
        <w:tc>
          <w:tcPr>
            <w:tcW w:w="1843" w:type="dxa"/>
            <w:tcBorders>
              <w:top w:val="nil"/>
              <w:left w:val="nil"/>
              <w:bottom w:val="single" w:sz="8" w:space="0" w:color="FFFFFF"/>
              <w:right w:val="single" w:sz="8" w:space="0" w:color="FFFFFF"/>
            </w:tcBorders>
            <w:shd w:val="clear" w:color="000000" w:fill="FBE4D5"/>
            <w:vAlign w:val="center"/>
            <w:hideMark/>
          </w:tcPr>
          <w:p w14:paraId="5715513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781" w:type="dxa"/>
            <w:tcBorders>
              <w:top w:val="nil"/>
              <w:left w:val="nil"/>
              <w:bottom w:val="single" w:sz="8" w:space="0" w:color="FFFFFF"/>
              <w:right w:val="single" w:sz="8" w:space="0" w:color="FFFFFF"/>
            </w:tcBorders>
            <w:shd w:val="clear" w:color="000000" w:fill="FBE4D5"/>
            <w:vAlign w:val="center"/>
            <w:hideMark/>
          </w:tcPr>
          <w:p w14:paraId="67D9978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521702" w14:paraId="19AC8E65"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5A1E486C" w14:textId="4B0373C3" w:rsidR="000460F4"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In questa sezione viene riportato l’aumento/riduzione del tempo e dell’impegno necessario per la valutazione dell’intenzione dell’Ente riusante di adottare i moduli in cui è suddiviso </w:t>
            </w:r>
            <w:r w:rsidR="00D62FBD">
              <w:rPr>
                <w:rFonts w:ascii="Calibri Light" w:eastAsia="Times New Roman" w:hAnsi="Calibri Light" w:cs="Times New Roman"/>
                <w:bCs/>
                <w:lang w:eastAsia="it-IT"/>
              </w:rPr>
              <w:t>SIGESS</w:t>
            </w:r>
            <w:r>
              <w:rPr>
                <w:rFonts w:ascii="Calibri Light" w:eastAsia="Times New Roman" w:hAnsi="Calibri Light" w:cs="Times New Roman"/>
                <w:bCs/>
                <w:lang w:eastAsia="it-IT"/>
              </w:rPr>
              <w:t xml:space="preserve">.  </w:t>
            </w:r>
            <w:r w:rsidRPr="00E46AE6">
              <w:rPr>
                <w:rFonts w:ascii="Calibri Light" w:eastAsia="Times New Roman" w:hAnsi="Calibri Light" w:cs="Times New Roman"/>
                <w:bCs/>
                <w:lang w:eastAsia="it-IT"/>
              </w:rPr>
              <w:t> </w:t>
            </w:r>
          </w:p>
          <w:p w14:paraId="52FD4259" w14:textId="77777777" w:rsidR="007B3A97" w:rsidRPr="00E46AE6" w:rsidRDefault="007B3A97" w:rsidP="00EE56DA">
            <w:pPr>
              <w:spacing w:after="0" w:line="240" w:lineRule="auto"/>
              <w:jc w:val="left"/>
              <w:rPr>
                <w:rFonts w:ascii="Calibri Light" w:eastAsia="Times New Roman" w:hAnsi="Calibri Light" w:cs="Times New Roman"/>
                <w:bCs/>
                <w:lang w:eastAsia="it-IT"/>
              </w:rPr>
            </w:pPr>
          </w:p>
          <w:p w14:paraId="56CD3664" w14:textId="77777777" w:rsidR="000460F4" w:rsidRPr="00E46AE6" w:rsidRDefault="000460F4" w:rsidP="00EE56DA">
            <w:pPr>
              <w:spacing w:after="0" w:line="240" w:lineRule="auto"/>
              <w:jc w:val="left"/>
              <w:rPr>
                <w:rFonts w:ascii="Calibri Light" w:eastAsia="Times New Roman" w:hAnsi="Calibri Light" w:cs="Times New Roman"/>
                <w:bCs/>
                <w:lang w:eastAsia="it-IT"/>
              </w:rPr>
            </w:pPr>
            <w:r w:rsidRPr="00E46AE6">
              <w:rPr>
                <w:rFonts w:ascii="Calibri Light" w:eastAsia="Times New Roman" w:hAnsi="Calibri Light" w:cs="Times New Roman"/>
                <w:bCs/>
                <w:lang w:eastAsia="it-IT"/>
              </w:rPr>
              <w:t> </w:t>
            </w:r>
          </w:p>
        </w:tc>
      </w:tr>
      <w:tr w:rsidR="000460F4" w:rsidRPr="00E46AE6" w14:paraId="235C8E12"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BDF7A08"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Applicativi da integrare</w:t>
            </w:r>
          </w:p>
        </w:tc>
        <w:tc>
          <w:tcPr>
            <w:tcW w:w="1905" w:type="dxa"/>
            <w:tcBorders>
              <w:top w:val="nil"/>
              <w:left w:val="nil"/>
              <w:bottom w:val="single" w:sz="8" w:space="0" w:color="FFFFFF"/>
              <w:right w:val="single" w:sz="8" w:space="0" w:color="FFFFFF"/>
            </w:tcBorders>
            <w:shd w:val="clear" w:color="000000" w:fill="FFD966"/>
            <w:vAlign w:val="center"/>
            <w:hideMark/>
          </w:tcPr>
          <w:p w14:paraId="1759475F"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5713BF68"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781" w:type="dxa"/>
            <w:tcBorders>
              <w:top w:val="nil"/>
              <w:left w:val="nil"/>
              <w:bottom w:val="single" w:sz="8" w:space="0" w:color="FFFFFF"/>
              <w:right w:val="single" w:sz="8" w:space="0" w:color="FFFFFF"/>
            </w:tcBorders>
            <w:shd w:val="clear" w:color="000000" w:fill="FFD966"/>
            <w:vAlign w:val="center"/>
            <w:hideMark/>
          </w:tcPr>
          <w:p w14:paraId="2BA2E5F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655F719F"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0C30682"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Software anagrafe comunale</w:t>
            </w:r>
          </w:p>
        </w:tc>
        <w:tc>
          <w:tcPr>
            <w:tcW w:w="1905" w:type="dxa"/>
            <w:tcBorders>
              <w:top w:val="nil"/>
              <w:left w:val="nil"/>
              <w:bottom w:val="single" w:sz="8" w:space="0" w:color="FFFFFF"/>
              <w:right w:val="single" w:sz="8" w:space="0" w:color="FFFFFF"/>
            </w:tcBorders>
            <w:shd w:val="clear" w:color="000000" w:fill="F7CAAC"/>
            <w:vAlign w:val="center"/>
            <w:hideMark/>
          </w:tcPr>
          <w:p w14:paraId="44DD650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7CAAC"/>
            <w:vAlign w:val="center"/>
            <w:hideMark/>
          </w:tcPr>
          <w:p w14:paraId="7C7948B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781" w:type="dxa"/>
            <w:tcBorders>
              <w:top w:val="nil"/>
              <w:left w:val="nil"/>
              <w:bottom w:val="single" w:sz="8" w:space="0" w:color="FFFFFF"/>
              <w:right w:val="single" w:sz="8" w:space="0" w:color="FFFFFF"/>
            </w:tcBorders>
            <w:shd w:val="clear" w:color="000000" w:fill="F7CAAC"/>
            <w:vAlign w:val="center"/>
            <w:hideMark/>
          </w:tcPr>
          <w:p w14:paraId="53E7241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1A559530"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996CB9D"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lastRenderedPageBreak/>
              <w:t>Software Casellario INPS</w:t>
            </w:r>
          </w:p>
        </w:tc>
        <w:tc>
          <w:tcPr>
            <w:tcW w:w="1905" w:type="dxa"/>
            <w:tcBorders>
              <w:top w:val="nil"/>
              <w:left w:val="nil"/>
              <w:bottom w:val="single" w:sz="8" w:space="0" w:color="FFFFFF"/>
              <w:right w:val="single" w:sz="8" w:space="0" w:color="FFFFFF"/>
            </w:tcBorders>
            <w:shd w:val="clear" w:color="000000" w:fill="FBE4D5"/>
            <w:vAlign w:val="center"/>
            <w:hideMark/>
          </w:tcPr>
          <w:p w14:paraId="490DFA4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BE4D5"/>
            <w:vAlign w:val="center"/>
            <w:hideMark/>
          </w:tcPr>
          <w:p w14:paraId="3846A6F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781" w:type="dxa"/>
            <w:tcBorders>
              <w:top w:val="nil"/>
              <w:left w:val="nil"/>
              <w:bottom w:val="single" w:sz="8" w:space="0" w:color="FFFFFF"/>
              <w:right w:val="single" w:sz="8" w:space="0" w:color="FFFFFF"/>
            </w:tcBorders>
            <w:shd w:val="clear" w:color="000000" w:fill="FBE4D5"/>
            <w:vAlign w:val="center"/>
            <w:hideMark/>
          </w:tcPr>
          <w:p w14:paraId="09804EA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398A11BC"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0492156"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Anagrafe Sanitaria</w:t>
            </w:r>
          </w:p>
        </w:tc>
        <w:tc>
          <w:tcPr>
            <w:tcW w:w="1905" w:type="dxa"/>
            <w:tcBorders>
              <w:top w:val="nil"/>
              <w:left w:val="nil"/>
              <w:bottom w:val="single" w:sz="8" w:space="0" w:color="FFFFFF"/>
              <w:right w:val="single" w:sz="8" w:space="0" w:color="FFFFFF"/>
            </w:tcBorders>
            <w:shd w:val="clear" w:color="000000" w:fill="F7CAAC"/>
            <w:vAlign w:val="center"/>
            <w:hideMark/>
          </w:tcPr>
          <w:p w14:paraId="7090C45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+15 gg</w:t>
            </w:r>
          </w:p>
        </w:tc>
        <w:tc>
          <w:tcPr>
            <w:tcW w:w="1843" w:type="dxa"/>
            <w:tcBorders>
              <w:top w:val="nil"/>
              <w:left w:val="nil"/>
              <w:bottom w:val="single" w:sz="8" w:space="0" w:color="FFFFFF"/>
              <w:right w:val="single" w:sz="8" w:space="0" w:color="FFFFFF"/>
            </w:tcBorders>
            <w:shd w:val="clear" w:color="000000" w:fill="F7CAAC"/>
            <w:vAlign w:val="center"/>
            <w:hideMark/>
          </w:tcPr>
          <w:p w14:paraId="7CC9579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+5 gg/u</w:t>
            </w:r>
          </w:p>
        </w:tc>
        <w:tc>
          <w:tcPr>
            <w:tcW w:w="1781" w:type="dxa"/>
            <w:tcBorders>
              <w:top w:val="nil"/>
              <w:left w:val="nil"/>
              <w:bottom w:val="single" w:sz="8" w:space="0" w:color="FFFFFF"/>
              <w:right w:val="single" w:sz="8" w:space="0" w:color="FFFFFF"/>
            </w:tcBorders>
            <w:shd w:val="clear" w:color="000000" w:fill="F7CAAC"/>
            <w:vAlign w:val="center"/>
            <w:hideMark/>
          </w:tcPr>
          <w:p w14:paraId="5331D37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61484D35"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0D73829"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ISEE INPS</w:t>
            </w:r>
          </w:p>
        </w:tc>
        <w:tc>
          <w:tcPr>
            <w:tcW w:w="1905" w:type="dxa"/>
            <w:tcBorders>
              <w:top w:val="nil"/>
              <w:left w:val="nil"/>
              <w:bottom w:val="single" w:sz="8" w:space="0" w:color="FFFFFF"/>
              <w:right w:val="single" w:sz="8" w:space="0" w:color="FFFFFF"/>
            </w:tcBorders>
            <w:shd w:val="clear" w:color="000000" w:fill="FBE4D5"/>
            <w:vAlign w:val="center"/>
            <w:hideMark/>
          </w:tcPr>
          <w:p w14:paraId="5B922EB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+ 15 gg</w:t>
            </w:r>
          </w:p>
        </w:tc>
        <w:tc>
          <w:tcPr>
            <w:tcW w:w="1843" w:type="dxa"/>
            <w:tcBorders>
              <w:top w:val="nil"/>
              <w:left w:val="nil"/>
              <w:bottom w:val="single" w:sz="8" w:space="0" w:color="FFFFFF"/>
              <w:right w:val="single" w:sz="8" w:space="0" w:color="FFFFFF"/>
            </w:tcBorders>
            <w:shd w:val="clear" w:color="000000" w:fill="FBE4D5"/>
            <w:vAlign w:val="center"/>
            <w:hideMark/>
          </w:tcPr>
          <w:p w14:paraId="1217410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781" w:type="dxa"/>
            <w:tcBorders>
              <w:top w:val="nil"/>
              <w:left w:val="nil"/>
              <w:bottom w:val="single" w:sz="8" w:space="0" w:color="FFFFFF"/>
              <w:right w:val="single" w:sz="8" w:space="0" w:color="FFFFFF"/>
            </w:tcBorders>
            <w:shd w:val="clear" w:color="000000" w:fill="FBE4D5"/>
            <w:vAlign w:val="center"/>
            <w:hideMark/>
          </w:tcPr>
          <w:p w14:paraId="21269C5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273D7040"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DC6CC69"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Invio debito informativo Regione rendicontazione Fondi</w:t>
            </w:r>
          </w:p>
        </w:tc>
        <w:tc>
          <w:tcPr>
            <w:tcW w:w="1905" w:type="dxa"/>
            <w:tcBorders>
              <w:top w:val="nil"/>
              <w:left w:val="nil"/>
              <w:bottom w:val="single" w:sz="8" w:space="0" w:color="FFFFFF"/>
              <w:right w:val="single" w:sz="8" w:space="0" w:color="FFFFFF"/>
            </w:tcBorders>
            <w:shd w:val="clear" w:color="000000" w:fill="F7CAAC"/>
            <w:vAlign w:val="center"/>
            <w:hideMark/>
          </w:tcPr>
          <w:p w14:paraId="3E9CB00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+15gg</w:t>
            </w:r>
          </w:p>
        </w:tc>
        <w:tc>
          <w:tcPr>
            <w:tcW w:w="1843" w:type="dxa"/>
            <w:tcBorders>
              <w:top w:val="nil"/>
              <w:left w:val="nil"/>
              <w:bottom w:val="single" w:sz="8" w:space="0" w:color="FFFFFF"/>
              <w:right w:val="single" w:sz="8" w:space="0" w:color="FFFFFF"/>
            </w:tcBorders>
            <w:shd w:val="clear" w:color="000000" w:fill="F7CAAC"/>
            <w:vAlign w:val="center"/>
            <w:hideMark/>
          </w:tcPr>
          <w:p w14:paraId="1C1A259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 gg/u</w:t>
            </w:r>
          </w:p>
        </w:tc>
        <w:tc>
          <w:tcPr>
            <w:tcW w:w="1781" w:type="dxa"/>
            <w:tcBorders>
              <w:top w:val="nil"/>
              <w:left w:val="nil"/>
              <w:bottom w:val="single" w:sz="8" w:space="0" w:color="FFFFFF"/>
              <w:right w:val="single" w:sz="8" w:space="0" w:color="FFFFFF"/>
            </w:tcBorders>
            <w:shd w:val="clear" w:color="000000" w:fill="F7CAAC"/>
            <w:vAlign w:val="center"/>
            <w:hideMark/>
          </w:tcPr>
          <w:p w14:paraId="32209694" w14:textId="77777777" w:rsidR="000460F4" w:rsidRPr="00E46AE6" w:rsidRDefault="000460F4" w:rsidP="00EE56DA">
            <w:pPr>
              <w:spacing w:after="0" w:line="240" w:lineRule="auto"/>
              <w:jc w:val="center"/>
              <w:rPr>
                <w:rFonts w:ascii="Calibri Light" w:eastAsia="Times New Roman" w:hAnsi="Calibri Light" w:cs="Times New Roman"/>
                <w:lang w:eastAsia="it-IT"/>
              </w:rPr>
            </w:pPr>
            <w:r w:rsidRPr="00E46AE6">
              <w:rPr>
                <w:rFonts w:ascii="Calibri Light" w:eastAsia="Times New Roman" w:hAnsi="Calibri Light" w:cs="Times New Roman"/>
                <w:lang w:eastAsia="it-IT"/>
              </w:rPr>
              <w:t> </w:t>
            </w:r>
          </w:p>
        </w:tc>
      </w:tr>
      <w:tr w:rsidR="000460F4" w:rsidRPr="00521702" w14:paraId="618DA5D6"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B0821D6" w14:textId="76953B6F" w:rsidR="000460F4"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Questa sezione consente di valutare indicativamente il carico di impegno necessario di valutazione in questa fase per analizzare la convenienza nel completamento dell’integrazione con i sistemi esterni già previsti dal </w:t>
            </w:r>
            <w:r w:rsidR="00D62FBD">
              <w:rPr>
                <w:rFonts w:ascii="Calibri Light" w:eastAsia="Times New Roman" w:hAnsi="Calibri Light" w:cs="Times New Roman"/>
                <w:bCs/>
                <w:lang w:eastAsia="it-IT"/>
              </w:rPr>
              <w:t>SIGeSS</w:t>
            </w:r>
            <w:r w:rsidR="00F20607">
              <w:rPr>
                <w:rFonts w:ascii="Calibri Light" w:eastAsia="Times New Roman" w:hAnsi="Calibri Light" w:cs="Times New Roman"/>
                <w:bCs/>
                <w:lang w:eastAsia="it-IT"/>
              </w:rPr>
              <w:t>.</w:t>
            </w:r>
          </w:p>
          <w:p w14:paraId="37DC4510" w14:textId="77777777" w:rsidR="007B3A97" w:rsidRPr="00E46AE6" w:rsidRDefault="007B3A97" w:rsidP="00EE56DA">
            <w:pPr>
              <w:spacing w:after="0" w:line="240" w:lineRule="auto"/>
              <w:jc w:val="left"/>
              <w:rPr>
                <w:rFonts w:ascii="Calibri Light" w:eastAsia="Times New Roman" w:hAnsi="Calibri Light" w:cs="Times New Roman"/>
                <w:bCs/>
                <w:lang w:eastAsia="it-IT"/>
              </w:rPr>
            </w:pPr>
          </w:p>
          <w:p w14:paraId="0206FFBD" w14:textId="77777777" w:rsidR="000460F4" w:rsidRPr="00E46AE6" w:rsidRDefault="000460F4" w:rsidP="00EE56DA">
            <w:pPr>
              <w:spacing w:after="0" w:line="240" w:lineRule="auto"/>
              <w:jc w:val="left"/>
              <w:rPr>
                <w:rFonts w:ascii="Calibri Light" w:eastAsia="Times New Roman" w:hAnsi="Calibri Light" w:cs="Times New Roman"/>
                <w:bCs/>
                <w:lang w:eastAsia="it-IT"/>
              </w:rPr>
            </w:pPr>
            <w:r w:rsidRPr="00E46AE6">
              <w:rPr>
                <w:rFonts w:ascii="Calibri Light" w:eastAsia="Times New Roman" w:hAnsi="Calibri Light" w:cs="Times New Roman"/>
                <w:bCs/>
                <w:lang w:eastAsia="it-IT"/>
              </w:rPr>
              <w:t> </w:t>
            </w:r>
          </w:p>
        </w:tc>
      </w:tr>
      <w:tr w:rsidR="000460F4" w:rsidRPr="00E46AE6" w14:paraId="1174CCA6" w14:textId="77777777" w:rsidTr="008E23F5">
        <w:trPr>
          <w:trHeight w:val="37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21FFB15" w14:textId="5615F5CD"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Enti/soggetti coinvolti (Oltre i 9, num</w:t>
            </w:r>
            <w:r w:rsidR="004B6D93">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 xml:space="preserve"> medio)</w:t>
            </w:r>
          </w:p>
        </w:tc>
        <w:tc>
          <w:tcPr>
            <w:tcW w:w="1905" w:type="dxa"/>
            <w:tcBorders>
              <w:top w:val="nil"/>
              <w:left w:val="nil"/>
              <w:bottom w:val="single" w:sz="8" w:space="0" w:color="FFFFFF"/>
              <w:right w:val="single" w:sz="8" w:space="0" w:color="FFFFFF"/>
            </w:tcBorders>
            <w:shd w:val="clear" w:color="000000" w:fill="FFD966"/>
            <w:vAlign w:val="center"/>
            <w:hideMark/>
          </w:tcPr>
          <w:p w14:paraId="6FF0142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84290A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781" w:type="dxa"/>
            <w:tcBorders>
              <w:top w:val="nil"/>
              <w:left w:val="nil"/>
              <w:bottom w:val="single" w:sz="8" w:space="0" w:color="FFFFFF"/>
              <w:right w:val="single" w:sz="8" w:space="0" w:color="FFFFFF"/>
            </w:tcBorders>
            <w:shd w:val="clear" w:color="000000" w:fill="FFD966"/>
            <w:vAlign w:val="center"/>
            <w:hideMark/>
          </w:tcPr>
          <w:p w14:paraId="5CB4718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3EBAEB03"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8DBA60A"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Sedi decentrate</w:t>
            </w:r>
          </w:p>
        </w:tc>
        <w:tc>
          <w:tcPr>
            <w:tcW w:w="1905" w:type="dxa"/>
            <w:tcBorders>
              <w:top w:val="nil"/>
              <w:left w:val="nil"/>
              <w:bottom w:val="single" w:sz="8" w:space="0" w:color="FFFFFF"/>
              <w:right w:val="single" w:sz="8" w:space="0" w:color="FFFFFF"/>
            </w:tcBorders>
            <w:shd w:val="clear" w:color="000000" w:fill="FBE4D5"/>
            <w:vAlign w:val="center"/>
            <w:hideMark/>
          </w:tcPr>
          <w:p w14:paraId="2D7DAE2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498E731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gg/u</w:t>
            </w:r>
          </w:p>
        </w:tc>
        <w:tc>
          <w:tcPr>
            <w:tcW w:w="1781" w:type="dxa"/>
            <w:tcBorders>
              <w:top w:val="nil"/>
              <w:left w:val="nil"/>
              <w:bottom w:val="single" w:sz="8" w:space="0" w:color="FFFFFF"/>
              <w:right w:val="single" w:sz="8" w:space="0" w:color="FFFFFF"/>
            </w:tcBorders>
            <w:shd w:val="clear" w:color="000000" w:fill="FBE4D5"/>
            <w:vAlign w:val="center"/>
            <w:hideMark/>
          </w:tcPr>
          <w:p w14:paraId="78E33025"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521702" w14:paraId="5B84EAB3"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A7AFE91" w14:textId="0D0FCF33" w:rsidR="000460F4" w:rsidRPr="00E46AE6"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Indica la variazione dei parametri tempi solari e tempi di lavoro nell’analisi all’aumentare degli Enti considerando il numero di partenza indicativo stimato in 9 Enti. Questo perchè </w:t>
            </w:r>
            <w:r w:rsidR="00D62FBD">
              <w:rPr>
                <w:rFonts w:ascii="Calibri Light" w:eastAsia="Times New Roman" w:hAnsi="Calibri Light" w:cs="Times New Roman"/>
                <w:bCs/>
                <w:lang w:eastAsia="it-IT"/>
              </w:rPr>
              <w:t>SIGeSS</w:t>
            </w:r>
            <w:r>
              <w:rPr>
                <w:rFonts w:ascii="Calibri Light" w:eastAsia="Times New Roman" w:hAnsi="Calibri Light" w:cs="Times New Roman"/>
                <w:bCs/>
                <w:lang w:eastAsia="it-IT"/>
              </w:rPr>
              <w:t xml:space="preserve"> è una piattaforma d’Ambito, intendendo con questo che di per </w:t>
            </w:r>
            <w:r w:rsidR="00D62FBD">
              <w:rPr>
                <w:rFonts w:ascii="Calibri Light" w:eastAsia="Times New Roman" w:hAnsi="Calibri Light" w:cs="Times New Roman"/>
                <w:bCs/>
                <w:lang w:eastAsia="it-IT"/>
              </w:rPr>
              <w:t>sé</w:t>
            </w:r>
            <w:r>
              <w:rPr>
                <w:rFonts w:ascii="Calibri Light" w:eastAsia="Times New Roman" w:hAnsi="Calibri Light" w:cs="Times New Roman"/>
                <w:bCs/>
                <w:lang w:eastAsia="it-IT"/>
              </w:rPr>
              <w:t xml:space="preserve"> è acquisita per dare supporto ai servizi sociali presenti su un territorio sovracomunale. Nel caso di un unico Comune di dimensioni in genere importanti si intende adottabile il “valore medio”</w:t>
            </w:r>
            <w:r w:rsidR="00D62FBD">
              <w:rPr>
                <w:rFonts w:ascii="Calibri Light" w:eastAsia="Times New Roman" w:hAnsi="Calibri Light" w:cs="Times New Roman"/>
                <w:bCs/>
                <w:lang w:eastAsia="it-IT"/>
              </w:rPr>
              <w:t>.</w:t>
            </w:r>
          </w:p>
        </w:tc>
      </w:tr>
    </w:tbl>
    <w:p w14:paraId="032637E0" w14:textId="77777777" w:rsidR="000460F4" w:rsidRDefault="000460F4" w:rsidP="000460F4">
      <w:pPr>
        <w:spacing w:before="120" w:after="0" w:line="240" w:lineRule="auto"/>
      </w:pPr>
    </w:p>
    <w:p w14:paraId="133FEDE5" w14:textId="7826A8DF" w:rsidR="000460F4" w:rsidRDefault="000460F4" w:rsidP="000460F4">
      <w:pPr>
        <w:spacing w:before="120" w:after="0" w:line="240" w:lineRule="auto"/>
        <w:rPr>
          <w:b/>
        </w:rPr>
      </w:pPr>
      <w:r w:rsidRPr="008E23F5">
        <w:rPr>
          <w:b/>
        </w:rPr>
        <w:t>Fase 2: Analisi e progettazione intervento</w:t>
      </w:r>
    </w:p>
    <w:p w14:paraId="7E296E91" w14:textId="77777777" w:rsidR="00D62FBD" w:rsidRPr="008E23F5" w:rsidRDefault="00D62FBD" w:rsidP="00941DD8"/>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3CCD0049" w14:textId="77777777" w:rsidTr="00EE56DA">
        <w:trPr>
          <w:trHeight w:val="300"/>
        </w:trPr>
        <w:tc>
          <w:tcPr>
            <w:tcW w:w="3984" w:type="dxa"/>
            <w:tcBorders>
              <w:top w:val="nil"/>
              <w:left w:val="single" w:sz="8" w:space="0" w:color="FFFFFF"/>
              <w:bottom w:val="nil"/>
              <w:right w:val="single" w:sz="8" w:space="0" w:color="FFFFFF"/>
            </w:tcBorders>
            <w:shd w:val="clear" w:color="000000" w:fill="F7CAAC"/>
            <w:vAlign w:val="center"/>
            <w:hideMark/>
          </w:tcPr>
          <w:p w14:paraId="169636D9"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701" w:type="dxa"/>
            <w:tcBorders>
              <w:top w:val="nil"/>
              <w:left w:val="nil"/>
              <w:bottom w:val="single" w:sz="8" w:space="0" w:color="FFFFFF"/>
              <w:right w:val="single" w:sz="8" w:space="0" w:color="FFFFFF"/>
            </w:tcBorders>
            <w:shd w:val="clear" w:color="000000" w:fill="F7CAAC"/>
            <w:vAlign w:val="center"/>
            <w:hideMark/>
          </w:tcPr>
          <w:p w14:paraId="1BC2CF58" w14:textId="583F76F8" w:rsidR="000460F4" w:rsidRPr="00E46AE6" w:rsidRDefault="00D62FBD" w:rsidP="00EE56DA">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E46AE6">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(gg)</w:t>
            </w:r>
          </w:p>
        </w:tc>
        <w:tc>
          <w:tcPr>
            <w:tcW w:w="1985" w:type="dxa"/>
            <w:tcBorders>
              <w:top w:val="nil"/>
              <w:left w:val="nil"/>
              <w:bottom w:val="single" w:sz="8" w:space="0" w:color="FFFFFF"/>
              <w:right w:val="single" w:sz="8" w:space="0" w:color="FFFFFF"/>
            </w:tcBorders>
            <w:shd w:val="clear" w:color="000000" w:fill="F7CAAC"/>
            <w:vAlign w:val="center"/>
            <w:hideMark/>
          </w:tcPr>
          <w:p w14:paraId="1B991267"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843" w:type="dxa"/>
            <w:tcBorders>
              <w:top w:val="nil"/>
              <w:left w:val="nil"/>
              <w:bottom w:val="single" w:sz="8" w:space="0" w:color="FFFFFF"/>
              <w:right w:val="single" w:sz="8" w:space="0" w:color="FFFFFF"/>
            </w:tcBorders>
            <w:shd w:val="clear" w:color="000000" w:fill="F7CAAC"/>
            <w:vAlign w:val="center"/>
            <w:hideMark/>
          </w:tcPr>
          <w:p w14:paraId="5A63AC11"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011DB8EA" w14:textId="77777777" w:rsidTr="00EE56DA">
        <w:trPr>
          <w:trHeight w:val="300"/>
        </w:trPr>
        <w:tc>
          <w:tcPr>
            <w:tcW w:w="3984" w:type="dxa"/>
            <w:tcBorders>
              <w:top w:val="nil"/>
              <w:left w:val="single" w:sz="8" w:space="0" w:color="FFFFFF"/>
              <w:bottom w:val="nil"/>
              <w:right w:val="single" w:sz="8" w:space="0" w:color="FFFFFF"/>
            </w:tcBorders>
            <w:shd w:val="clear" w:color="000000" w:fill="F7CAAC"/>
            <w:vAlign w:val="center"/>
            <w:hideMark/>
          </w:tcPr>
          <w:p w14:paraId="1F90D0E1"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701" w:type="dxa"/>
            <w:tcBorders>
              <w:top w:val="nil"/>
              <w:left w:val="nil"/>
              <w:bottom w:val="single" w:sz="8" w:space="0" w:color="FFFFFF"/>
              <w:right w:val="single" w:sz="8" w:space="0" w:color="FFFFFF"/>
            </w:tcBorders>
            <w:shd w:val="clear" w:color="000000" w:fill="FBE4D5"/>
            <w:vAlign w:val="center"/>
            <w:hideMark/>
          </w:tcPr>
          <w:p w14:paraId="11AA11D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10 - 60 gg</w:t>
            </w:r>
          </w:p>
        </w:tc>
        <w:tc>
          <w:tcPr>
            <w:tcW w:w="1985" w:type="dxa"/>
            <w:tcBorders>
              <w:top w:val="nil"/>
              <w:left w:val="nil"/>
              <w:bottom w:val="single" w:sz="8" w:space="0" w:color="FFFFFF"/>
              <w:right w:val="single" w:sz="8" w:space="0" w:color="FFFFFF"/>
            </w:tcBorders>
            <w:shd w:val="clear" w:color="000000" w:fill="FBE4D5"/>
            <w:vAlign w:val="center"/>
            <w:hideMark/>
          </w:tcPr>
          <w:p w14:paraId="447B57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2 - 10 gg/u</w:t>
            </w:r>
          </w:p>
        </w:tc>
        <w:tc>
          <w:tcPr>
            <w:tcW w:w="1843" w:type="dxa"/>
            <w:tcBorders>
              <w:top w:val="nil"/>
              <w:left w:val="nil"/>
              <w:bottom w:val="single" w:sz="8" w:space="0" w:color="FFFFFF"/>
              <w:right w:val="single" w:sz="8" w:space="0" w:color="FFFFFF"/>
            </w:tcBorders>
            <w:shd w:val="clear" w:color="000000" w:fill="FBE4D5"/>
            <w:vAlign w:val="center"/>
            <w:hideMark/>
          </w:tcPr>
          <w:p w14:paraId="4ADC510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880 - 2.640 euro</w:t>
            </w:r>
          </w:p>
        </w:tc>
      </w:tr>
      <w:tr w:rsidR="000460F4" w:rsidRPr="00E46AE6" w14:paraId="08F9F420"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6C4B9909"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01" w:type="dxa"/>
            <w:tcBorders>
              <w:top w:val="nil"/>
              <w:left w:val="nil"/>
              <w:bottom w:val="single" w:sz="8" w:space="0" w:color="FFFFFF"/>
              <w:right w:val="single" w:sz="8" w:space="0" w:color="FFFFFF"/>
            </w:tcBorders>
            <w:shd w:val="clear" w:color="000000" w:fill="F7CAAC"/>
            <w:vAlign w:val="center"/>
            <w:hideMark/>
          </w:tcPr>
          <w:p w14:paraId="2B3AD8A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30 gg</w:t>
            </w:r>
          </w:p>
        </w:tc>
        <w:tc>
          <w:tcPr>
            <w:tcW w:w="1985" w:type="dxa"/>
            <w:tcBorders>
              <w:top w:val="nil"/>
              <w:left w:val="nil"/>
              <w:bottom w:val="single" w:sz="8" w:space="0" w:color="FFFFFF"/>
              <w:right w:val="single" w:sz="8" w:space="0" w:color="FFFFFF"/>
            </w:tcBorders>
            <w:shd w:val="clear" w:color="000000" w:fill="F7CAAC"/>
            <w:vAlign w:val="center"/>
            <w:hideMark/>
          </w:tcPr>
          <w:p w14:paraId="0B96FAC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4 gg/u</w:t>
            </w:r>
          </w:p>
        </w:tc>
        <w:tc>
          <w:tcPr>
            <w:tcW w:w="1843" w:type="dxa"/>
            <w:tcBorders>
              <w:top w:val="nil"/>
              <w:left w:val="nil"/>
              <w:bottom w:val="single" w:sz="8" w:space="0" w:color="FFFFFF"/>
              <w:right w:val="single" w:sz="8" w:space="0" w:color="FFFFFF"/>
            </w:tcBorders>
            <w:shd w:val="clear" w:color="000000" w:fill="F7CAAC"/>
            <w:vAlign w:val="center"/>
            <w:hideMark/>
          </w:tcPr>
          <w:p w14:paraId="3A206CC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1.739 euro</w:t>
            </w:r>
          </w:p>
        </w:tc>
      </w:tr>
      <w:tr w:rsidR="000460F4" w:rsidRPr="00521702" w14:paraId="29CD1814"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FCC3328" w14:textId="0B09697E" w:rsidR="002E24F7" w:rsidRDefault="00D62FBD" w:rsidP="002E24F7">
            <w:pPr>
              <w:spacing w:before="120" w:after="0" w:line="240" w:lineRule="auto"/>
            </w:pPr>
            <w:r>
              <w:t>La Durata</w:t>
            </w:r>
            <w:r w:rsidR="002E24F7">
              <w:t xml:space="preserve"> in giorni riguarda l’arco solare di svolgimento della fase impiegato dall’Amministrazione sulla base delle indicazioni. La colonna del personale (FTE) riguarda i giorni di lavoro effettivi stimati. I costi esterni riguardano i costi rivolti a incarichi esterni di unità professionali di supporto per le attività di analisi, consulenza organizzativa e progettazione.</w:t>
            </w:r>
          </w:p>
          <w:p w14:paraId="13640979" w14:textId="77777777" w:rsidR="00F20607" w:rsidRDefault="00F20607" w:rsidP="00F20607">
            <w:pPr>
              <w:spacing w:after="0" w:line="240" w:lineRule="auto"/>
              <w:jc w:val="left"/>
              <w:rPr>
                <w:rFonts w:ascii="Calibri Light" w:eastAsia="Times New Roman" w:hAnsi="Calibri Light" w:cs="Times New Roman"/>
                <w:lang w:eastAsia="it-IT"/>
              </w:rPr>
            </w:pPr>
          </w:p>
          <w:p w14:paraId="78171D54" w14:textId="4BFBBBE4" w:rsidR="002E24F7" w:rsidRPr="00E46AE6" w:rsidRDefault="002E24F7" w:rsidP="00F20607">
            <w:pPr>
              <w:spacing w:after="0" w:line="240" w:lineRule="auto"/>
              <w:jc w:val="left"/>
              <w:rPr>
                <w:rFonts w:ascii="Calibri Light" w:eastAsia="Times New Roman" w:hAnsi="Calibri Light" w:cs="Times New Roman"/>
                <w:lang w:eastAsia="it-IT"/>
              </w:rPr>
            </w:pPr>
          </w:p>
        </w:tc>
      </w:tr>
      <w:tr w:rsidR="000460F4" w:rsidRPr="00E46AE6" w14:paraId="287FA143"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C2174C8"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701" w:type="dxa"/>
            <w:tcBorders>
              <w:top w:val="nil"/>
              <w:left w:val="nil"/>
              <w:bottom w:val="single" w:sz="8" w:space="0" w:color="FFFFFF"/>
              <w:right w:val="single" w:sz="8" w:space="0" w:color="FFFFFF"/>
            </w:tcBorders>
            <w:shd w:val="clear" w:color="000000" w:fill="FFD966"/>
            <w:vAlign w:val="center"/>
            <w:hideMark/>
          </w:tcPr>
          <w:p w14:paraId="6A89FB5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4A7D0F6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3AC4BC7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198D0AE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35A545E"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701" w:type="dxa"/>
            <w:tcBorders>
              <w:top w:val="nil"/>
              <w:left w:val="nil"/>
              <w:bottom w:val="single" w:sz="8" w:space="0" w:color="FFFFFF"/>
              <w:right w:val="single" w:sz="8" w:space="0" w:color="FFFFFF"/>
            </w:tcBorders>
            <w:shd w:val="clear" w:color="000000" w:fill="F7CAAC"/>
            <w:vAlign w:val="center"/>
            <w:hideMark/>
          </w:tcPr>
          <w:p w14:paraId="7B63697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2FD314B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4FCD7EF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0460F4" w:rsidRPr="00E46AE6" w14:paraId="0AC50327"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2E7D75F"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701" w:type="dxa"/>
            <w:tcBorders>
              <w:top w:val="nil"/>
              <w:left w:val="nil"/>
              <w:bottom w:val="single" w:sz="8" w:space="0" w:color="FFFFFF"/>
              <w:right w:val="single" w:sz="8" w:space="0" w:color="FFFFFF"/>
            </w:tcBorders>
            <w:shd w:val="clear" w:color="000000" w:fill="FBE4D5"/>
            <w:vAlign w:val="center"/>
            <w:hideMark/>
          </w:tcPr>
          <w:p w14:paraId="233E2BB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BE4D5"/>
            <w:vAlign w:val="center"/>
            <w:hideMark/>
          </w:tcPr>
          <w:p w14:paraId="2320851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319DB8B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7CDE6B43"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316B680"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701" w:type="dxa"/>
            <w:tcBorders>
              <w:top w:val="nil"/>
              <w:left w:val="nil"/>
              <w:bottom w:val="single" w:sz="8" w:space="0" w:color="FFFFFF"/>
              <w:right w:val="single" w:sz="8" w:space="0" w:color="FFFFFF"/>
            </w:tcBorders>
            <w:shd w:val="clear" w:color="000000" w:fill="F7CAAC"/>
            <w:vAlign w:val="center"/>
            <w:hideMark/>
          </w:tcPr>
          <w:p w14:paraId="5964235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71ACAE7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08AD568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0460F4" w:rsidRPr="00521702" w14:paraId="6FA94D2E"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6A3A6467" w14:textId="5AF888F0" w:rsidR="000460F4"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Pr="00E46AE6">
              <w:rPr>
                <w:rFonts w:ascii="Calibri Light" w:eastAsia="Times New Roman" w:hAnsi="Calibri Light" w:cs="Times New Roman"/>
                <w:bCs/>
                <w:lang w:eastAsia="it-IT"/>
              </w:rPr>
              <w:t> </w:t>
            </w:r>
          </w:p>
          <w:p w14:paraId="0BAA4338" w14:textId="77777777" w:rsidR="00F20607" w:rsidRDefault="00F20607" w:rsidP="00EE56DA">
            <w:pPr>
              <w:spacing w:after="0" w:line="240" w:lineRule="auto"/>
              <w:jc w:val="left"/>
              <w:rPr>
                <w:rFonts w:ascii="Calibri Light" w:eastAsia="Times New Roman" w:hAnsi="Calibri Light" w:cs="Times New Roman"/>
                <w:bCs/>
                <w:lang w:eastAsia="it-IT"/>
              </w:rPr>
            </w:pPr>
          </w:p>
          <w:p w14:paraId="7BC5D5D5" w14:textId="28B60714" w:rsidR="00F20607" w:rsidRPr="00E46AE6" w:rsidRDefault="00F20607" w:rsidP="00EE56DA">
            <w:pPr>
              <w:spacing w:after="0" w:line="240" w:lineRule="auto"/>
              <w:jc w:val="left"/>
              <w:rPr>
                <w:rFonts w:ascii="Calibri Light" w:eastAsia="Times New Roman" w:hAnsi="Calibri Light" w:cs="Times New Roman"/>
                <w:bCs/>
                <w:lang w:eastAsia="it-IT"/>
              </w:rPr>
            </w:pPr>
          </w:p>
        </w:tc>
      </w:tr>
      <w:tr w:rsidR="000460F4" w:rsidRPr="00E46AE6" w14:paraId="40C04596"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D02C0D7" w14:textId="0320C86A"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U</w:t>
            </w:r>
            <w:r w:rsidR="00D62FBD">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D</w:t>
            </w:r>
            <w:r w:rsidR="00D62FBD">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C</w:t>
            </w:r>
            <w:r w:rsidR="00D62FBD">
              <w:rPr>
                <w:rFonts w:ascii="Calibri Light" w:eastAsia="Times New Roman" w:hAnsi="Calibri Light" w:cs="Times New Roman"/>
                <w:b/>
                <w:bCs/>
                <w:color w:val="FFFFFF"/>
                <w:lang w:eastAsia="it-IT"/>
              </w:rPr>
              <w:t>.</w:t>
            </w:r>
          </w:p>
        </w:tc>
        <w:tc>
          <w:tcPr>
            <w:tcW w:w="1701" w:type="dxa"/>
            <w:tcBorders>
              <w:top w:val="nil"/>
              <w:left w:val="nil"/>
              <w:bottom w:val="single" w:sz="8" w:space="0" w:color="FFFFFF"/>
              <w:right w:val="single" w:sz="8" w:space="0" w:color="FFFFFF"/>
            </w:tcBorders>
            <w:shd w:val="clear" w:color="000000" w:fill="FFD966"/>
            <w:vAlign w:val="center"/>
            <w:hideMark/>
          </w:tcPr>
          <w:p w14:paraId="7DACDDE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6BCAEDE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3153C89"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CA0607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B3A61F6"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79CCE55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4488408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3A20852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6F9055C9"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FA26DE7"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155F36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  gg</w:t>
            </w:r>
          </w:p>
        </w:tc>
        <w:tc>
          <w:tcPr>
            <w:tcW w:w="1985" w:type="dxa"/>
            <w:tcBorders>
              <w:top w:val="nil"/>
              <w:left w:val="nil"/>
              <w:bottom w:val="single" w:sz="8" w:space="0" w:color="FFFFFF"/>
              <w:right w:val="single" w:sz="8" w:space="0" w:color="FFFFFF"/>
            </w:tcBorders>
            <w:shd w:val="clear" w:color="000000" w:fill="FBE4D5"/>
            <w:vAlign w:val="center"/>
            <w:hideMark/>
          </w:tcPr>
          <w:p w14:paraId="00BE52D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 gg/u</w:t>
            </w:r>
          </w:p>
        </w:tc>
        <w:tc>
          <w:tcPr>
            <w:tcW w:w="1843" w:type="dxa"/>
            <w:tcBorders>
              <w:top w:val="nil"/>
              <w:left w:val="nil"/>
              <w:bottom w:val="single" w:sz="8" w:space="0" w:color="FFFFFF"/>
              <w:right w:val="single" w:sz="8" w:space="0" w:color="FFFFFF"/>
            </w:tcBorders>
            <w:shd w:val="clear" w:color="000000" w:fill="FBE4D5"/>
            <w:vAlign w:val="center"/>
            <w:hideMark/>
          </w:tcPr>
          <w:p w14:paraId="207CD1F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+2.000 euro</w:t>
            </w:r>
          </w:p>
        </w:tc>
      </w:tr>
      <w:tr w:rsidR="000460F4" w:rsidRPr="00E46AE6" w14:paraId="30C85952"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F37EFEE" w14:textId="1BB5427B"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lastRenderedPageBreak/>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Cartella Sociale</w:t>
            </w:r>
          </w:p>
        </w:tc>
        <w:tc>
          <w:tcPr>
            <w:tcW w:w="1701" w:type="dxa"/>
            <w:tcBorders>
              <w:top w:val="nil"/>
              <w:left w:val="nil"/>
              <w:bottom w:val="single" w:sz="8" w:space="0" w:color="FFFFFF"/>
              <w:right w:val="single" w:sz="8" w:space="0" w:color="FFFFFF"/>
            </w:tcBorders>
            <w:shd w:val="clear" w:color="000000" w:fill="FFD966"/>
            <w:vAlign w:val="center"/>
            <w:hideMark/>
          </w:tcPr>
          <w:p w14:paraId="6FFC288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37AC4758"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739D5B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5E5025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1176D18"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4AC0DE1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64146D1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7EAB1F8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6B46A971"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D969E8A"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564CE80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-14  gg</w:t>
            </w:r>
          </w:p>
        </w:tc>
        <w:tc>
          <w:tcPr>
            <w:tcW w:w="1985" w:type="dxa"/>
            <w:tcBorders>
              <w:top w:val="nil"/>
              <w:left w:val="nil"/>
              <w:bottom w:val="single" w:sz="8" w:space="0" w:color="FFFFFF"/>
              <w:right w:val="single" w:sz="8" w:space="0" w:color="FFFFFF"/>
            </w:tcBorders>
            <w:shd w:val="clear" w:color="000000" w:fill="FBE4D5"/>
            <w:vAlign w:val="center"/>
            <w:hideMark/>
          </w:tcPr>
          <w:p w14:paraId="5F6F255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- 2 gg/u</w:t>
            </w:r>
          </w:p>
        </w:tc>
        <w:tc>
          <w:tcPr>
            <w:tcW w:w="1843" w:type="dxa"/>
            <w:tcBorders>
              <w:top w:val="nil"/>
              <w:left w:val="nil"/>
              <w:bottom w:val="single" w:sz="8" w:space="0" w:color="FFFFFF"/>
              <w:right w:val="single" w:sz="8" w:space="0" w:color="FFFFFF"/>
            </w:tcBorders>
            <w:shd w:val="clear" w:color="000000" w:fill="FBE4D5"/>
            <w:vAlign w:val="center"/>
            <w:hideMark/>
          </w:tcPr>
          <w:p w14:paraId="45F88D0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-662 euro</w:t>
            </w:r>
          </w:p>
        </w:tc>
      </w:tr>
      <w:tr w:rsidR="000460F4" w:rsidRPr="00521702" w14:paraId="2DA6495C"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10DF4FD6" w14:textId="13C43677" w:rsidR="000460F4"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In questa sezione viene riportato l’aumento/riduzione del tempo e dell’impegno necessario per la valutazione dell’intenzione dell’Ente riusante di adottare i moduli in cui è suddiviso </w:t>
            </w:r>
            <w:r w:rsidR="00D62FBD">
              <w:rPr>
                <w:rFonts w:ascii="Calibri Light" w:eastAsia="Times New Roman" w:hAnsi="Calibri Light" w:cs="Times New Roman"/>
                <w:bCs/>
                <w:lang w:eastAsia="it-IT"/>
              </w:rPr>
              <w:t>SIGeSS</w:t>
            </w:r>
            <w:r>
              <w:rPr>
                <w:rFonts w:ascii="Calibri Light" w:eastAsia="Times New Roman" w:hAnsi="Calibri Light" w:cs="Times New Roman"/>
                <w:bCs/>
                <w:lang w:eastAsia="it-IT"/>
              </w:rPr>
              <w:t xml:space="preserve">.  </w:t>
            </w:r>
            <w:r w:rsidRPr="00E46AE6">
              <w:rPr>
                <w:rFonts w:ascii="Calibri Light" w:eastAsia="Times New Roman" w:hAnsi="Calibri Light" w:cs="Times New Roman"/>
                <w:bCs/>
                <w:lang w:eastAsia="it-IT"/>
              </w:rPr>
              <w:t> </w:t>
            </w:r>
          </w:p>
          <w:p w14:paraId="58C5DD3C" w14:textId="77777777" w:rsidR="002E24F7" w:rsidRPr="00E46AE6" w:rsidRDefault="002E24F7" w:rsidP="00EE56DA">
            <w:pPr>
              <w:spacing w:after="0" w:line="240" w:lineRule="auto"/>
              <w:jc w:val="left"/>
              <w:rPr>
                <w:rFonts w:ascii="Calibri Light" w:eastAsia="Times New Roman" w:hAnsi="Calibri Light" w:cs="Times New Roman"/>
                <w:bCs/>
                <w:lang w:eastAsia="it-IT"/>
              </w:rPr>
            </w:pPr>
          </w:p>
          <w:p w14:paraId="62067AEA" w14:textId="77777777" w:rsidR="000460F4" w:rsidRPr="00E46AE6" w:rsidRDefault="000460F4" w:rsidP="00EE56DA">
            <w:pPr>
              <w:spacing w:after="0" w:line="240" w:lineRule="auto"/>
              <w:jc w:val="left"/>
              <w:rPr>
                <w:rFonts w:ascii="Calibri Light" w:eastAsia="Times New Roman" w:hAnsi="Calibri Light" w:cs="Times New Roman"/>
                <w:bCs/>
                <w:lang w:eastAsia="it-IT"/>
              </w:rPr>
            </w:pPr>
            <w:r w:rsidRPr="00E46AE6">
              <w:rPr>
                <w:rFonts w:ascii="Calibri Light" w:eastAsia="Times New Roman" w:hAnsi="Calibri Light" w:cs="Times New Roman"/>
                <w:bCs/>
                <w:lang w:eastAsia="it-IT"/>
              </w:rPr>
              <w:t> </w:t>
            </w:r>
          </w:p>
        </w:tc>
      </w:tr>
      <w:tr w:rsidR="000460F4" w:rsidRPr="00E46AE6" w14:paraId="64282B25"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F592CE8" w14:textId="696A2C2C"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utenti del sistema</w:t>
            </w:r>
            <w:r w:rsidRPr="00E46AE6">
              <w:rPr>
                <w:rFonts w:ascii="Calibri Light" w:eastAsia="Times New Roman" w:hAnsi="Calibri Light" w:cs="Times New Roman"/>
                <w:color w:val="FFFFFF"/>
                <w:lang w:eastAsia="it-IT"/>
              </w:rPr>
              <w:t xml:space="preserve"> (valore medio stimato)</w:t>
            </w:r>
          </w:p>
        </w:tc>
        <w:tc>
          <w:tcPr>
            <w:tcW w:w="1701" w:type="dxa"/>
            <w:tcBorders>
              <w:top w:val="nil"/>
              <w:left w:val="nil"/>
              <w:bottom w:val="single" w:sz="8" w:space="0" w:color="FFFFFF"/>
              <w:right w:val="single" w:sz="8" w:space="0" w:color="FFFFFF"/>
            </w:tcBorders>
            <w:shd w:val="clear" w:color="000000" w:fill="FFD966"/>
            <w:vAlign w:val="center"/>
            <w:hideMark/>
          </w:tcPr>
          <w:p w14:paraId="7B1C9BF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139945B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7A13C98D"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18CE8D8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40C0D45"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10 a 20 utenti</w:t>
            </w:r>
          </w:p>
        </w:tc>
        <w:tc>
          <w:tcPr>
            <w:tcW w:w="1701" w:type="dxa"/>
            <w:tcBorders>
              <w:top w:val="nil"/>
              <w:left w:val="nil"/>
              <w:bottom w:val="single" w:sz="8" w:space="0" w:color="FFFFFF"/>
              <w:right w:val="single" w:sz="8" w:space="0" w:color="FFFFFF"/>
            </w:tcBorders>
            <w:shd w:val="clear" w:color="000000" w:fill="FBE4D5"/>
            <w:vAlign w:val="center"/>
            <w:hideMark/>
          </w:tcPr>
          <w:p w14:paraId="0D66005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BE4D5"/>
            <w:vAlign w:val="center"/>
            <w:hideMark/>
          </w:tcPr>
          <w:p w14:paraId="1D26B47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70E4E91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5367363F"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718C8EA"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20 a 60 utenti</w:t>
            </w:r>
          </w:p>
        </w:tc>
        <w:tc>
          <w:tcPr>
            <w:tcW w:w="1701" w:type="dxa"/>
            <w:tcBorders>
              <w:top w:val="nil"/>
              <w:left w:val="nil"/>
              <w:bottom w:val="single" w:sz="8" w:space="0" w:color="FFFFFF"/>
              <w:right w:val="single" w:sz="8" w:space="0" w:color="FFFFFF"/>
            </w:tcBorders>
            <w:shd w:val="clear" w:color="000000" w:fill="F7CAAC"/>
            <w:vAlign w:val="center"/>
            <w:hideMark/>
          </w:tcPr>
          <w:p w14:paraId="1CE0946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6EAABDC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273FBDF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521702" w14:paraId="3A8994B7"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49D3BCA3" w14:textId="54DFC401" w:rsidR="000460F4" w:rsidRDefault="00207E69" w:rsidP="00207E69">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Questa </w:t>
            </w:r>
            <w:r w:rsidR="00B339C0">
              <w:rPr>
                <w:rFonts w:ascii="Calibri Light" w:eastAsia="Times New Roman" w:hAnsi="Calibri Light" w:cs="Times New Roman"/>
                <w:bCs/>
                <w:lang w:eastAsia="it-IT"/>
              </w:rPr>
              <w:t xml:space="preserve">variabile descrive la complessità di adozione in termini di valutazione dell’impegno formativo del personale. A riguardo occorre tenere presente in fase di analisi la necessità di coinvolgimento del personale in percorsi di formazione più ampi come ad esempio l’acquisizione di nozioni di informatica di base. Si è riscontrato in taluni </w:t>
            </w:r>
            <w:r w:rsidR="00D62FBD">
              <w:rPr>
                <w:rFonts w:ascii="Calibri Light" w:eastAsia="Times New Roman" w:hAnsi="Calibri Light" w:cs="Times New Roman"/>
                <w:bCs/>
                <w:lang w:eastAsia="it-IT"/>
              </w:rPr>
              <w:t>t</w:t>
            </w:r>
            <w:r w:rsidR="00B339C0">
              <w:rPr>
                <w:rFonts w:ascii="Calibri Light" w:eastAsia="Times New Roman" w:hAnsi="Calibri Light" w:cs="Times New Roman"/>
                <w:bCs/>
                <w:lang w:eastAsia="it-IT"/>
              </w:rPr>
              <w:t>erritori una necessità primaria di avvicinare gli operatori ad alcune nozioni di informatica di base</w:t>
            </w:r>
            <w:r w:rsidR="00D62FBD">
              <w:rPr>
                <w:rFonts w:ascii="Calibri Light" w:eastAsia="Times New Roman" w:hAnsi="Calibri Light" w:cs="Times New Roman"/>
                <w:bCs/>
                <w:lang w:eastAsia="it-IT"/>
              </w:rPr>
              <w:t>.</w:t>
            </w:r>
          </w:p>
          <w:p w14:paraId="6F36BF7F" w14:textId="77777777" w:rsidR="00F20607" w:rsidRDefault="00F20607" w:rsidP="00207E69">
            <w:pPr>
              <w:spacing w:after="0" w:line="240" w:lineRule="auto"/>
              <w:jc w:val="left"/>
              <w:rPr>
                <w:rFonts w:ascii="Calibri Light" w:eastAsia="Times New Roman" w:hAnsi="Calibri Light" w:cs="Times New Roman"/>
                <w:bCs/>
                <w:lang w:eastAsia="it-IT"/>
              </w:rPr>
            </w:pPr>
          </w:p>
          <w:p w14:paraId="3998EB59" w14:textId="5D2AB0F6" w:rsidR="00F20607" w:rsidRPr="00E46AE6" w:rsidRDefault="00F20607" w:rsidP="00207E69">
            <w:pPr>
              <w:spacing w:after="0" w:line="240" w:lineRule="auto"/>
              <w:jc w:val="left"/>
              <w:rPr>
                <w:rFonts w:ascii="Calibri Light" w:eastAsia="Times New Roman" w:hAnsi="Calibri Light" w:cs="Times New Roman"/>
                <w:bCs/>
                <w:lang w:eastAsia="it-IT"/>
              </w:rPr>
            </w:pPr>
          </w:p>
        </w:tc>
      </w:tr>
      <w:tr w:rsidR="000460F4" w:rsidRPr="00E46AE6" w14:paraId="7D5127E3"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B1B1316"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Applicativi da integrare o con cui interoperare</w:t>
            </w:r>
          </w:p>
        </w:tc>
        <w:tc>
          <w:tcPr>
            <w:tcW w:w="1701" w:type="dxa"/>
            <w:tcBorders>
              <w:top w:val="nil"/>
              <w:left w:val="nil"/>
              <w:bottom w:val="single" w:sz="8" w:space="0" w:color="FFFFFF"/>
              <w:right w:val="single" w:sz="8" w:space="0" w:color="FFFFFF"/>
            </w:tcBorders>
            <w:shd w:val="clear" w:color="000000" w:fill="FFD966"/>
            <w:vAlign w:val="center"/>
            <w:hideMark/>
          </w:tcPr>
          <w:p w14:paraId="68B80E5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780A9676"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493B26ED"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553C553"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D742ED8" w14:textId="1AE329C5"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62FBD">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Anagrafe Comunale</w:t>
            </w:r>
          </w:p>
        </w:tc>
        <w:tc>
          <w:tcPr>
            <w:tcW w:w="1701" w:type="dxa"/>
            <w:tcBorders>
              <w:top w:val="nil"/>
              <w:left w:val="nil"/>
              <w:bottom w:val="single" w:sz="8" w:space="0" w:color="FFFFFF"/>
              <w:right w:val="single" w:sz="8" w:space="0" w:color="FFFFFF"/>
            </w:tcBorders>
            <w:shd w:val="clear" w:color="000000" w:fill="F7CAAC"/>
            <w:vAlign w:val="center"/>
            <w:hideMark/>
          </w:tcPr>
          <w:p w14:paraId="5D35E63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7CAAC"/>
            <w:vAlign w:val="center"/>
            <w:hideMark/>
          </w:tcPr>
          <w:p w14:paraId="77CDAC5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7CAAC"/>
            <w:vAlign w:val="center"/>
            <w:hideMark/>
          </w:tcPr>
          <w:p w14:paraId="28594FB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0460F4" w:rsidRPr="00E46AE6" w14:paraId="67FB06E3"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9C5AA36" w14:textId="17C62C22"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62FBD">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Casellario Sociale INPS</w:t>
            </w:r>
          </w:p>
        </w:tc>
        <w:tc>
          <w:tcPr>
            <w:tcW w:w="1701" w:type="dxa"/>
            <w:tcBorders>
              <w:top w:val="nil"/>
              <w:left w:val="nil"/>
              <w:bottom w:val="single" w:sz="8" w:space="0" w:color="FFFFFF"/>
              <w:right w:val="single" w:sz="8" w:space="0" w:color="FFFFFF"/>
            </w:tcBorders>
            <w:shd w:val="clear" w:color="000000" w:fill="FBE4D5"/>
            <w:vAlign w:val="center"/>
            <w:hideMark/>
          </w:tcPr>
          <w:p w14:paraId="2F1FC82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BE4D5"/>
            <w:vAlign w:val="center"/>
            <w:hideMark/>
          </w:tcPr>
          <w:p w14:paraId="714DBD8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BE4D5"/>
            <w:vAlign w:val="center"/>
            <w:hideMark/>
          </w:tcPr>
          <w:p w14:paraId="4E6DDE6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0460F4" w:rsidRPr="00E46AE6" w14:paraId="7F164BF1"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4442602"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Anagrafe Sanitaria</w:t>
            </w:r>
          </w:p>
        </w:tc>
        <w:tc>
          <w:tcPr>
            <w:tcW w:w="1701" w:type="dxa"/>
            <w:tcBorders>
              <w:top w:val="nil"/>
              <w:left w:val="nil"/>
              <w:bottom w:val="single" w:sz="8" w:space="0" w:color="FFFFFF"/>
              <w:right w:val="single" w:sz="8" w:space="0" w:color="FFFFFF"/>
            </w:tcBorders>
            <w:shd w:val="clear" w:color="000000" w:fill="F7CAAC"/>
            <w:vAlign w:val="center"/>
            <w:hideMark/>
          </w:tcPr>
          <w:p w14:paraId="6572D1A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7CAAC"/>
            <w:vAlign w:val="center"/>
            <w:hideMark/>
          </w:tcPr>
          <w:p w14:paraId="00E1AC9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7CAAC"/>
            <w:vAlign w:val="center"/>
            <w:hideMark/>
          </w:tcPr>
          <w:p w14:paraId="6CA7DEA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+ 1.000 euro</w:t>
            </w:r>
          </w:p>
        </w:tc>
      </w:tr>
      <w:tr w:rsidR="000460F4" w:rsidRPr="00E46AE6" w14:paraId="76133C98"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56C51AB"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ISEE INPS</w:t>
            </w:r>
          </w:p>
        </w:tc>
        <w:tc>
          <w:tcPr>
            <w:tcW w:w="1701" w:type="dxa"/>
            <w:tcBorders>
              <w:top w:val="nil"/>
              <w:left w:val="nil"/>
              <w:bottom w:val="single" w:sz="8" w:space="0" w:color="FFFFFF"/>
              <w:right w:val="single" w:sz="8" w:space="0" w:color="FFFFFF"/>
            </w:tcBorders>
            <w:shd w:val="clear" w:color="000000" w:fill="FBE4D5"/>
            <w:vAlign w:val="center"/>
            <w:hideMark/>
          </w:tcPr>
          <w:p w14:paraId="7785BCF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BE4D5"/>
            <w:vAlign w:val="center"/>
            <w:hideMark/>
          </w:tcPr>
          <w:p w14:paraId="60B0857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6EFCDF6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652D2557" w14:textId="77777777" w:rsidTr="00EE56DA">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B088CD3"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Invio debito informativo Regione rendicontazione Fondi</w:t>
            </w:r>
          </w:p>
        </w:tc>
        <w:tc>
          <w:tcPr>
            <w:tcW w:w="1701" w:type="dxa"/>
            <w:tcBorders>
              <w:top w:val="nil"/>
              <w:left w:val="nil"/>
              <w:bottom w:val="single" w:sz="8" w:space="0" w:color="FFFFFF"/>
              <w:right w:val="single" w:sz="8" w:space="0" w:color="FFFFFF"/>
            </w:tcBorders>
            <w:shd w:val="clear" w:color="000000" w:fill="F7CAAC"/>
            <w:vAlign w:val="center"/>
            <w:hideMark/>
          </w:tcPr>
          <w:p w14:paraId="720F735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7CAAC"/>
            <w:vAlign w:val="center"/>
            <w:hideMark/>
          </w:tcPr>
          <w:p w14:paraId="55C9822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7CAAC"/>
            <w:vAlign w:val="center"/>
            <w:hideMark/>
          </w:tcPr>
          <w:p w14:paraId="2E9354E8" w14:textId="77777777" w:rsidR="000460F4" w:rsidRPr="00E46AE6" w:rsidRDefault="000460F4" w:rsidP="00EE56DA">
            <w:pPr>
              <w:spacing w:after="0" w:line="240" w:lineRule="auto"/>
              <w:jc w:val="center"/>
              <w:rPr>
                <w:rFonts w:ascii="Calibri Light" w:eastAsia="Times New Roman" w:hAnsi="Calibri Light" w:cs="Times New Roman"/>
                <w:lang w:eastAsia="it-IT"/>
              </w:rPr>
            </w:pPr>
            <w:r w:rsidRPr="00E46AE6">
              <w:rPr>
                <w:rFonts w:ascii="Calibri Light" w:eastAsia="Times New Roman" w:hAnsi="Calibri Light" w:cs="Times New Roman"/>
                <w:lang w:eastAsia="it-IT"/>
              </w:rPr>
              <w:t>+ 2.000 euro</w:t>
            </w:r>
          </w:p>
        </w:tc>
      </w:tr>
      <w:tr w:rsidR="000460F4" w:rsidRPr="00521702" w14:paraId="341596ED"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0FFE6B60" w14:textId="523DCABE" w:rsidR="000460F4" w:rsidRDefault="000460F4"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Questa sezione consente di valutare indicativamente il carico di impegno necessario di valutazione in questa fase per analizzare la convenienza nel completamento dell’integrazione con i sistemi esterni già previsti dal </w:t>
            </w:r>
            <w:r w:rsidR="00D62FBD">
              <w:rPr>
                <w:rFonts w:ascii="Calibri Light" w:eastAsia="Times New Roman" w:hAnsi="Calibri Light" w:cs="Times New Roman"/>
                <w:bCs/>
                <w:lang w:eastAsia="it-IT"/>
              </w:rPr>
              <w:t>SIGeSS.</w:t>
            </w:r>
          </w:p>
          <w:p w14:paraId="261B68CD" w14:textId="77777777" w:rsidR="007B3A97" w:rsidRPr="00E46AE6" w:rsidRDefault="007B3A97" w:rsidP="00EE56DA">
            <w:pPr>
              <w:spacing w:after="0" w:line="240" w:lineRule="auto"/>
              <w:jc w:val="left"/>
              <w:rPr>
                <w:rFonts w:ascii="Calibri Light" w:eastAsia="Times New Roman" w:hAnsi="Calibri Light" w:cs="Times New Roman"/>
                <w:bCs/>
                <w:lang w:eastAsia="it-IT"/>
              </w:rPr>
            </w:pPr>
          </w:p>
          <w:p w14:paraId="2E6A0383" w14:textId="77777777" w:rsidR="000460F4" w:rsidRPr="00E46AE6" w:rsidRDefault="000460F4" w:rsidP="00EE56DA">
            <w:pPr>
              <w:spacing w:after="0" w:line="240" w:lineRule="auto"/>
              <w:jc w:val="left"/>
              <w:rPr>
                <w:rFonts w:ascii="Calibri Light" w:eastAsia="Times New Roman" w:hAnsi="Calibri Light" w:cs="Times New Roman"/>
                <w:bCs/>
                <w:lang w:eastAsia="it-IT"/>
              </w:rPr>
            </w:pPr>
            <w:r w:rsidRPr="00E46AE6">
              <w:rPr>
                <w:rFonts w:ascii="Calibri Light" w:eastAsia="Times New Roman" w:hAnsi="Calibri Light" w:cs="Times New Roman"/>
                <w:bCs/>
                <w:lang w:eastAsia="it-IT"/>
              </w:rPr>
              <w:t> </w:t>
            </w:r>
          </w:p>
        </w:tc>
      </w:tr>
      <w:tr w:rsidR="000460F4" w:rsidRPr="00E46AE6" w14:paraId="5998FB3A" w14:textId="77777777" w:rsidTr="00EE56DA">
        <w:trPr>
          <w:trHeight w:val="6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B4BCFE0"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Enti/soggetti coinvolti (Oltre i  9, num medio)</w:t>
            </w:r>
          </w:p>
        </w:tc>
        <w:tc>
          <w:tcPr>
            <w:tcW w:w="1701" w:type="dxa"/>
            <w:tcBorders>
              <w:top w:val="nil"/>
              <w:left w:val="nil"/>
              <w:bottom w:val="single" w:sz="8" w:space="0" w:color="FFFFFF"/>
              <w:right w:val="single" w:sz="8" w:space="0" w:color="FFFFFF"/>
            </w:tcBorders>
            <w:shd w:val="clear" w:color="000000" w:fill="FFD966"/>
            <w:vAlign w:val="center"/>
            <w:hideMark/>
          </w:tcPr>
          <w:p w14:paraId="66728CAE"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38BD3EA"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364D96A5"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D62FBD" w:rsidRPr="00E46AE6" w14:paraId="76D3A052" w14:textId="77777777" w:rsidTr="00207E69">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tcPr>
          <w:p w14:paraId="5CEABE41" w14:textId="67A534E8" w:rsidR="00D62FBD" w:rsidRPr="00E46AE6" w:rsidRDefault="00D62FBD" w:rsidP="00D62FBD">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Regione per ana</w:t>
            </w:r>
            <w:r>
              <w:rPr>
                <w:rFonts w:ascii="Calibri Light" w:eastAsia="Times New Roman" w:hAnsi="Calibri Light" w:cs="Times New Roman"/>
                <w:color w:val="FFFFFF"/>
                <w:lang w:eastAsia="it-IT"/>
              </w:rPr>
              <w:t>g</w:t>
            </w:r>
            <w:r w:rsidRPr="00E46AE6">
              <w:rPr>
                <w:rFonts w:ascii="Calibri Light" w:eastAsia="Times New Roman" w:hAnsi="Calibri Light" w:cs="Times New Roman"/>
                <w:color w:val="FFFFFF"/>
                <w:lang w:eastAsia="it-IT"/>
              </w:rPr>
              <w:t>rafe Sanitaria e debito informativo</w:t>
            </w:r>
          </w:p>
        </w:tc>
        <w:tc>
          <w:tcPr>
            <w:tcW w:w="1701" w:type="dxa"/>
            <w:tcBorders>
              <w:top w:val="nil"/>
              <w:left w:val="nil"/>
              <w:bottom w:val="single" w:sz="8" w:space="0" w:color="FFFFFF"/>
              <w:right w:val="single" w:sz="8" w:space="0" w:color="FFFFFF"/>
            </w:tcBorders>
            <w:shd w:val="clear" w:color="000000" w:fill="FBE4D5"/>
            <w:vAlign w:val="center"/>
            <w:hideMark/>
          </w:tcPr>
          <w:p w14:paraId="3491A9D1" w14:textId="77777777"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+ 5 gg/sede</w:t>
            </w:r>
          </w:p>
        </w:tc>
        <w:tc>
          <w:tcPr>
            <w:tcW w:w="1985" w:type="dxa"/>
            <w:tcBorders>
              <w:top w:val="nil"/>
              <w:left w:val="nil"/>
              <w:bottom w:val="single" w:sz="8" w:space="0" w:color="FFFFFF"/>
              <w:right w:val="single" w:sz="8" w:space="0" w:color="FFFFFF"/>
            </w:tcBorders>
            <w:shd w:val="clear" w:color="000000" w:fill="FBE4D5"/>
            <w:vAlign w:val="center"/>
            <w:hideMark/>
          </w:tcPr>
          <w:p w14:paraId="532C8779" w14:textId="77777777"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 gg/u</w:t>
            </w:r>
          </w:p>
        </w:tc>
        <w:tc>
          <w:tcPr>
            <w:tcW w:w="1843" w:type="dxa"/>
            <w:tcBorders>
              <w:top w:val="nil"/>
              <w:left w:val="nil"/>
              <w:bottom w:val="single" w:sz="8" w:space="0" w:color="FFFFFF"/>
              <w:right w:val="single" w:sz="8" w:space="0" w:color="FFFFFF"/>
            </w:tcBorders>
            <w:shd w:val="clear" w:color="000000" w:fill="FBE4D5"/>
            <w:vAlign w:val="center"/>
            <w:hideMark/>
          </w:tcPr>
          <w:p w14:paraId="6E5610E9" w14:textId="66A143FE"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r>
              <w:rPr>
                <w:rFonts w:ascii="Calibri Light" w:eastAsia="Times New Roman" w:hAnsi="Calibri Light" w:cs="Times New Roman"/>
                <w:color w:val="000000"/>
                <w:lang w:eastAsia="it-IT"/>
              </w:rPr>
              <w:t xml:space="preserve"> </w:t>
            </w:r>
            <w:r w:rsidRPr="00E46AE6">
              <w:rPr>
                <w:rFonts w:ascii="Calibri Light" w:eastAsia="Times New Roman" w:hAnsi="Calibri Light" w:cs="Times New Roman"/>
                <w:color w:val="000000"/>
                <w:lang w:eastAsia="it-IT"/>
              </w:rPr>
              <w:t>200 Euro</w:t>
            </w:r>
          </w:p>
        </w:tc>
      </w:tr>
      <w:tr w:rsidR="00D62FBD" w:rsidRPr="00E46AE6" w14:paraId="20FA078C" w14:textId="77777777" w:rsidTr="008E23F5">
        <w:trPr>
          <w:trHeight w:val="300"/>
        </w:trPr>
        <w:tc>
          <w:tcPr>
            <w:tcW w:w="3984" w:type="dxa"/>
            <w:tcBorders>
              <w:top w:val="nil"/>
              <w:left w:val="single" w:sz="8" w:space="0" w:color="FFFFFF"/>
              <w:bottom w:val="single" w:sz="8" w:space="0" w:color="FFFFFF"/>
              <w:right w:val="single" w:sz="8" w:space="0" w:color="FFFFFF"/>
            </w:tcBorders>
            <w:shd w:val="clear" w:color="000000" w:fill="ED7D31"/>
            <w:vAlign w:val="center"/>
          </w:tcPr>
          <w:p w14:paraId="3A261254" w14:textId="2797AB46" w:rsidR="00D62FBD" w:rsidRPr="00E46AE6" w:rsidRDefault="00D62FBD" w:rsidP="00D62FBD">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Sedi aggiuntive il numero medio (oltre le 9)</w:t>
            </w:r>
          </w:p>
        </w:tc>
        <w:tc>
          <w:tcPr>
            <w:tcW w:w="1701" w:type="dxa"/>
            <w:tcBorders>
              <w:top w:val="nil"/>
              <w:left w:val="nil"/>
              <w:bottom w:val="single" w:sz="8" w:space="0" w:color="FFFFFF"/>
              <w:right w:val="single" w:sz="8" w:space="0" w:color="FFFFFF"/>
            </w:tcBorders>
            <w:shd w:val="clear" w:color="000000" w:fill="F7CAAC"/>
            <w:vAlign w:val="center"/>
            <w:hideMark/>
          </w:tcPr>
          <w:p w14:paraId="6199EE97" w14:textId="77777777"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7CAAC"/>
            <w:vAlign w:val="center"/>
            <w:hideMark/>
          </w:tcPr>
          <w:p w14:paraId="6962FB08" w14:textId="77777777"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+ 4 gg/u</w:t>
            </w:r>
          </w:p>
        </w:tc>
        <w:tc>
          <w:tcPr>
            <w:tcW w:w="1843" w:type="dxa"/>
            <w:tcBorders>
              <w:top w:val="nil"/>
              <w:left w:val="nil"/>
              <w:bottom w:val="single" w:sz="8" w:space="0" w:color="FFFFFF"/>
              <w:right w:val="single" w:sz="8" w:space="0" w:color="FFFFFF"/>
            </w:tcBorders>
            <w:shd w:val="clear" w:color="000000" w:fill="F7CAAC"/>
            <w:vAlign w:val="center"/>
            <w:hideMark/>
          </w:tcPr>
          <w:p w14:paraId="15455C7E" w14:textId="77777777" w:rsidR="00D62FBD" w:rsidRPr="00E46AE6" w:rsidRDefault="00D62FBD" w:rsidP="00D62FBD">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D62FBD" w:rsidRPr="00E46AE6" w14:paraId="02DB91F2" w14:textId="77777777" w:rsidTr="00EE56DA">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45BD1BAD" w14:textId="696F51F6" w:rsidR="00D62FBD" w:rsidRPr="00E46AE6" w:rsidRDefault="00D62FBD" w:rsidP="00D62FBD">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Indica la variazione dei parametri tempi solari e tempi di lavoro nell’analisi all’aumentare degli Enti considerando il numero di partenza indicativo stimato in 9 Enti. Questo perchè SIGESS è una piattaforma d’Ambito, intendendo con questo che di per se è acquisita per dare supporto ai servizi sociali presenti su un territorio sovracomunale. Nel caso di un unico Comune di dimensioni in genere importanti si intende adottabile il “valore medio”.</w:t>
            </w:r>
          </w:p>
        </w:tc>
      </w:tr>
    </w:tbl>
    <w:p w14:paraId="35F9C533" w14:textId="77777777" w:rsidR="000460F4" w:rsidRPr="00E46AE6" w:rsidRDefault="000460F4" w:rsidP="000460F4">
      <w:pPr>
        <w:spacing w:before="120" w:after="0" w:line="240" w:lineRule="auto"/>
        <w:rPr>
          <w:color w:val="ED7D31" w:themeColor="accent2"/>
        </w:rPr>
      </w:pPr>
    </w:p>
    <w:p w14:paraId="3ACE08DC" w14:textId="32D79FA3" w:rsidR="000460F4" w:rsidRDefault="000460F4" w:rsidP="000460F4">
      <w:pPr>
        <w:spacing w:before="120" w:after="0" w:line="240" w:lineRule="auto"/>
        <w:rPr>
          <w:b/>
        </w:rPr>
      </w:pPr>
      <w:r w:rsidRPr="008E23F5">
        <w:rPr>
          <w:b/>
        </w:rPr>
        <w:t>Fase 3: Attivazione della piattaforma e definizione architettura tecnologica ed applicativa</w:t>
      </w:r>
    </w:p>
    <w:p w14:paraId="1513F41A" w14:textId="77777777" w:rsidR="00D62FBD" w:rsidRPr="008E23F5" w:rsidRDefault="00D62FBD" w:rsidP="00941DD8"/>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5EC2B170" w14:textId="77777777" w:rsidTr="00EE56DA">
        <w:trPr>
          <w:trHeight w:val="300"/>
        </w:trPr>
        <w:tc>
          <w:tcPr>
            <w:tcW w:w="3984" w:type="dxa"/>
            <w:tcBorders>
              <w:top w:val="nil"/>
              <w:left w:val="single" w:sz="8" w:space="0" w:color="FFFFFF"/>
              <w:bottom w:val="nil"/>
              <w:right w:val="single" w:sz="8" w:space="0" w:color="FFFFFF"/>
            </w:tcBorders>
            <w:shd w:val="clear" w:color="000000" w:fill="F7CAAC"/>
            <w:vAlign w:val="center"/>
            <w:hideMark/>
          </w:tcPr>
          <w:p w14:paraId="0D36C29B"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701" w:type="dxa"/>
            <w:tcBorders>
              <w:top w:val="nil"/>
              <w:left w:val="nil"/>
              <w:bottom w:val="single" w:sz="8" w:space="0" w:color="FFFFFF"/>
              <w:right w:val="single" w:sz="8" w:space="0" w:color="FFFFFF"/>
            </w:tcBorders>
            <w:shd w:val="clear" w:color="000000" w:fill="F7CAAC"/>
            <w:vAlign w:val="center"/>
            <w:hideMark/>
          </w:tcPr>
          <w:p w14:paraId="08D47041" w14:textId="74421C5B" w:rsidR="000460F4" w:rsidRPr="00E46AE6" w:rsidRDefault="00D62FBD" w:rsidP="00EE56DA">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w:t>
            </w:r>
            <w:r w:rsidRPr="00E46AE6">
              <w:rPr>
                <w:rFonts w:ascii="Calibri Light" w:eastAsia="Times New Roman" w:hAnsi="Calibri Light" w:cs="Times New Roman"/>
                <w:b/>
                <w:bCs/>
                <w:color w:val="000000"/>
                <w:lang w:eastAsia="it-IT"/>
              </w:rPr>
              <w:t xml:space="preserve"> </w:t>
            </w:r>
            <w:r>
              <w:rPr>
                <w:rFonts w:ascii="Calibri Light" w:eastAsia="Times New Roman" w:hAnsi="Calibri Light" w:cs="Times New Roman"/>
                <w:b/>
                <w:bCs/>
                <w:color w:val="000000"/>
                <w:lang w:eastAsia="it-IT"/>
              </w:rPr>
              <w:t>(gg)</w:t>
            </w:r>
          </w:p>
        </w:tc>
        <w:tc>
          <w:tcPr>
            <w:tcW w:w="1985" w:type="dxa"/>
            <w:tcBorders>
              <w:top w:val="nil"/>
              <w:left w:val="nil"/>
              <w:bottom w:val="single" w:sz="8" w:space="0" w:color="FFFFFF"/>
              <w:right w:val="single" w:sz="8" w:space="0" w:color="FFFFFF"/>
            </w:tcBorders>
            <w:shd w:val="clear" w:color="000000" w:fill="F7CAAC"/>
            <w:vAlign w:val="center"/>
            <w:hideMark/>
          </w:tcPr>
          <w:p w14:paraId="58E32D1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843" w:type="dxa"/>
            <w:tcBorders>
              <w:top w:val="nil"/>
              <w:left w:val="nil"/>
              <w:bottom w:val="single" w:sz="8" w:space="0" w:color="FFFFFF"/>
              <w:right w:val="single" w:sz="8" w:space="0" w:color="FFFFFF"/>
            </w:tcBorders>
            <w:shd w:val="clear" w:color="000000" w:fill="F7CAAC"/>
            <w:vAlign w:val="center"/>
            <w:hideMark/>
          </w:tcPr>
          <w:p w14:paraId="1E452C56"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4E5A7AE1"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6E1DF97D"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701" w:type="dxa"/>
            <w:tcBorders>
              <w:top w:val="nil"/>
              <w:left w:val="nil"/>
              <w:bottom w:val="single" w:sz="8" w:space="0" w:color="FFFFFF"/>
              <w:right w:val="single" w:sz="8" w:space="0" w:color="FFFFFF"/>
            </w:tcBorders>
            <w:shd w:val="clear" w:color="000000" w:fill="FBE4D5"/>
            <w:vAlign w:val="center"/>
            <w:hideMark/>
          </w:tcPr>
          <w:p w14:paraId="0EF92E8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30 - 120 gg</w:t>
            </w:r>
          </w:p>
        </w:tc>
        <w:tc>
          <w:tcPr>
            <w:tcW w:w="1985" w:type="dxa"/>
            <w:tcBorders>
              <w:top w:val="nil"/>
              <w:left w:val="nil"/>
              <w:bottom w:val="single" w:sz="8" w:space="0" w:color="FFFFFF"/>
              <w:right w:val="single" w:sz="8" w:space="0" w:color="FFFFFF"/>
            </w:tcBorders>
            <w:shd w:val="clear" w:color="000000" w:fill="FBE4D5"/>
            <w:vAlign w:val="center"/>
            <w:hideMark/>
          </w:tcPr>
          <w:p w14:paraId="087A4C6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1 - 3 gg/u</w:t>
            </w:r>
          </w:p>
        </w:tc>
        <w:tc>
          <w:tcPr>
            <w:tcW w:w="1843" w:type="dxa"/>
            <w:tcBorders>
              <w:top w:val="nil"/>
              <w:left w:val="nil"/>
              <w:bottom w:val="single" w:sz="8" w:space="0" w:color="FFFFFF"/>
              <w:right w:val="single" w:sz="8" w:space="0" w:color="FFFFFF"/>
            </w:tcBorders>
            <w:shd w:val="clear" w:color="000000" w:fill="FBE4D5"/>
            <w:vAlign w:val="center"/>
            <w:hideMark/>
          </w:tcPr>
          <w:p w14:paraId="56D1EC1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1.320 - 4.400 euro</w:t>
            </w:r>
          </w:p>
        </w:tc>
      </w:tr>
      <w:tr w:rsidR="000460F4" w:rsidRPr="00E46AE6" w14:paraId="266A40E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0028EBC0"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01" w:type="dxa"/>
            <w:tcBorders>
              <w:top w:val="nil"/>
              <w:left w:val="nil"/>
              <w:bottom w:val="single" w:sz="8" w:space="0" w:color="FFFFFF"/>
              <w:right w:val="single" w:sz="8" w:space="0" w:color="FFFFFF"/>
            </w:tcBorders>
            <w:shd w:val="clear" w:color="000000" w:fill="F7CAAC"/>
            <w:vAlign w:val="center"/>
            <w:hideMark/>
          </w:tcPr>
          <w:p w14:paraId="3CE8C85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34 gg</w:t>
            </w:r>
          </w:p>
        </w:tc>
        <w:tc>
          <w:tcPr>
            <w:tcW w:w="1985" w:type="dxa"/>
            <w:tcBorders>
              <w:top w:val="nil"/>
              <w:left w:val="nil"/>
              <w:bottom w:val="single" w:sz="8" w:space="0" w:color="FFFFFF"/>
              <w:right w:val="single" w:sz="8" w:space="0" w:color="FFFFFF"/>
            </w:tcBorders>
            <w:shd w:val="clear" w:color="000000" w:fill="F7CAAC"/>
            <w:vAlign w:val="center"/>
            <w:hideMark/>
          </w:tcPr>
          <w:p w14:paraId="495A962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gg/u</w:t>
            </w:r>
          </w:p>
        </w:tc>
        <w:tc>
          <w:tcPr>
            <w:tcW w:w="1843" w:type="dxa"/>
            <w:tcBorders>
              <w:top w:val="nil"/>
              <w:left w:val="nil"/>
              <w:bottom w:val="single" w:sz="8" w:space="0" w:color="FFFFFF"/>
              <w:right w:val="single" w:sz="8" w:space="0" w:color="FFFFFF"/>
            </w:tcBorders>
            <w:shd w:val="clear" w:color="000000" w:fill="F7CAAC"/>
            <w:vAlign w:val="center"/>
            <w:hideMark/>
          </w:tcPr>
          <w:p w14:paraId="333F81F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2.263 euro</w:t>
            </w:r>
          </w:p>
        </w:tc>
      </w:tr>
    </w:tbl>
    <w:p w14:paraId="5C9095D2" w14:textId="773D9BAC" w:rsidR="002E24F7" w:rsidRDefault="00D62FBD" w:rsidP="002E24F7">
      <w:pPr>
        <w:spacing w:before="120" w:after="0" w:line="240" w:lineRule="auto"/>
      </w:pPr>
      <w:r>
        <w:t>La Durata</w:t>
      </w:r>
      <w:r w:rsidR="002E24F7">
        <w:t xml:space="preserve"> in giorni riguarda l’arco solare di svolgimento della fase impiegato dall’Amministrazione sulla base delle indicazioni. La colonna del personale (FTE) riguarda i giorni di lavoro effettivi stimati. I costi esterni riguardano i costi rivolti a incarichi esterni di unità professionali di supporto per le attività di installazione, configurazione, redazione documenti tecnici, integrazioni, sostituzioni di componenti software della soluzione. In tale specifico si precisa che i moduli software di </w:t>
      </w:r>
      <w:r>
        <w:t>SIGeSS</w:t>
      </w:r>
      <w:r w:rsidR="002E24F7">
        <w:t xml:space="preserve"> possono essere acquisiti in modo separato, ma in ogni caso va pensato come gestire i contenuti in termini di iter complessivo del lavoro che come è noto in questo ambito vede separate sostanzialmente le due funzioni: acquisizione del fabbisogno/bisogno e riconoscimento e</w:t>
      </w:r>
      <w:r>
        <w:t>d</w:t>
      </w:r>
      <w:r w:rsidR="002E24F7">
        <w:t xml:space="preserve"> erogazione dell’intervento. Pertanto la scelta non completa della soluzione porrà il problema di pensare modelli di supporto digitale alternativi con interscambio flussi tra sistemi differenti o produzione carta per fascicolare la scheda colloquio o la cartella sociale. Per quanto riguarda l’interoperabilità o scambio dati tra sistemi e/o tra Amministrazioni si ritiene che il collegamento con l’anagrafe dei Comuni si</w:t>
      </w:r>
      <w:r>
        <w:t>a</w:t>
      </w:r>
      <w:r w:rsidR="002E24F7">
        <w:t xml:space="preserve"> obbligatorio per il ritorno di praticità dell’uso delle funzioni </w:t>
      </w:r>
      <w:r>
        <w:t>SIGeSS</w:t>
      </w:r>
      <w:r w:rsidR="002E24F7">
        <w:t>, lo stesso con quello del Casellario sociale INPS dovuto per legge. Mentre per quanto riguarda altri sistemi si lascia alle intenzioni dell’Amministrazione riusante o al Piano Sociale regionale in vigore presso il territorio. I sistemi individuati come interoperanti NON sono esaustivi, la Regione Umbria</w:t>
      </w:r>
      <w:r>
        <w:t>,</w:t>
      </w:r>
      <w:r w:rsidR="002E24F7">
        <w:t xml:space="preserve"> ad esempio</w:t>
      </w:r>
      <w:r>
        <w:t>,</w:t>
      </w:r>
      <w:r w:rsidR="002E24F7">
        <w:t xml:space="preserve"> ha analizzato anche quelli verso il terzo settore per taluni Soggetti.</w:t>
      </w:r>
    </w:p>
    <w:p w14:paraId="24545A8B" w14:textId="77777777" w:rsidR="002E24F7" w:rsidRDefault="002E24F7" w:rsidP="002E24F7">
      <w:pPr>
        <w:spacing w:before="120" w:after="0" w:line="240" w:lineRule="auto"/>
      </w:pPr>
    </w:p>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07BA614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5493CD4"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701" w:type="dxa"/>
            <w:tcBorders>
              <w:top w:val="nil"/>
              <w:left w:val="nil"/>
              <w:bottom w:val="single" w:sz="8" w:space="0" w:color="FFFFFF"/>
              <w:right w:val="single" w:sz="8" w:space="0" w:color="FFFFFF"/>
            </w:tcBorders>
            <w:shd w:val="clear" w:color="000000" w:fill="FFD966"/>
            <w:vAlign w:val="center"/>
            <w:hideMark/>
          </w:tcPr>
          <w:p w14:paraId="75AF797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67D3AC0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3E7ACA9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28808AE3"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4331F57"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701" w:type="dxa"/>
            <w:tcBorders>
              <w:top w:val="nil"/>
              <w:left w:val="nil"/>
              <w:bottom w:val="single" w:sz="8" w:space="0" w:color="FFFFFF"/>
              <w:right w:val="single" w:sz="8" w:space="0" w:color="FFFFFF"/>
            </w:tcBorders>
            <w:shd w:val="clear" w:color="000000" w:fill="F7CAAC"/>
            <w:vAlign w:val="center"/>
            <w:hideMark/>
          </w:tcPr>
          <w:p w14:paraId="0845FCB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7FFC9D1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1924814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0460F4" w:rsidRPr="00E46AE6" w14:paraId="7C1B24CD"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65CF73C"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701" w:type="dxa"/>
            <w:tcBorders>
              <w:top w:val="nil"/>
              <w:left w:val="nil"/>
              <w:bottom w:val="single" w:sz="8" w:space="0" w:color="FFFFFF"/>
              <w:right w:val="single" w:sz="8" w:space="0" w:color="FFFFFF"/>
            </w:tcBorders>
            <w:shd w:val="clear" w:color="000000" w:fill="FBE4D5"/>
            <w:vAlign w:val="center"/>
            <w:hideMark/>
          </w:tcPr>
          <w:p w14:paraId="1785B1A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BE4D5"/>
            <w:vAlign w:val="center"/>
            <w:hideMark/>
          </w:tcPr>
          <w:p w14:paraId="7EFD535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5773449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59AB088C"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85FC568"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701" w:type="dxa"/>
            <w:tcBorders>
              <w:top w:val="nil"/>
              <w:left w:val="nil"/>
              <w:bottom w:val="single" w:sz="8" w:space="0" w:color="FFFFFF"/>
              <w:right w:val="single" w:sz="8" w:space="0" w:color="FFFFFF"/>
            </w:tcBorders>
            <w:shd w:val="clear" w:color="000000" w:fill="F7CAAC"/>
            <w:vAlign w:val="center"/>
            <w:hideMark/>
          </w:tcPr>
          <w:p w14:paraId="4D25073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20929A0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332CD31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B339C0" w:rsidRPr="00521702" w14:paraId="77A04AD5"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3CB8E2D0" w14:textId="633931F4" w:rsidR="002E24F7" w:rsidRDefault="002E24F7" w:rsidP="002E24F7">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00D62FBD">
              <w:rPr>
                <w:rFonts w:ascii="Calibri Light" w:eastAsia="Times New Roman" w:hAnsi="Calibri Light" w:cs="Times New Roman"/>
                <w:bCs/>
                <w:lang w:eastAsia="it-IT"/>
              </w:rPr>
              <w:t>.</w:t>
            </w:r>
            <w:r w:rsidRPr="00E46AE6">
              <w:rPr>
                <w:rFonts w:ascii="Calibri Light" w:eastAsia="Times New Roman" w:hAnsi="Calibri Light" w:cs="Times New Roman"/>
                <w:bCs/>
                <w:lang w:eastAsia="it-IT"/>
              </w:rPr>
              <w:t> </w:t>
            </w:r>
          </w:p>
          <w:p w14:paraId="3D8470FB" w14:textId="34506130" w:rsidR="002E24F7" w:rsidRDefault="002E24F7" w:rsidP="002E24F7">
            <w:pPr>
              <w:spacing w:after="0" w:line="240" w:lineRule="auto"/>
              <w:jc w:val="left"/>
              <w:rPr>
                <w:rFonts w:ascii="Calibri Light" w:eastAsia="Times New Roman" w:hAnsi="Calibri Light" w:cs="Times New Roman"/>
                <w:bCs/>
                <w:lang w:eastAsia="it-IT"/>
              </w:rPr>
            </w:pPr>
          </w:p>
          <w:p w14:paraId="0AAD322D" w14:textId="316AA39E" w:rsidR="00941DD8" w:rsidRDefault="00941DD8" w:rsidP="002E24F7">
            <w:pPr>
              <w:spacing w:after="0" w:line="240" w:lineRule="auto"/>
              <w:jc w:val="left"/>
              <w:rPr>
                <w:rFonts w:ascii="Calibri Light" w:eastAsia="Times New Roman" w:hAnsi="Calibri Light" w:cs="Times New Roman"/>
                <w:bCs/>
                <w:lang w:eastAsia="it-IT"/>
              </w:rPr>
            </w:pPr>
          </w:p>
          <w:p w14:paraId="6313B1DF" w14:textId="77777777" w:rsidR="00941DD8" w:rsidRDefault="00941DD8" w:rsidP="002E24F7">
            <w:pPr>
              <w:spacing w:after="0" w:line="240" w:lineRule="auto"/>
              <w:jc w:val="left"/>
              <w:rPr>
                <w:rFonts w:ascii="Calibri Light" w:eastAsia="Times New Roman" w:hAnsi="Calibri Light" w:cs="Times New Roman"/>
                <w:bCs/>
                <w:lang w:eastAsia="it-IT"/>
              </w:rPr>
            </w:pPr>
          </w:p>
          <w:p w14:paraId="31D947B2" w14:textId="5959A143" w:rsidR="00B339C0" w:rsidRPr="00E46AE6" w:rsidRDefault="00B339C0" w:rsidP="00EE56DA">
            <w:pPr>
              <w:spacing w:after="0" w:line="240" w:lineRule="auto"/>
              <w:jc w:val="left"/>
              <w:rPr>
                <w:rFonts w:ascii="Calibri Light" w:eastAsia="Times New Roman" w:hAnsi="Calibri Light" w:cs="Times New Roman"/>
                <w:lang w:eastAsia="it-IT"/>
              </w:rPr>
            </w:pPr>
          </w:p>
        </w:tc>
      </w:tr>
      <w:tr w:rsidR="000460F4" w:rsidRPr="00E46AE6" w14:paraId="030C4EA2"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173D1FB" w14:textId="118A019C"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UDC</w:t>
            </w:r>
          </w:p>
        </w:tc>
        <w:tc>
          <w:tcPr>
            <w:tcW w:w="1701" w:type="dxa"/>
            <w:tcBorders>
              <w:top w:val="nil"/>
              <w:left w:val="nil"/>
              <w:bottom w:val="single" w:sz="8" w:space="0" w:color="FFFFFF"/>
              <w:right w:val="single" w:sz="8" w:space="0" w:color="FFFFFF"/>
            </w:tcBorders>
            <w:shd w:val="clear" w:color="000000" w:fill="FFD966"/>
            <w:vAlign w:val="center"/>
            <w:hideMark/>
          </w:tcPr>
          <w:p w14:paraId="234B4BF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1AAE555E"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D0DBCAF"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611C2250"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A315427"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217611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498DD23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60C783E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794A4D2F"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F5D3866"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064952A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-13 gg</w:t>
            </w:r>
          </w:p>
        </w:tc>
        <w:tc>
          <w:tcPr>
            <w:tcW w:w="1985" w:type="dxa"/>
            <w:tcBorders>
              <w:top w:val="nil"/>
              <w:left w:val="nil"/>
              <w:bottom w:val="single" w:sz="8" w:space="0" w:color="FFFFFF"/>
              <w:right w:val="single" w:sz="8" w:space="0" w:color="FFFFFF"/>
            </w:tcBorders>
            <w:shd w:val="clear" w:color="000000" w:fill="FBE4D5"/>
            <w:vAlign w:val="center"/>
            <w:hideMark/>
          </w:tcPr>
          <w:p w14:paraId="45F4DA5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 gg/u</w:t>
            </w:r>
          </w:p>
        </w:tc>
        <w:tc>
          <w:tcPr>
            <w:tcW w:w="1843" w:type="dxa"/>
            <w:tcBorders>
              <w:top w:val="nil"/>
              <w:left w:val="nil"/>
              <w:bottom w:val="single" w:sz="8" w:space="0" w:color="FFFFFF"/>
              <w:right w:val="single" w:sz="8" w:space="0" w:color="FFFFFF"/>
            </w:tcBorders>
            <w:shd w:val="clear" w:color="000000" w:fill="FBE4D5"/>
            <w:vAlign w:val="center"/>
            <w:hideMark/>
          </w:tcPr>
          <w:p w14:paraId="5D67FC6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+ 2.000 euro</w:t>
            </w:r>
          </w:p>
        </w:tc>
      </w:tr>
      <w:tr w:rsidR="000460F4" w:rsidRPr="00E46AE6" w14:paraId="424F9D2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2800181" w14:textId="766C755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Cartella Sociale</w:t>
            </w:r>
          </w:p>
        </w:tc>
        <w:tc>
          <w:tcPr>
            <w:tcW w:w="1701" w:type="dxa"/>
            <w:tcBorders>
              <w:top w:val="nil"/>
              <w:left w:val="nil"/>
              <w:bottom w:val="single" w:sz="8" w:space="0" w:color="FFFFFF"/>
              <w:right w:val="single" w:sz="8" w:space="0" w:color="FFFFFF"/>
            </w:tcBorders>
            <w:shd w:val="clear" w:color="000000" w:fill="FFD966"/>
            <w:vAlign w:val="center"/>
            <w:hideMark/>
          </w:tcPr>
          <w:p w14:paraId="73C68E6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2351C569"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130F056B"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808C9F5"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34CE5B8"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381583A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2C69A12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6B571D3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077C8B0F"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43882F6"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1704F1B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-20 gg</w:t>
            </w:r>
          </w:p>
        </w:tc>
        <w:tc>
          <w:tcPr>
            <w:tcW w:w="1985" w:type="dxa"/>
            <w:tcBorders>
              <w:top w:val="nil"/>
              <w:left w:val="nil"/>
              <w:bottom w:val="single" w:sz="8" w:space="0" w:color="FFFFFF"/>
              <w:right w:val="single" w:sz="8" w:space="0" w:color="FFFFFF"/>
            </w:tcBorders>
            <w:shd w:val="clear" w:color="000000" w:fill="FBE4D5"/>
            <w:vAlign w:val="center"/>
            <w:hideMark/>
          </w:tcPr>
          <w:p w14:paraId="33BA6F0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- 1 gg/u</w:t>
            </w:r>
          </w:p>
        </w:tc>
        <w:tc>
          <w:tcPr>
            <w:tcW w:w="1843" w:type="dxa"/>
            <w:tcBorders>
              <w:top w:val="nil"/>
              <w:left w:val="nil"/>
              <w:bottom w:val="single" w:sz="8" w:space="0" w:color="FFFFFF"/>
              <w:right w:val="single" w:sz="8" w:space="0" w:color="FFFFFF"/>
            </w:tcBorders>
            <w:shd w:val="clear" w:color="000000" w:fill="FBE4D5"/>
            <w:vAlign w:val="center"/>
            <w:hideMark/>
          </w:tcPr>
          <w:p w14:paraId="1241F5B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-1.084 euro</w:t>
            </w:r>
          </w:p>
        </w:tc>
      </w:tr>
      <w:tr w:rsidR="00207E69" w:rsidRPr="00521702" w14:paraId="2785CC0D"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34D12A23" w14:textId="39DE893C" w:rsidR="00207E69" w:rsidRDefault="00207E69"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lastRenderedPageBreak/>
              <w:t>In questa sezione viene riportato l’aumento/riduzione del tempo e dell’impegno necessario per la attivazione del SIG</w:t>
            </w:r>
            <w:r w:rsidR="00D62FBD">
              <w:rPr>
                <w:rFonts w:ascii="Calibri Light" w:eastAsia="Times New Roman" w:hAnsi="Calibri Light" w:cs="Times New Roman"/>
                <w:bCs/>
                <w:lang w:eastAsia="it-IT"/>
              </w:rPr>
              <w:t>e</w:t>
            </w:r>
            <w:r>
              <w:rPr>
                <w:rFonts w:ascii="Calibri Light" w:eastAsia="Times New Roman" w:hAnsi="Calibri Light" w:cs="Times New Roman"/>
                <w:bCs/>
                <w:lang w:eastAsia="it-IT"/>
              </w:rPr>
              <w:t>S</w:t>
            </w:r>
            <w:r w:rsidR="00D62FBD">
              <w:rPr>
                <w:rFonts w:ascii="Calibri Light" w:eastAsia="Times New Roman" w:hAnsi="Calibri Light" w:cs="Times New Roman"/>
                <w:bCs/>
                <w:lang w:eastAsia="it-IT"/>
              </w:rPr>
              <w:t>S</w:t>
            </w:r>
            <w:r>
              <w:rPr>
                <w:rFonts w:ascii="Calibri Light" w:eastAsia="Times New Roman" w:hAnsi="Calibri Light" w:cs="Times New Roman"/>
                <w:bCs/>
                <w:lang w:eastAsia="it-IT"/>
              </w:rPr>
              <w:t xml:space="preserve"> per le componenti scelte nel riuso In questo caso occorre considerare i maggiori costi “minimi” di interoperabilità con altre soluzioni presenti per i servizi già automatizzati</w:t>
            </w:r>
            <w:r w:rsidR="00D62FBD">
              <w:rPr>
                <w:rFonts w:ascii="Calibri Light" w:eastAsia="Times New Roman" w:hAnsi="Calibri Light" w:cs="Times New Roman"/>
                <w:bCs/>
                <w:lang w:eastAsia="it-IT"/>
              </w:rPr>
              <w:t>.</w:t>
            </w:r>
            <w:r>
              <w:rPr>
                <w:rFonts w:ascii="Calibri Light" w:eastAsia="Times New Roman" w:hAnsi="Calibri Light" w:cs="Times New Roman"/>
                <w:bCs/>
                <w:lang w:eastAsia="it-IT"/>
              </w:rPr>
              <w:t xml:space="preserve">  </w:t>
            </w:r>
            <w:r w:rsidRPr="00E46AE6">
              <w:rPr>
                <w:rFonts w:ascii="Calibri Light" w:eastAsia="Times New Roman" w:hAnsi="Calibri Light" w:cs="Times New Roman"/>
                <w:bCs/>
                <w:lang w:eastAsia="it-IT"/>
              </w:rPr>
              <w:t> </w:t>
            </w:r>
          </w:p>
          <w:p w14:paraId="309DA3F8" w14:textId="77777777" w:rsidR="007B3A97" w:rsidRPr="00E46AE6" w:rsidRDefault="007B3A97" w:rsidP="00EE56DA">
            <w:pPr>
              <w:spacing w:after="0" w:line="240" w:lineRule="auto"/>
              <w:jc w:val="left"/>
              <w:rPr>
                <w:rFonts w:ascii="Calibri Light" w:eastAsia="Times New Roman" w:hAnsi="Calibri Light" w:cs="Times New Roman"/>
                <w:bCs/>
                <w:lang w:eastAsia="it-IT"/>
              </w:rPr>
            </w:pPr>
          </w:p>
          <w:p w14:paraId="589A0384" w14:textId="574A5EAC" w:rsidR="00207E69" w:rsidRPr="00E46AE6" w:rsidRDefault="00207E69" w:rsidP="00207E69">
            <w:pPr>
              <w:spacing w:after="0" w:line="240" w:lineRule="auto"/>
              <w:jc w:val="left"/>
              <w:rPr>
                <w:rFonts w:ascii="Calibri Light" w:eastAsia="Times New Roman" w:hAnsi="Calibri Light" w:cs="Times New Roman"/>
                <w:lang w:eastAsia="it-IT"/>
              </w:rPr>
            </w:pPr>
            <w:r w:rsidRPr="00E46AE6">
              <w:rPr>
                <w:rFonts w:ascii="Calibri Light" w:eastAsia="Times New Roman" w:hAnsi="Calibri Light" w:cs="Times New Roman"/>
                <w:bCs/>
                <w:lang w:eastAsia="it-IT"/>
              </w:rPr>
              <w:t> </w:t>
            </w:r>
          </w:p>
        </w:tc>
      </w:tr>
      <w:tr w:rsidR="00207E69" w:rsidRPr="00E46AE6" w14:paraId="04A2775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FEF718D" w14:textId="29439BBD" w:rsidR="00207E69" w:rsidRPr="00E46AE6" w:rsidRDefault="00207E69"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utenti del sistema</w:t>
            </w:r>
            <w:r w:rsidRPr="00E46AE6">
              <w:rPr>
                <w:rFonts w:ascii="Calibri Light" w:eastAsia="Times New Roman" w:hAnsi="Calibri Light" w:cs="Times New Roman"/>
                <w:color w:val="FFFFFF"/>
                <w:lang w:eastAsia="it-IT"/>
              </w:rPr>
              <w:t xml:space="preserve"> (valore medio stimato)</w:t>
            </w:r>
          </w:p>
        </w:tc>
        <w:tc>
          <w:tcPr>
            <w:tcW w:w="1701" w:type="dxa"/>
            <w:tcBorders>
              <w:top w:val="nil"/>
              <w:left w:val="nil"/>
              <w:bottom w:val="single" w:sz="8" w:space="0" w:color="FFFFFF"/>
              <w:right w:val="single" w:sz="8" w:space="0" w:color="FFFFFF"/>
            </w:tcBorders>
            <w:shd w:val="clear" w:color="000000" w:fill="FFD966"/>
            <w:vAlign w:val="center"/>
            <w:hideMark/>
          </w:tcPr>
          <w:p w14:paraId="2FE4036B"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963E780"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8B50C37"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207E69" w:rsidRPr="00E46AE6" w14:paraId="4A51AF05"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7C92AE1"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10 a 20 utenti</w:t>
            </w:r>
          </w:p>
        </w:tc>
        <w:tc>
          <w:tcPr>
            <w:tcW w:w="1701" w:type="dxa"/>
            <w:tcBorders>
              <w:top w:val="nil"/>
              <w:left w:val="nil"/>
              <w:bottom w:val="single" w:sz="8" w:space="0" w:color="FFFFFF"/>
              <w:right w:val="single" w:sz="8" w:space="0" w:color="FFFFFF"/>
            </w:tcBorders>
            <w:shd w:val="clear" w:color="000000" w:fill="FBE4D5"/>
            <w:vAlign w:val="center"/>
            <w:hideMark/>
          </w:tcPr>
          <w:p w14:paraId="2B7EF79F"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BE4D5"/>
            <w:vAlign w:val="center"/>
            <w:hideMark/>
          </w:tcPr>
          <w:p w14:paraId="40EE483B"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1055E57D"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207E69" w:rsidRPr="00E46AE6" w14:paraId="0C527943"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AB43F03"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20 a 60 utenti</w:t>
            </w:r>
          </w:p>
        </w:tc>
        <w:tc>
          <w:tcPr>
            <w:tcW w:w="1701" w:type="dxa"/>
            <w:tcBorders>
              <w:top w:val="nil"/>
              <w:left w:val="nil"/>
              <w:bottom w:val="single" w:sz="8" w:space="0" w:color="FFFFFF"/>
              <w:right w:val="single" w:sz="8" w:space="0" w:color="FFFFFF"/>
            </w:tcBorders>
            <w:shd w:val="clear" w:color="000000" w:fill="F7CAAC"/>
            <w:vAlign w:val="center"/>
            <w:hideMark/>
          </w:tcPr>
          <w:p w14:paraId="2FE23B05"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14FEFBFF"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15161C90"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207E69" w:rsidRPr="00521702" w14:paraId="2265D12A"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4D029628" w14:textId="21BA6C71" w:rsidR="00207E69" w:rsidRDefault="00207E69" w:rsidP="00207E69">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Questa variabile descrive la complessità di adozione in termini di profilazione e configurazione del sistema </w:t>
            </w:r>
            <w:r w:rsidR="00D62FBD">
              <w:rPr>
                <w:rFonts w:ascii="Calibri Light" w:eastAsia="Times New Roman" w:hAnsi="Calibri Light" w:cs="Times New Roman"/>
                <w:bCs/>
                <w:lang w:eastAsia="it-IT"/>
              </w:rPr>
              <w:t>SIGESS</w:t>
            </w:r>
            <w:r>
              <w:rPr>
                <w:rFonts w:ascii="Calibri Light" w:eastAsia="Times New Roman" w:hAnsi="Calibri Light" w:cs="Times New Roman"/>
                <w:bCs/>
                <w:lang w:eastAsia="it-IT"/>
              </w:rPr>
              <w:t xml:space="preserve"> per l’utilizzo da parte della struttura dell’Ente</w:t>
            </w:r>
            <w:r w:rsidR="00D62FBD">
              <w:rPr>
                <w:rFonts w:ascii="Calibri Light" w:eastAsia="Times New Roman" w:hAnsi="Calibri Light" w:cs="Times New Roman"/>
                <w:bCs/>
                <w:lang w:eastAsia="it-IT"/>
              </w:rPr>
              <w:t>.</w:t>
            </w:r>
          </w:p>
          <w:p w14:paraId="22408531" w14:textId="77777777" w:rsidR="00F20607" w:rsidRDefault="00F20607" w:rsidP="00207E69">
            <w:pPr>
              <w:spacing w:after="0" w:line="240" w:lineRule="auto"/>
              <w:jc w:val="left"/>
              <w:rPr>
                <w:rFonts w:ascii="Calibri Light" w:eastAsia="Times New Roman" w:hAnsi="Calibri Light" w:cs="Times New Roman"/>
                <w:bCs/>
                <w:lang w:eastAsia="it-IT"/>
              </w:rPr>
            </w:pPr>
          </w:p>
          <w:p w14:paraId="52F1D42E" w14:textId="5E8C721C" w:rsidR="00F20607" w:rsidRPr="00E46AE6" w:rsidRDefault="00F20607" w:rsidP="00207E69">
            <w:pPr>
              <w:spacing w:after="0" w:line="240" w:lineRule="auto"/>
              <w:jc w:val="left"/>
              <w:rPr>
                <w:rFonts w:ascii="Calibri Light" w:eastAsia="Times New Roman" w:hAnsi="Calibri Light" w:cs="Times New Roman"/>
                <w:lang w:eastAsia="it-IT"/>
              </w:rPr>
            </w:pPr>
          </w:p>
        </w:tc>
      </w:tr>
      <w:tr w:rsidR="00207E69" w:rsidRPr="00E46AE6" w14:paraId="752E932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302B49D" w14:textId="77777777" w:rsidR="00207E69" w:rsidRPr="00E46AE6" w:rsidRDefault="00207E69"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Applicativi da integrare o con cui interoperare</w:t>
            </w:r>
          </w:p>
        </w:tc>
        <w:tc>
          <w:tcPr>
            <w:tcW w:w="1701" w:type="dxa"/>
            <w:tcBorders>
              <w:top w:val="nil"/>
              <w:left w:val="nil"/>
              <w:bottom w:val="single" w:sz="8" w:space="0" w:color="FFFFFF"/>
              <w:right w:val="single" w:sz="8" w:space="0" w:color="FFFFFF"/>
            </w:tcBorders>
            <w:shd w:val="clear" w:color="000000" w:fill="FFD966"/>
            <w:vAlign w:val="center"/>
            <w:hideMark/>
          </w:tcPr>
          <w:p w14:paraId="29D7CA7F"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6802D59"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0E58868D"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207E69" w:rsidRPr="00E46AE6" w14:paraId="08904849"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6D14240" w14:textId="6D7E34B8"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62FBD">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Anagrafe Comunale</w:t>
            </w:r>
          </w:p>
        </w:tc>
        <w:tc>
          <w:tcPr>
            <w:tcW w:w="1701" w:type="dxa"/>
            <w:tcBorders>
              <w:top w:val="nil"/>
              <w:left w:val="nil"/>
              <w:bottom w:val="single" w:sz="8" w:space="0" w:color="FFFFFF"/>
              <w:right w:val="single" w:sz="8" w:space="0" w:color="FFFFFF"/>
            </w:tcBorders>
            <w:shd w:val="clear" w:color="000000" w:fill="F7CAAC"/>
            <w:vAlign w:val="center"/>
            <w:hideMark/>
          </w:tcPr>
          <w:p w14:paraId="74E75282"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7CAAC"/>
            <w:vAlign w:val="center"/>
            <w:hideMark/>
          </w:tcPr>
          <w:p w14:paraId="69554D72"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7CAAC"/>
            <w:vAlign w:val="center"/>
            <w:hideMark/>
          </w:tcPr>
          <w:p w14:paraId="0888F0F3"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207E69" w:rsidRPr="00E46AE6" w14:paraId="7915787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231E03A" w14:textId="039B0793"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62FBD">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Casellario Sociale INPS</w:t>
            </w:r>
          </w:p>
        </w:tc>
        <w:tc>
          <w:tcPr>
            <w:tcW w:w="1701" w:type="dxa"/>
            <w:tcBorders>
              <w:top w:val="nil"/>
              <w:left w:val="nil"/>
              <w:bottom w:val="single" w:sz="8" w:space="0" w:color="FFFFFF"/>
              <w:right w:val="single" w:sz="8" w:space="0" w:color="FFFFFF"/>
            </w:tcBorders>
            <w:shd w:val="clear" w:color="000000" w:fill="FBE4D5"/>
            <w:vAlign w:val="center"/>
            <w:hideMark/>
          </w:tcPr>
          <w:p w14:paraId="6E73E463"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BE4D5"/>
            <w:vAlign w:val="center"/>
            <w:hideMark/>
          </w:tcPr>
          <w:p w14:paraId="6F0DA991"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BE4D5"/>
            <w:vAlign w:val="center"/>
            <w:hideMark/>
          </w:tcPr>
          <w:p w14:paraId="7A2F0666"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207E69" w:rsidRPr="00E46AE6" w14:paraId="1AFD2B42"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7BAEEA7"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Anagrafe Sanitaria</w:t>
            </w:r>
          </w:p>
        </w:tc>
        <w:tc>
          <w:tcPr>
            <w:tcW w:w="1701" w:type="dxa"/>
            <w:tcBorders>
              <w:top w:val="nil"/>
              <w:left w:val="nil"/>
              <w:bottom w:val="single" w:sz="8" w:space="0" w:color="FFFFFF"/>
              <w:right w:val="single" w:sz="8" w:space="0" w:color="FFFFFF"/>
            </w:tcBorders>
            <w:shd w:val="clear" w:color="000000" w:fill="F7CAAC"/>
            <w:vAlign w:val="center"/>
            <w:hideMark/>
          </w:tcPr>
          <w:p w14:paraId="696267E3"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7CAAC"/>
            <w:vAlign w:val="center"/>
            <w:hideMark/>
          </w:tcPr>
          <w:p w14:paraId="7F386CE4"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 gg/u</w:t>
            </w:r>
          </w:p>
        </w:tc>
        <w:tc>
          <w:tcPr>
            <w:tcW w:w="1843" w:type="dxa"/>
            <w:tcBorders>
              <w:top w:val="nil"/>
              <w:left w:val="nil"/>
              <w:bottom w:val="single" w:sz="8" w:space="0" w:color="FFFFFF"/>
              <w:right w:val="single" w:sz="8" w:space="0" w:color="FFFFFF"/>
            </w:tcBorders>
            <w:shd w:val="clear" w:color="000000" w:fill="F7CAAC"/>
            <w:vAlign w:val="center"/>
            <w:hideMark/>
          </w:tcPr>
          <w:p w14:paraId="32B66994"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+2.000 euro</w:t>
            </w:r>
          </w:p>
        </w:tc>
      </w:tr>
      <w:tr w:rsidR="00207E69" w:rsidRPr="00E46AE6" w14:paraId="49F2AA05"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D714A4E"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ISEE INPS</w:t>
            </w:r>
          </w:p>
        </w:tc>
        <w:tc>
          <w:tcPr>
            <w:tcW w:w="1701" w:type="dxa"/>
            <w:tcBorders>
              <w:top w:val="nil"/>
              <w:left w:val="nil"/>
              <w:bottom w:val="single" w:sz="8" w:space="0" w:color="FFFFFF"/>
              <w:right w:val="single" w:sz="8" w:space="0" w:color="FFFFFF"/>
            </w:tcBorders>
            <w:shd w:val="clear" w:color="000000" w:fill="FBE4D5"/>
            <w:vAlign w:val="center"/>
            <w:hideMark/>
          </w:tcPr>
          <w:p w14:paraId="7E3C8F8A"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BE4D5"/>
            <w:vAlign w:val="center"/>
            <w:hideMark/>
          </w:tcPr>
          <w:p w14:paraId="745B8F0D"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778BD18B" w14:textId="77777777" w:rsidR="00207E69" w:rsidRPr="00E46AE6" w:rsidRDefault="00207E69" w:rsidP="00EE56DA">
            <w:pPr>
              <w:spacing w:after="0" w:line="240" w:lineRule="auto"/>
              <w:jc w:val="center"/>
              <w:rPr>
                <w:rFonts w:ascii="Calibri Light" w:eastAsia="Times New Roman" w:hAnsi="Calibri Light" w:cs="Times New Roman"/>
                <w:lang w:eastAsia="it-IT"/>
              </w:rPr>
            </w:pPr>
            <w:r w:rsidRPr="00E46AE6">
              <w:rPr>
                <w:rFonts w:ascii="Calibri Light" w:eastAsia="Times New Roman" w:hAnsi="Calibri Light" w:cs="Times New Roman"/>
                <w:lang w:eastAsia="it-IT"/>
              </w:rPr>
              <w:t>Non impatta</w:t>
            </w:r>
          </w:p>
        </w:tc>
      </w:tr>
      <w:tr w:rsidR="00207E69" w:rsidRPr="00E46AE6" w14:paraId="38F5E770"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D716AA3"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Invio debito informativo Regione rendicontazione Fondi</w:t>
            </w:r>
          </w:p>
        </w:tc>
        <w:tc>
          <w:tcPr>
            <w:tcW w:w="1701" w:type="dxa"/>
            <w:tcBorders>
              <w:top w:val="nil"/>
              <w:left w:val="nil"/>
              <w:bottom w:val="single" w:sz="8" w:space="0" w:color="FFFFFF"/>
              <w:right w:val="single" w:sz="8" w:space="0" w:color="FFFFFF"/>
            </w:tcBorders>
            <w:shd w:val="clear" w:color="000000" w:fill="F7CAAC"/>
            <w:vAlign w:val="center"/>
            <w:hideMark/>
          </w:tcPr>
          <w:p w14:paraId="0314F3D8"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+ 30 gg</w:t>
            </w:r>
          </w:p>
        </w:tc>
        <w:tc>
          <w:tcPr>
            <w:tcW w:w="1985" w:type="dxa"/>
            <w:tcBorders>
              <w:top w:val="nil"/>
              <w:left w:val="nil"/>
              <w:bottom w:val="single" w:sz="8" w:space="0" w:color="FFFFFF"/>
              <w:right w:val="single" w:sz="8" w:space="0" w:color="FFFFFF"/>
            </w:tcBorders>
            <w:shd w:val="clear" w:color="000000" w:fill="F7CAAC"/>
            <w:vAlign w:val="center"/>
            <w:hideMark/>
          </w:tcPr>
          <w:p w14:paraId="55DB4610"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7CAAC"/>
            <w:vAlign w:val="center"/>
            <w:hideMark/>
          </w:tcPr>
          <w:p w14:paraId="581BAE2D" w14:textId="77777777" w:rsidR="00207E69" w:rsidRPr="00E46AE6" w:rsidRDefault="00207E69" w:rsidP="00EE56DA">
            <w:pPr>
              <w:spacing w:after="0" w:line="240" w:lineRule="auto"/>
              <w:jc w:val="center"/>
              <w:rPr>
                <w:rFonts w:ascii="Calibri Light" w:eastAsia="Times New Roman" w:hAnsi="Calibri Light" w:cs="Times New Roman"/>
                <w:lang w:eastAsia="it-IT"/>
              </w:rPr>
            </w:pPr>
            <w:r w:rsidRPr="00E46AE6">
              <w:rPr>
                <w:rFonts w:ascii="Calibri Light" w:eastAsia="Times New Roman" w:hAnsi="Calibri Light" w:cs="Times New Roman"/>
                <w:lang w:eastAsia="it-IT"/>
              </w:rPr>
              <w:t>+3.000 euro</w:t>
            </w:r>
          </w:p>
        </w:tc>
      </w:tr>
      <w:tr w:rsidR="00207E69" w:rsidRPr="00521702" w14:paraId="60320F42"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051FDF54" w14:textId="07DEE92C" w:rsidR="00207E69" w:rsidRDefault="00207E69" w:rsidP="00207E69">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Questa sezione consente di valutare indicativamente il carico di impegno necessario per l’attivazione dei canali/strumenti di interazione con i sistemi esterni individuati (la lista non è esaustiva, ma rappresenta i sistemi prevalentemente analizzati dai precedenti </w:t>
            </w:r>
            <w:r w:rsidR="00F20607">
              <w:rPr>
                <w:rFonts w:ascii="Calibri Light" w:eastAsia="Times New Roman" w:hAnsi="Calibri Light" w:cs="Times New Roman"/>
                <w:bCs/>
                <w:lang w:eastAsia="it-IT"/>
              </w:rPr>
              <w:t>riusanti</w:t>
            </w:r>
            <w:r>
              <w:rPr>
                <w:rFonts w:ascii="Calibri Light" w:eastAsia="Times New Roman" w:hAnsi="Calibri Light" w:cs="Times New Roman"/>
                <w:bCs/>
                <w:lang w:eastAsia="it-IT"/>
              </w:rPr>
              <w:t>)</w:t>
            </w:r>
            <w:r w:rsidR="00D62FBD">
              <w:rPr>
                <w:rFonts w:ascii="Calibri Light" w:eastAsia="Times New Roman" w:hAnsi="Calibri Light" w:cs="Times New Roman"/>
                <w:bCs/>
                <w:lang w:eastAsia="it-IT"/>
              </w:rPr>
              <w:t>.</w:t>
            </w:r>
          </w:p>
          <w:p w14:paraId="2CE0A135" w14:textId="77777777" w:rsidR="00F20607" w:rsidRDefault="00F20607" w:rsidP="00207E69">
            <w:pPr>
              <w:spacing w:after="0" w:line="240" w:lineRule="auto"/>
              <w:jc w:val="left"/>
              <w:rPr>
                <w:rFonts w:ascii="Calibri Light" w:eastAsia="Times New Roman" w:hAnsi="Calibri Light" w:cs="Times New Roman"/>
                <w:bCs/>
                <w:lang w:eastAsia="it-IT"/>
              </w:rPr>
            </w:pPr>
          </w:p>
          <w:p w14:paraId="3715F3AD" w14:textId="77474B47" w:rsidR="00F20607" w:rsidRPr="00207E69" w:rsidRDefault="00F20607" w:rsidP="00207E69">
            <w:pPr>
              <w:spacing w:after="0" w:line="240" w:lineRule="auto"/>
              <w:jc w:val="left"/>
              <w:rPr>
                <w:rFonts w:ascii="Calibri Light" w:eastAsia="Times New Roman" w:hAnsi="Calibri Light" w:cs="Times New Roman"/>
                <w:bCs/>
                <w:lang w:eastAsia="it-IT"/>
              </w:rPr>
            </w:pPr>
          </w:p>
        </w:tc>
      </w:tr>
      <w:tr w:rsidR="00207E69" w:rsidRPr="00E46AE6" w14:paraId="3F980AC9" w14:textId="77777777" w:rsidTr="00EE56DA">
        <w:trPr>
          <w:trHeight w:val="6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CBC8D87" w14:textId="0DA3E05B" w:rsidR="00207E69" w:rsidRPr="00E46AE6" w:rsidRDefault="00207E69"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Enti/soggetti coinvolti (Oltre i 9, num medio)</w:t>
            </w:r>
          </w:p>
        </w:tc>
        <w:tc>
          <w:tcPr>
            <w:tcW w:w="1701" w:type="dxa"/>
            <w:tcBorders>
              <w:top w:val="nil"/>
              <w:left w:val="nil"/>
              <w:bottom w:val="single" w:sz="8" w:space="0" w:color="FFFFFF"/>
              <w:right w:val="single" w:sz="8" w:space="0" w:color="FFFFFF"/>
            </w:tcBorders>
            <w:shd w:val="clear" w:color="000000" w:fill="FFD966"/>
            <w:vAlign w:val="center"/>
            <w:hideMark/>
          </w:tcPr>
          <w:p w14:paraId="788E45B6"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051556E0"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1EB27750" w14:textId="77777777" w:rsidR="00207E69" w:rsidRPr="00E46AE6" w:rsidRDefault="00207E69"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207E69" w:rsidRPr="00E46AE6" w14:paraId="5E5C379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6E288E0" w14:textId="77777777"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Sedi aggiuntive il numero medio (oltre le 9)</w:t>
            </w:r>
          </w:p>
        </w:tc>
        <w:tc>
          <w:tcPr>
            <w:tcW w:w="1701" w:type="dxa"/>
            <w:tcBorders>
              <w:top w:val="nil"/>
              <w:left w:val="nil"/>
              <w:bottom w:val="single" w:sz="8" w:space="0" w:color="FFFFFF"/>
              <w:right w:val="single" w:sz="8" w:space="0" w:color="FFFFFF"/>
            </w:tcBorders>
            <w:shd w:val="clear" w:color="000000" w:fill="FBE4D5"/>
            <w:vAlign w:val="center"/>
            <w:hideMark/>
          </w:tcPr>
          <w:p w14:paraId="7BA9DAA1"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3E3549D9"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1D5EF14F"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207E69" w:rsidRPr="00E46AE6" w14:paraId="7C2FA02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2CE9306" w14:textId="101D83AC" w:rsidR="00207E69" w:rsidRPr="00E46AE6" w:rsidRDefault="00207E69"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Regione per ana</w:t>
            </w:r>
            <w:r w:rsidR="00F20607">
              <w:rPr>
                <w:rFonts w:ascii="Calibri Light" w:eastAsia="Times New Roman" w:hAnsi="Calibri Light" w:cs="Times New Roman"/>
                <w:color w:val="FFFFFF"/>
                <w:lang w:eastAsia="it-IT"/>
              </w:rPr>
              <w:t>g</w:t>
            </w:r>
            <w:r w:rsidRPr="00E46AE6">
              <w:rPr>
                <w:rFonts w:ascii="Calibri Light" w:eastAsia="Times New Roman" w:hAnsi="Calibri Light" w:cs="Times New Roman"/>
                <w:color w:val="FFFFFF"/>
                <w:lang w:eastAsia="it-IT"/>
              </w:rPr>
              <w:t>rafe Sanitaria e debito informativo</w:t>
            </w:r>
          </w:p>
        </w:tc>
        <w:tc>
          <w:tcPr>
            <w:tcW w:w="1701" w:type="dxa"/>
            <w:tcBorders>
              <w:top w:val="nil"/>
              <w:left w:val="nil"/>
              <w:bottom w:val="single" w:sz="8" w:space="0" w:color="FFFFFF"/>
              <w:right w:val="single" w:sz="8" w:space="0" w:color="FFFFFF"/>
            </w:tcBorders>
            <w:shd w:val="clear" w:color="000000" w:fill="F7CAAC"/>
            <w:vAlign w:val="center"/>
            <w:hideMark/>
          </w:tcPr>
          <w:p w14:paraId="19EB12DE"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+ 60 gg</w:t>
            </w:r>
          </w:p>
        </w:tc>
        <w:tc>
          <w:tcPr>
            <w:tcW w:w="1985" w:type="dxa"/>
            <w:tcBorders>
              <w:top w:val="nil"/>
              <w:left w:val="nil"/>
              <w:bottom w:val="single" w:sz="8" w:space="0" w:color="FFFFFF"/>
              <w:right w:val="single" w:sz="8" w:space="0" w:color="FFFFFF"/>
            </w:tcBorders>
            <w:shd w:val="clear" w:color="000000" w:fill="F7CAAC"/>
            <w:vAlign w:val="center"/>
            <w:hideMark/>
          </w:tcPr>
          <w:p w14:paraId="6A3F7F46"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+ 8 gg/u</w:t>
            </w:r>
          </w:p>
        </w:tc>
        <w:tc>
          <w:tcPr>
            <w:tcW w:w="1843" w:type="dxa"/>
            <w:tcBorders>
              <w:top w:val="nil"/>
              <w:left w:val="nil"/>
              <w:bottom w:val="single" w:sz="8" w:space="0" w:color="FFFFFF"/>
              <w:right w:val="single" w:sz="8" w:space="0" w:color="FFFFFF"/>
            </w:tcBorders>
            <w:shd w:val="clear" w:color="000000" w:fill="F7CAAC"/>
            <w:vAlign w:val="center"/>
            <w:hideMark/>
          </w:tcPr>
          <w:p w14:paraId="21029C37" w14:textId="77777777" w:rsidR="00207E69" w:rsidRPr="00E46AE6" w:rsidRDefault="00207E69"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207E69" w:rsidRPr="00521702" w14:paraId="0352EBC5"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B8047E4" w14:textId="516E826E" w:rsidR="00207E69" w:rsidRPr="00E46AE6" w:rsidRDefault="00207E69" w:rsidP="00207E69">
            <w:pPr>
              <w:spacing w:after="0" w:line="240" w:lineRule="auto"/>
              <w:jc w:val="left"/>
              <w:rPr>
                <w:rFonts w:ascii="Calibri Light" w:eastAsia="Times New Roman" w:hAnsi="Calibri Light" w:cs="Times New Roman"/>
                <w:lang w:eastAsia="it-IT"/>
              </w:rPr>
            </w:pPr>
            <w:r>
              <w:rPr>
                <w:rFonts w:ascii="Calibri Light" w:eastAsia="Times New Roman" w:hAnsi="Calibri Light" w:cs="Times New Roman"/>
                <w:bCs/>
                <w:lang w:eastAsia="it-IT"/>
              </w:rPr>
              <w:t>In questa fase la variabile è significativa in relazione alla costituzione del modello digitale di trasferimento del debito informativo da strutturare con il supporto della Regione e i tempi sono funzione del rapporto esistente tra le due Amministrazioni che deve essere valutato attentamente dal riusante</w:t>
            </w:r>
            <w:r w:rsidR="00D62FBD">
              <w:rPr>
                <w:rFonts w:ascii="Calibri Light" w:eastAsia="Times New Roman" w:hAnsi="Calibri Light" w:cs="Times New Roman"/>
                <w:bCs/>
                <w:lang w:eastAsia="it-IT"/>
              </w:rPr>
              <w:t>.</w:t>
            </w:r>
            <w:r>
              <w:rPr>
                <w:rFonts w:ascii="Calibri Light" w:eastAsia="Times New Roman" w:hAnsi="Calibri Light" w:cs="Times New Roman"/>
                <w:bCs/>
                <w:lang w:eastAsia="it-IT"/>
              </w:rPr>
              <w:t xml:space="preserve"> </w:t>
            </w:r>
          </w:p>
        </w:tc>
      </w:tr>
    </w:tbl>
    <w:p w14:paraId="4220590F" w14:textId="77777777" w:rsidR="007B3A97" w:rsidRPr="00E46AE6" w:rsidRDefault="007B3A97" w:rsidP="000460F4">
      <w:pPr>
        <w:spacing w:before="120" w:after="0" w:line="240" w:lineRule="auto"/>
        <w:rPr>
          <w:color w:val="ED7D31" w:themeColor="accent2"/>
        </w:rPr>
      </w:pPr>
    </w:p>
    <w:p w14:paraId="00BE540B" w14:textId="7CE49F37" w:rsidR="000460F4" w:rsidRDefault="000460F4" w:rsidP="000460F4">
      <w:pPr>
        <w:spacing w:before="120" w:after="0" w:line="240" w:lineRule="auto"/>
        <w:rPr>
          <w:b/>
        </w:rPr>
      </w:pPr>
      <w:r w:rsidRPr="008E23F5">
        <w:rPr>
          <w:b/>
        </w:rPr>
        <w:t>Fase 4: Formazione Personale Funzionale</w:t>
      </w:r>
    </w:p>
    <w:p w14:paraId="69BCEB60" w14:textId="77777777" w:rsidR="00D62FBD" w:rsidRPr="008E23F5" w:rsidRDefault="00D62FBD" w:rsidP="000460F4">
      <w:pPr>
        <w:spacing w:before="120" w:after="0" w:line="240" w:lineRule="auto"/>
        <w:rPr>
          <w:b/>
        </w:rPr>
      </w:pPr>
    </w:p>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1E8899B9"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20AAC9C5"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701" w:type="dxa"/>
            <w:tcBorders>
              <w:top w:val="nil"/>
              <w:left w:val="nil"/>
              <w:bottom w:val="single" w:sz="8" w:space="0" w:color="FFFFFF"/>
              <w:right w:val="single" w:sz="8" w:space="0" w:color="FFFFFF"/>
            </w:tcBorders>
            <w:shd w:val="clear" w:color="000000" w:fill="F7CAAC"/>
            <w:vAlign w:val="center"/>
            <w:hideMark/>
          </w:tcPr>
          <w:p w14:paraId="530B3EA4" w14:textId="2CFA8908" w:rsidR="000460F4" w:rsidRPr="00E46AE6" w:rsidRDefault="003B4BD5" w:rsidP="00EE56DA">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Tempi GG</w:t>
            </w:r>
          </w:p>
        </w:tc>
        <w:tc>
          <w:tcPr>
            <w:tcW w:w="1985" w:type="dxa"/>
            <w:tcBorders>
              <w:top w:val="nil"/>
              <w:left w:val="nil"/>
              <w:bottom w:val="single" w:sz="8" w:space="0" w:color="FFFFFF"/>
              <w:right w:val="single" w:sz="8" w:space="0" w:color="FFFFFF"/>
            </w:tcBorders>
            <w:shd w:val="clear" w:color="000000" w:fill="F7CAAC"/>
            <w:vAlign w:val="center"/>
            <w:hideMark/>
          </w:tcPr>
          <w:p w14:paraId="716F0822"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843" w:type="dxa"/>
            <w:tcBorders>
              <w:top w:val="nil"/>
              <w:left w:val="nil"/>
              <w:bottom w:val="single" w:sz="8" w:space="0" w:color="FFFFFF"/>
              <w:right w:val="single" w:sz="8" w:space="0" w:color="FFFFFF"/>
            </w:tcBorders>
            <w:shd w:val="clear" w:color="000000" w:fill="F7CAAC"/>
            <w:vAlign w:val="center"/>
            <w:hideMark/>
          </w:tcPr>
          <w:p w14:paraId="4B97EDBF"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40D5591B"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797DFFCE"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701" w:type="dxa"/>
            <w:tcBorders>
              <w:top w:val="nil"/>
              <w:left w:val="nil"/>
              <w:bottom w:val="single" w:sz="8" w:space="0" w:color="FFFFFF"/>
              <w:right w:val="single" w:sz="8" w:space="0" w:color="FFFFFF"/>
            </w:tcBorders>
            <w:shd w:val="clear" w:color="000000" w:fill="FBE4D5"/>
            <w:vAlign w:val="center"/>
            <w:hideMark/>
          </w:tcPr>
          <w:p w14:paraId="71CB8B7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30 - 90 gg</w:t>
            </w:r>
          </w:p>
        </w:tc>
        <w:tc>
          <w:tcPr>
            <w:tcW w:w="1985" w:type="dxa"/>
            <w:tcBorders>
              <w:top w:val="nil"/>
              <w:left w:val="nil"/>
              <w:bottom w:val="single" w:sz="8" w:space="0" w:color="FFFFFF"/>
              <w:right w:val="single" w:sz="8" w:space="0" w:color="FFFFFF"/>
            </w:tcBorders>
            <w:shd w:val="clear" w:color="000000" w:fill="FBE4D5"/>
            <w:vAlign w:val="center"/>
            <w:hideMark/>
          </w:tcPr>
          <w:p w14:paraId="28B2BB1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2 - 10 gg/u</w:t>
            </w:r>
          </w:p>
        </w:tc>
        <w:tc>
          <w:tcPr>
            <w:tcW w:w="1843" w:type="dxa"/>
            <w:tcBorders>
              <w:top w:val="nil"/>
              <w:left w:val="nil"/>
              <w:bottom w:val="single" w:sz="8" w:space="0" w:color="FFFFFF"/>
              <w:right w:val="single" w:sz="8" w:space="0" w:color="FFFFFF"/>
            </w:tcBorders>
            <w:shd w:val="clear" w:color="000000" w:fill="FBE4D5"/>
            <w:vAlign w:val="center"/>
            <w:hideMark/>
          </w:tcPr>
          <w:p w14:paraId="6BC006E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1.760 - 5.720 euro</w:t>
            </w:r>
          </w:p>
        </w:tc>
      </w:tr>
      <w:tr w:rsidR="000460F4" w:rsidRPr="00E46AE6" w14:paraId="6417845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53C83973"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01" w:type="dxa"/>
            <w:tcBorders>
              <w:top w:val="nil"/>
              <w:left w:val="nil"/>
              <w:bottom w:val="single" w:sz="8" w:space="0" w:color="FFFFFF"/>
              <w:right w:val="single" w:sz="8" w:space="0" w:color="FFFFFF"/>
            </w:tcBorders>
            <w:shd w:val="clear" w:color="000000" w:fill="F7CAAC"/>
            <w:vAlign w:val="center"/>
            <w:hideMark/>
          </w:tcPr>
          <w:p w14:paraId="4350C60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36 gg</w:t>
            </w:r>
          </w:p>
        </w:tc>
        <w:tc>
          <w:tcPr>
            <w:tcW w:w="1985" w:type="dxa"/>
            <w:tcBorders>
              <w:top w:val="nil"/>
              <w:left w:val="nil"/>
              <w:bottom w:val="single" w:sz="8" w:space="0" w:color="FFFFFF"/>
              <w:right w:val="single" w:sz="8" w:space="0" w:color="FFFFFF"/>
            </w:tcBorders>
            <w:shd w:val="clear" w:color="000000" w:fill="F7CAAC"/>
            <w:vAlign w:val="center"/>
            <w:hideMark/>
          </w:tcPr>
          <w:p w14:paraId="0CCA88F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4 gg/u</w:t>
            </w:r>
          </w:p>
        </w:tc>
        <w:tc>
          <w:tcPr>
            <w:tcW w:w="1843" w:type="dxa"/>
            <w:tcBorders>
              <w:top w:val="nil"/>
              <w:left w:val="nil"/>
              <w:bottom w:val="single" w:sz="8" w:space="0" w:color="FFFFFF"/>
              <w:right w:val="single" w:sz="8" w:space="0" w:color="FFFFFF"/>
            </w:tcBorders>
            <w:shd w:val="clear" w:color="000000" w:fill="F7CAAC"/>
            <w:vAlign w:val="center"/>
            <w:hideMark/>
          </w:tcPr>
          <w:p w14:paraId="50F50D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3.667 euro</w:t>
            </w:r>
          </w:p>
        </w:tc>
      </w:tr>
    </w:tbl>
    <w:p w14:paraId="6E79B503" w14:textId="43C43C30" w:rsidR="002E24F7" w:rsidRDefault="00D62FBD" w:rsidP="002E24F7">
      <w:r>
        <w:t>La Durata</w:t>
      </w:r>
      <w:r w:rsidR="002E24F7">
        <w:t xml:space="preserve"> in giorni riguard</w:t>
      </w:r>
      <w:r>
        <w:t>a</w:t>
      </w:r>
      <w:r w:rsidR="002E24F7">
        <w:t xml:space="preserve"> l’arco solare di svolgimento della fase impiegato dall’Amministrazione sulla base delle indicazioni. La colonna del </w:t>
      </w:r>
      <w:r w:rsidR="003B4BD5">
        <w:t>p</w:t>
      </w:r>
      <w:r w:rsidR="002E24F7">
        <w:t xml:space="preserve">ersonale (FTE) riguarda i giorni di lavoro effettivi stimati. I costi </w:t>
      </w:r>
      <w:r w:rsidR="002E24F7">
        <w:lastRenderedPageBreak/>
        <w:t>esterni riguardano i costi rivolti a incarichi esterni di unità professionali incaricat</w:t>
      </w:r>
      <w:r w:rsidR="003B4BD5">
        <w:t>e</w:t>
      </w:r>
      <w:r w:rsidR="002E24F7">
        <w:t xml:space="preserve"> della formazione all’uso del sistema </w:t>
      </w:r>
      <w:r>
        <w:t>SIGeSS</w:t>
      </w:r>
      <w:r w:rsidR="002E24F7">
        <w:t xml:space="preserve"> e dei suoi servizi attraverso una valutazione delle dimensioni dell’Ente, dei moduli attivati e degli utenti coinvolti. A riguardo la formazione da prevedere ha i seguenti macro argomenti di articolazione del Piano formativo: </w:t>
      </w:r>
    </w:p>
    <w:p w14:paraId="4E221772" w14:textId="5A45C73E" w:rsidR="002E24F7" w:rsidRDefault="002E24F7" w:rsidP="002E24F7">
      <w:pPr>
        <w:pStyle w:val="Paragrafoelenco"/>
        <w:numPr>
          <w:ilvl w:val="0"/>
          <w:numId w:val="6"/>
        </w:numPr>
        <w:spacing w:before="120" w:after="0" w:line="240" w:lineRule="auto"/>
        <w:contextualSpacing w:val="0"/>
      </w:pPr>
      <w:r>
        <w:t>Uso UDC o Sportello di cittadinanza o Segret</w:t>
      </w:r>
      <w:r w:rsidR="00D62FBD">
        <w:t>a</w:t>
      </w:r>
      <w:r>
        <w:t>riato Sociale o SUAC o PUA;</w:t>
      </w:r>
    </w:p>
    <w:p w14:paraId="0CEA44DD" w14:textId="41F96C24" w:rsidR="002E24F7" w:rsidRDefault="002E24F7">
      <w:pPr>
        <w:pStyle w:val="Paragrafoelenco"/>
        <w:numPr>
          <w:ilvl w:val="0"/>
          <w:numId w:val="6"/>
        </w:numPr>
        <w:spacing w:before="120" w:after="0" w:line="240" w:lineRule="auto"/>
        <w:contextualSpacing w:val="0"/>
      </w:pPr>
      <w:r>
        <w:t xml:space="preserve">Uso Cartella Sociale e </w:t>
      </w:r>
      <w:r w:rsidR="00117380">
        <w:t>A</w:t>
      </w:r>
      <w:r>
        <w:t>nagrafe degli assistiti;</w:t>
      </w:r>
    </w:p>
    <w:p w14:paraId="12607A9A" w14:textId="18B67A05" w:rsidR="002E24F7" w:rsidRDefault="002E24F7" w:rsidP="002E24F7">
      <w:pPr>
        <w:pStyle w:val="Paragrafoelenco"/>
        <w:numPr>
          <w:ilvl w:val="0"/>
          <w:numId w:val="6"/>
        </w:numPr>
        <w:spacing w:before="120" w:after="0" w:line="240" w:lineRule="auto"/>
        <w:contextualSpacing w:val="0"/>
      </w:pPr>
      <w:r>
        <w:t xml:space="preserve">Uso sezione Erogazione dell’intervento e </w:t>
      </w:r>
      <w:r w:rsidR="00117380">
        <w:t>S</w:t>
      </w:r>
      <w:r>
        <w:t>truttura del PAI;</w:t>
      </w:r>
    </w:p>
    <w:p w14:paraId="39B5C868" w14:textId="77777777" w:rsidR="007B3A97" w:rsidRDefault="002E24F7" w:rsidP="002E24F7">
      <w:pPr>
        <w:pStyle w:val="Paragrafoelenco"/>
        <w:numPr>
          <w:ilvl w:val="0"/>
          <w:numId w:val="6"/>
        </w:numPr>
        <w:spacing w:before="120" w:after="0" w:line="240" w:lineRule="auto"/>
        <w:contextualSpacing w:val="0"/>
      </w:pPr>
      <w:r>
        <w:t>Uso dell’ambiente di Business Intelligence per le elaborazioni di monitoraggio e rendicontazione.</w:t>
      </w:r>
    </w:p>
    <w:p w14:paraId="40E8B3CF" w14:textId="77777777" w:rsidR="00941DD8" w:rsidRDefault="00941DD8" w:rsidP="007B3A97"/>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21E12A0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753BFA2E"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701" w:type="dxa"/>
            <w:tcBorders>
              <w:top w:val="nil"/>
              <w:left w:val="nil"/>
              <w:bottom w:val="single" w:sz="8" w:space="0" w:color="FFFFFF"/>
              <w:right w:val="single" w:sz="8" w:space="0" w:color="FFFFFF"/>
            </w:tcBorders>
            <w:shd w:val="clear" w:color="000000" w:fill="FFD966"/>
            <w:vAlign w:val="center"/>
            <w:hideMark/>
          </w:tcPr>
          <w:p w14:paraId="18F99FF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3B7B685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085E39E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6ECB3C60"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615AB07"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701" w:type="dxa"/>
            <w:tcBorders>
              <w:top w:val="nil"/>
              <w:left w:val="nil"/>
              <w:bottom w:val="single" w:sz="8" w:space="0" w:color="FFFFFF"/>
              <w:right w:val="single" w:sz="8" w:space="0" w:color="FFFFFF"/>
            </w:tcBorders>
            <w:shd w:val="clear" w:color="000000" w:fill="F7CAAC"/>
            <w:vAlign w:val="center"/>
            <w:hideMark/>
          </w:tcPr>
          <w:p w14:paraId="184F01A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29FE98B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2736724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0460F4" w:rsidRPr="00E46AE6" w14:paraId="6281455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5D81142"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701" w:type="dxa"/>
            <w:tcBorders>
              <w:top w:val="nil"/>
              <w:left w:val="nil"/>
              <w:bottom w:val="single" w:sz="8" w:space="0" w:color="FFFFFF"/>
              <w:right w:val="single" w:sz="8" w:space="0" w:color="FFFFFF"/>
            </w:tcBorders>
            <w:shd w:val="clear" w:color="000000" w:fill="FBE4D5"/>
            <w:vAlign w:val="center"/>
            <w:hideMark/>
          </w:tcPr>
          <w:p w14:paraId="4D1AD77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BE4D5"/>
            <w:vAlign w:val="center"/>
            <w:hideMark/>
          </w:tcPr>
          <w:p w14:paraId="19C986F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634B802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0622320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44F0D21"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701" w:type="dxa"/>
            <w:tcBorders>
              <w:top w:val="nil"/>
              <w:left w:val="nil"/>
              <w:bottom w:val="single" w:sz="8" w:space="0" w:color="FFFFFF"/>
              <w:right w:val="single" w:sz="8" w:space="0" w:color="FFFFFF"/>
            </w:tcBorders>
            <w:shd w:val="clear" w:color="000000" w:fill="F7CAAC"/>
            <w:vAlign w:val="center"/>
            <w:hideMark/>
          </w:tcPr>
          <w:p w14:paraId="37B766A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11E91EC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374FA96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605121" w:rsidRPr="00521702" w14:paraId="6B934F2C"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562F00BF" w14:textId="2B73DC99" w:rsidR="002E24F7" w:rsidRDefault="002E24F7" w:rsidP="002E24F7">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00D62FBD">
              <w:rPr>
                <w:rFonts w:ascii="Calibri Light" w:eastAsia="Times New Roman" w:hAnsi="Calibri Light" w:cs="Times New Roman"/>
                <w:bCs/>
                <w:lang w:eastAsia="it-IT"/>
              </w:rPr>
              <w:t>.</w:t>
            </w:r>
          </w:p>
          <w:p w14:paraId="3AA48FD7" w14:textId="77777777" w:rsidR="00605121" w:rsidRDefault="00605121" w:rsidP="00EE56DA">
            <w:pPr>
              <w:spacing w:after="0" w:line="240" w:lineRule="auto"/>
              <w:jc w:val="left"/>
              <w:rPr>
                <w:rFonts w:ascii="Calibri Light" w:eastAsia="Times New Roman" w:hAnsi="Calibri Light" w:cs="Times New Roman"/>
                <w:lang w:eastAsia="it-IT"/>
              </w:rPr>
            </w:pPr>
          </w:p>
          <w:p w14:paraId="0C2B1362" w14:textId="71FE0F79" w:rsidR="002E24F7" w:rsidRPr="00E46AE6" w:rsidRDefault="002E24F7" w:rsidP="00EE56DA">
            <w:pPr>
              <w:spacing w:after="0" w:line="240" w:lineRule="auto"/>
              <w:jc w:val="left"/>
              <w:rPr>
                <w:rFonts w:ascii="Calibri Light" w:eastAsia="Times New Roman" w:hAnsi="Calibri Light" w:cs="Times New Roman"/>
                <w:lang w:eastAsia="it-IT"/>
              </w:rPr>
            </w:pPr>
          </w:p>
        </w:tc>
      </w:tr>
      <w:tr w:rsidR="000460F4" w:rsidRPr="00E46AE6" w14:paraId="4FFE6D3A"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8E60212" w14:textId="16E297B3"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U</w:t>
            </w:r>
            <w:r w:rsidR="00D62FBD">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D</w:t>
            </w:r>
            <w:r w:rsidR="00D62FBD">
              <w:rPr>
                <w:rFonts w:ascii="Calibri Light" w:eastAsia="Times New Roman" w:hAnsi="Calibri Light" w:cs="Times New Roman"/>
                <w:b/>
                <w:bCs/>
                <w:color w:val="FFFFFF"/>
                <w:lang w:eastAsia="it-IT"/>
              </w:rPr>
              <w:t>.</w:t>
            </w:r>
            <w:r w:rsidRPr="00E46AE6">
              <w:rPr>
                <w:rFonts w:ascii="Calibri Light" w:eastAsia="Times New Roman" w:hAnsi="Calibri Light" w:cs="Times New Roman"/>
                <w:b/>
                <w:bCs/>
                <w:color w:val="FFFFFF"/>
                <w:lang w:eastAsia="it-IT"/>
              </w:rPr>
              <w:t>C</w:t>
            </w:r>
            <w:r w:rsidR="00D62FBD">
              <w:rPr>
                <w:rFonts w:ascii="Calibri Light" w:eastAsia="Times New Roman" w:hAnsi="Calibri Light" w:cs="Times New Roman"/>
                <w:b/>
                <w:bCs/>
                <w:color w:val="FFFFFF"/>
                <w:lang w:eastAsia="it-IT"/>
              </w:rPr>
              <w:t>.</w:t>
            </w:r>
          </w:p>
        </w:tc>
        <w:tc>
          <w:tcPr>
            <w:tcW w:w="1701" w:type="dxa"/>
            <w:tcBorders>
              <w:top w:val="nil"/>
              <w:left w:val="nil"/>
              <w:bottom w:val="single" w:sz="8" w:space="0" w:color="FFFFFF"/>
              <w:right w:val="single" w:sz="8" w:space="0" w:color="FFFFFF"/>
            </w:tcBorders>
            <w:shd w:val="clear" w:color="000000" w:fill="FFD966"/>
            <w:vAlign w:val="center"/>
            <w:hideMark/>
          </w:tcPr>
          <w:p w14:paraId="5AEA49F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6924C2B3"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424E46C9"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6B73C98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EB12C99"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1E08E45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562BBF4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67560E6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186A368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4064143"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0F029AA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71F3E76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gg/u</w:t>
            </w:r>
          </w:p>
        </w:tc>
        <w:tc>
          <w:tcPr>
            <w:tcW w:w="1843" w:type="dxa"/>
            <w:tcBorders>
              <w:top w:val="nil"/>
              <w:left w:val="nil"/>
              <w:bottom w:val="single" w:sz="8" w:space="0" w:color="FFFFFF"/>
              <w:right w:val="single" w:sz="8" w:space="0" w:color="FFFFFF"/>
            </w:tcBorders>
            <w:shd w:val="clear" w:color="000000" w:fill="FBE4D5"/>
            <w:vAlign w:val="center"/>
            <w:hideMark/>
          </w:tcPr>
          <w:p w14:paraId="350192D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-1.075 euro</w:t>
            </w:r>
          </w:p>
        </w:tc>
      </w:tr>
      <w:tr w:rsidR="000460F4" w:rsidRPr="00E46AE6" w14:paraId="1A62489A"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DBA3095" w14:textId="0DE277C3"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Cartella Sociale</w:t>
            </w:r>
          </w:p>
        </w:tc>
        <w:tc>
          <w:tcPr>
            <w:tcW w:w="1701" w:type="dxa"/>
            <w:tcBorders>
              <w:top w:val="nil"/>
              <w:left w:val="nil"/>
              <w:bottom w:val="single" w:sz="8" w:space="0" w:color="FFFFFF"/>
              <w:right w:val="single" w:sz="8" w:space="0" w:color="FFFFFF"/>
            </w:tcBorders>
            <w:shd w:val="clear" w:color="000000" w:fill="FFD966"/>
            <w:vAlign w:val="center"/>
            <w:hideMark/>
          </w:tcPr>
          <w:p w14:paraId="2AE69AA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6BC88A7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07747968"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A042133"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787E9CD"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44213D9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4A453ED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5D89C98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36E854A0"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B7A5201"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7EA8DE3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2F617C0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gg/u</w:t>
            </w:r>
          </w:p>
        </w:tc>
        <w:tc>
          <w:tcPr>
            <w:tcW w:w="1843" w:type="dxa"/>
            <w:tcBorders>
              <w:top w:val="nil"/>
              <w:left w:val="nil"/>
              <w:bottom w:val="single" w:sz="8" w:space="0" w:color="FFFFFF"/>
              <w:right w:val="single" w:sz="8" w:space="0" w:color="FFFFFF"/>
            </w:tcBorders>
            <w:shd w:val="clear" w:color="000000" w:fill="FBE4D5"/>
            <w:vAlign w:val="center"/>
            <w:hideMark/>
          </w:tcPr>
          <w:p w14:paraId="49E0249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-1.425 euro</w:t>
            </w:r>
          </w:p>
        </w:tc>
      </w:tr>
      <w:tr w:rsidR="00605121" w:rsidRPr="00521702" w14:paraId="7DCA9B4A"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1C1C39B9" w14:textId="44191D20" w:rsidR="00605121" w:rsidRDefault="00A06A4B"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 xml:space="preserve">La variabile in questa fase impatta chiaramente nel valore delle attività di formazione inerenti i moduli applicativi adottati con il riuso di </w:t>
            </w:r>
            <w:r w:rsidR="00D62FBD">
              <w:rPr>
                <w:rFonts w:ascii="Calibri Light" w:eastAsia="Times New Roman" w:hAnsi="Calibri Light" w:cs="Times New Roman"/>
                <w:bCs/>
                <w:lang w:eastAsia="it-IT"/>
              </w:rPr>
              <w:t>SIGeSS.</w:t>
            </w:r>
          </w:p>
          <w:p w14:paraId="6BDC1D0D" w14:textId="3D0E947F" w:rsidR="00F20607" w:rsidRDefault="00F20607" w:rsidP="00EE56DA">
            <w:pPr>
              <w:spacing w:after="0" w:line="240" w:lineRule="auto"/>
              <w:jc w:val="left"/>
              <w:rPr>
                <w:rFonts w:ascii="Calibri Light" w:eastAsia="Times New Roman" w:hAnsi="Calibri Light" w:cs="Times New Roman"/>
                <w:bCs/>
                <w:lang w:eastAsia="it-IT"/>
              </w:rPr>
            </w:pPr>
          </w:p>
          <w:p w14:paraId="73639FFB" w14:textId="77777777" w:rsidR="007B3A97" w:rsidRDefault="007B3A97" w:rsidP="00EE56DA">
            <w:pPr>
              <w:spacing w:after="0" w:line="240" w:lineRule="auto"/>
              <w:jc w:val="left"/>
              <w:rPr>
                <w:rFonts w:ascii="Calibri Light" w:eastAsia="Times New Roman" w:hAnsi="Calibri Light" w:cs="Times New Roman"/>
                <w:bCs/>
                <w:lang w:eastAsia="it-IT"/>
              </w:rPr>
            </w:pPr>
          </w:p>
          <w:p w14:paraId="0D512A26" w14:textId="5AD0ECE0"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7CDA3B4C"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A035891" w14:textId="127F31B0"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utenti del sistema</w:t>
            </w:r>
            <w:r w:rsidRPr="00E46AE6">
              <w:rPr>
                <w:rFonts w:ascii="Calibri Light" w:eastAsia="Times New Roman" w:hAnsi="Calibri Light" w:cs="Times New Roman"/>
                <w:color w:val="FFFFFF"/>
                <w:lang w:eastAsia="it-IT"/>
              </w:rPr>
              <w:t xml:space="preserve"> (valore medio stimato)</w:t>
            </w:r>
          </w:p>
        </w:tc>
        <w:tc>
          <w:tcPr>
            <w:tcW w:w="1701" w:type="dxa"/>
            <w:tcBorders>
              <w:top w:val="nil"/>
              <w:left w:val="nil"/>
              <w:bottom w:val="single" w:sz="8" w:space="0" w:color="FFFFFF"/>
              <w:right w:val="single" w:sz="8" w:space="0" w:color="FFFFFF"/>
            </w:tcBorders>
            <w:shd w:val="clear" w:color="000000" w:fill="FFD966"/>
            <w:vAlign w:val="center"/>
            <w:hideMark/>
          </w:tcPr>
          <w:p w14:paraId="3D696F5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10E247F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53EE6D0C"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734EF47D"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B21DFEC"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10 a 20 utenti</w:t>
            </w:r>
          </w:p>
        </w:tc>
        <w:tc>
          <w:tcPr>
            <w:tcW w:w="1701" w:type="dxa"/>
            <w:tcBorders>
              <w:top w:val="nil"/>
              <w:left w:val="nil"/>
              <w:bottom w:val="single" w:sz="8" w:space="0" w:color="FFFFFF"/>
              <w:right w:val="single" w:sz="8" w:space="0" w:color="FFFFFF"/>
            </w:tcBorders>
            <w:shd w:val="clear" w:color="000000" w:fill="FBE4D5"/>
            <w:vAlign w:val="center"/>
            <w:hideMark/>
          </w:tcPr>
          <w:p w14:paraId="3D9850C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BE4D5"/>
            <w:vAlign w:val="center"/>
            <w:hideMark/>
          </w:tcPr>
          <w:p w14:paraId="175EC4C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29B080E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0460F4" w:rsidRPr="00E46AE6" w14:paraId="7504A73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7064AEF"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20 a 60 utenti</w:t>
            </w:r>
          </w:p>
        </w:tc>
        <w:tc>
          <w:tcPr>
            <w:tcW w:w="1701" w:type="dxa"/>
            <w:tcBorders>
              <w:top w:val="nil"/>
              <w:left w:val="nil"/>
              <w:bottom w:val="single" w:sz="8" w:space="0" w:color="FFFFFF"/>
              <w:right w:val="single" w:sz="8" w:space="0" w:color="FFFFFF"/>
            </w:tcBorders>
            <w:shd w:val="clear" w:color="000000" w:fill="F7CAAC"/>
            <w:vAlign w:val="center"/>
            <w:hideMark/>
          </w:tcPr>
          <w:p w14:paraId="07757F7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41A83E3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6E66B39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605121" w:rsidRPr="00521702" w14:paraId="0227DE0E"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60B45B85" w14:textId="7F6053CB" w:rsidR="00605121" w:rsidRPr="00E46AE6" w:rsidRDefault="00A06A4B" w:rsidP="00A06A4B">
            <w:pPr>
              <w:spacing w:after="0" w:line="240" w:lineRule="auto"/>
              <w:jc w:val="left"/>
              <w:rPr>
                <w:rFonts w:ascii="Calibri Light" w:eastAsia="Times New Roman" w:hAnsi="Calibri Light" w:cs="Times New Roman"/>
                <w:lang w:eastAsia="it-IT"/>
              </w:rPr>
            </w:pPr>
            <w:r>
              <w:rPr>
                <w:rFonts w:ascii="Calibri Light" w:eastAsia="Times New Roman" w:hAnsi="Calibri Light" w:cs="Times New Roman"/>
                <w:bCs/>
                <w:lang w:eastAsia="it-IT"/>
              </w:rPr>
              <w:t>La Variabile riguarda la conseguente consistenza delle aule di formazione e dell’impegno formativo e di coordinamento amministrativo ed organizzativo da prevedere per l’Ente</w:t>
            </w:r>
            <w:r w:rsidR="00D62FBD">
              <w:rPr>
                <w:rFonts w:ascii="Calibri Light" w:eastAsia="Times New Roman" w:hAnsi="Calibri Light" w:cs="Times New Roman"/>
                <w:bCs/>
                <w:lang w:eastAsia="it-IT"/>
              </w:rPr>
              <w:t>.</w:t>
            </w:r>
          </w:p>
        </w:tc>
      </w:tr>
    </w:tbl>
    <w:p w14:paraId="2112FE3D" w14:textId="77777777" w:rsidR="000460F4" w:rsidRPr="00E46AE6" w:rsidRDefault="000460F4" w:rsidP="000460F4">
      <w:pPr>
        <w:spacing w:before="120" w:after="0" w:line="240" w:lineRule="auto"/>
        <w:rPr>
          <w:color w:val="ED7D31" w:themeColor="accent2"/>
        </w:rPr>
      </w:pPr>
    </w:p>
    <w:p w14:paraId="70B02FB1" w14:textId="353F4BB8" w:rsidR="000460F4" w:rsidRDefault="000460F4" w:rsidP="000460F4">
      <w:pPr>
        <w:spacing w:before="120" w:after="0" w:line="240" w:lineRule="auto"/>
        <w:rPr>
          <w:b/>
        </w:rPr>
      </w:pPr>
      <w:r w:rsidRPr="008E23F5">
        <w:rPr>
          <w:b/>
        </w:rPr>
        <w:t>Fase 5: Assistenza e supporto sta</w:t>
      </w:r>
      <w:r w:rsidR="002E24F7" w:rsidRPr="008E23F5">
        <w:rPr>
          <w:b/>
        </w:rPr>
        <w:t>r</w:t>
      </w:r>
      <w:r w:rsidRPr="008E23F5">
        <w:rPr>
          <w:b/>
        </w:rPr>
        <w:t>t-up (Formazione Tecnica piattaforma gestione. Help Desk. Assistenza utenti. Follow</w:t>
      </w:r>
      <w:r w:rsidR="002E24F7" w:rsidRPr="008E23F5">
        <w:rPr>
          <w:b/>
        </w:rPr>
        <w:t>-u</w:t>
      </w:r>
      <w:r w:rsidRPr="008E23F5">
        <w:rPr>
          <w:b/>
        </w:rPr>
        <w:t>p)</w:t>
      </w:r>
    </w:p>
    <w:p w14:paraId="69BDCA59" w14:textId="77777777" w:rsidR="00D62FBD" w:rsidRPr="008E23F5" w:rsidRDefault="00D62FBD" w:rsidP="000460F4">
      <w:pPr>
        <w:spacing w:before="120" w:after="0" w:line="240" w:lineRule="auto"/>
        <w:rPr>
          <w:b/>
        </w:rPr>
      </w:pPr>
    </w:p>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398C254E"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322288B8"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lastRenderedPageBreak/>
              <w:t>Variabile</w:t>
            </w:r>
          </w:p>
        </w:tc>
        <w:tc>
          <w:tcPr>
            <w:tcW w:w="1701" w:type="dxa"/>
            <w:tcBorders>
              <w:top w:val="nil"/>
              <w:left w:val="nil"/>
              <w:bottom w:val="single" w:sz="8" w:space="0" w:color="FFFFFF"/>
              <w:right w:val="single" w:sz="8" w:space="0" w:color="FFFFFF"/>
            </w:tcBorders>
            <w:shd w:val="clear" w:color="000000" w:fill="F7CAAC"/>
            <w:vAlign w:val="center"/>
            <w:hideMark/>
          </w:tcPr>
          <w:p w14:paraId="71E3D894" w14:textId="58489A4C" w:rsidR="000460F4" w:rsidRPr="00E46AE6" w:rsidRDefault="00117380"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Tempi GG</w:t>
            </w:r>
          </w:p>
        </w:tc>
        <w:tc>
          <w:tcPr>
            <w:tcW w:w="1985" w:type="dxa"/>
            <w:tcBorders>
              <w:top w:val="nil"/>
              <w:left w:val="nil"/>
              <w:bottom w:val="single" w:sz="8" w:space="0" w:color="FFFFFF"/>
              <w:right w:val="single" w:sz="8" w:space="0" w:color="FFFFFF"/>
            </w:tcBorders>
            <w:shd w:val="clear" w:color="000000" w:fill="F7CAAC"/>
            <w:vAlign w:val="center"/>
            <w:hideMark/>
          </w:tcPr>
          <w:p w14:paraId="4CF88885"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843" w:type="dxa"/>
            <w:tcBorders>
              <w:top w:val="nil"/>
              <w:left w:val="nil"/>
              <w:bottom w:val="single" w:sz="8" w:space="0" w:color="FFFFFF"/>
              <w:right w:val="single" w:sz="8" w:space="0" w:color="FFFFFF"/>
            </w:tcBorders>
            <w:shd w:val="clear" w:color="000000" w:fill="F7CAAC"/>
            <w:vAlign w:val="center"/>
            <w:hideMark/>
          </w:tcPr>
          <w:p w14:paraId="759A3FBD"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61E80B04"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507FEDB0"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701" w:type="dxa"/>
            <w:tcBorders>
              <w:top w:val="nil"/>
              <w:left w:val="nil"/>
              <w:bottom w:val="single" w:sz="8" w:space="0" w:color="FFFFFF"/>
              <w:right w:val="single" w:sz="8" w:space="0" w:color="FFFFFF"/>
            </w:tcBorders>
            <w:shd w:val="clear" w:color="000000" w:fill="FBE4D5"/>
            <w:vAlign w:val="center"/>
            <w:hideMark/>
          </w:tcPr>
          <w:p w14:paraId="56CE564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60 - 120 gg</w:t>
            </w:r>
          </w:p>
        </w:tc>
        <w:tc>
          <w:tcPr>
            <w:tcW w:w="1985" w:type="dxa"/>
            <w:tcBorders>
              <w:top w:val="nil"/>
              <w:left w:val="nil"/>
              <w:bottom w:val="single" w:sz="8" w:space="0" w:color="FFFFFF"/>
              <w:right w:val="single" w:sz="8" w:space="0" w:color="FFFFFF"/>
            </w:tcBorders>
            <w:shd w:val="clear" w:color="000000" w:fill="FBE4D5"/>
            <w:vAlign w:val="center"/>
            <w:hideMark/>
          </w:tcPr>
          <w:p w14:paraId="44D187E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8 - 10 gg/u</w:t>
            </w:r>
          </w:p>
        </w:tc>
        <w:tc>
          <w:tcPr>
            <w:tcW w:w="1843" w:type="dxa"/>
            <w:tcBorders>
              <w:top w:val="nil"/>
              <w:left w:val="nil"/>
              <w:bottom w:val="single" w:sz="8" w:space="0" w:color="FFFFFF"/>
              <w:right w:val="single" w:sz="8" w:space="0" w:color="FFFFFF"/>
            </w:tcBorders>
            <w:shd w:val="clear" w:color="000000" w:fill="FBE4D5"/>
            <w:vAlign w:val="center"/>
            <w:hideMark/>
          </w:tcPr>
          <w:p w14:paraId="3556E6F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4.400 - 15.750 euro</w:t>
            </w:r>
          </w:p>
        </w:tc>
      </w:tr>
      <w:tr w:rsidR="000460F4" w:rsidRPr="00E46AE6" w14:paraId="74E1EC2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1DFB7E82"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01" w:type="dxa"/>
            <w:tcBorders>
              <w:top w:val="nil"/>
              <w:left w:val="nil"/>
              <w:bottom w:val="single" w:sz="8" w:space="0" w:color="FFFFFF"/>
              <w:right w:val="single" w:sz="8" w:space="0" w:color="FFFFFF"/>
            </w:tcBorders>
            <w:shd w:val="clear" w:color="000000" w:fill="F7CAAC"/>
            <w:vAlign w:val="center"/>
            <w:hideMark/>
          </w:tcPr>
          <w:p w14:paraId="543103D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93 gg</w:t>
            </w:r>
          </w:p>
        </w:tc>
        <w:tc>
          <w:tcPr>
            <w:tcW w:w="1985" w:type="dxa"/>
            <w:tcBorders>
              <w:top w:val="nil"/>
              <w:left w:val="nil"/>
              <w:bottom w:val="single" w:sz="8" w:space="0" w:color="FFFFFF"/>
              <w:right w:val="single" w:sz="8" w:space="0" w:color="FFFFFF"/>
            </w:tcBorders>
            <w:shd w:val="clear" w:color="000000" w:fill="F7CAAC"/>
            <w:vAlign w:val="center"/>
            <w:hideMark/>
          </w:tcPr>
          <w:p w14:paraId="776D14F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8 gg/u</w:t>
            </w:r>
          </w:p>
        </w:tc>
        <w:tc>
          <w:tcPr>
            <w:tcW w:w="1843" w:type="dxa"/>
            <w:tcBorders>
              <w:top w:val="nil"/>
              <w:left w:val="nil"/>
              <w:bottom w:val="single" w:sz="8" w:space="0" w:color="FFFFFF"/>
              <w:right w:val="single" w:sz="8" w:space="0" w:color="FFFFFF"/>
            </w:tcBorders>
            <w:shd w:val="clear" w:color="000000" w:fill="F7CAAC"/>
            <w:vAlign w:val="center"/>
            <w:hideMark/>
          </w:tcPr>
          <w:p w14:paraId="2EC9201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9.751 euro</w:t>
            </w:r>
          </w:p>
        </w:tc>
      </w:tr>
    </w:tbl>
    <w:p w14:paraId="62FFEC0F" w14:textId="0DCD9F0E" w:rsidR="007B3A97" w:rsidRDefault="00D62FBD">
      <w:r>
        <w:t>La Durata</w:t>
      </w:r>
      <w:r w:rsidR="002E24F7">
        <w:t xml:space="preserve"> in giorni riguarda l’arco solare di svolgimento della fase impiegato dall’Amministrazione sulla base delle indicazioni. La colonna del personale (FTE) riguarda i giorni di lavoro effettivi stimati. I</w:t>
      </w:r>
      <w:r w:rsidR="002E24F7" w:rsidRPr="002E24F7">
        <w:t xml:space="preserve"> costi esterni riguardano i costi rivolti a incarichi esterni di unità professionali incaricate per le attività di assistenza di fase.</w:t>
      </w:r>
    </w:p>
    <w:p w14:paraId="0393B9A2" w14:textId="2281D6C5" w:rsidR="002E24F7" w:rsidRDefault="002E24F7"/>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162CC01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A2D5210"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701" w:type="dxa"/>
            <w:tcBorders>
              <w:top w:val="nil"/>
              <w:left w:val="nil"/>
              <w:bottom w:val="single" w:sz="8" w:space="0" w:color="FFFFFF"/>
              <w:right w:val="single" w:sz="8" w:space="0" w:color="FFFFFF"/>
            </w:tcBorders>
            <w:shd w:val="clear" w:color="000000" w:fill="FFD966"/>
            <w:vAlign w:val="center"/>
            <w:hideMark/>
          </w:tcPr>
          <w:p w14:paraId="57B1E4C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EA2DCF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903E9C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0EAD19EC"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DD2777E"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701" w:type="dxa"/>
            <w:tcBorders>
              <w:top w:val="nil"/>
              <w:left w:val="nil"/>
              <w:bottom w:val="single" w:sz="8" w:space="0" w:color="FFFFFF"/>
              <w:right w:val="single" w:sz="8" w:space="0" w:color="FFFFFF"/>
            </w:tcBorders>
            <w:shd w:val="clear" w:color="000000" w:fill="F7CAAC"/>
            <w:vAlign w:val="center"/>
            <w:hideMark/>
          </w:tcPr>
          <w:p w14:paraId="1E3EF2A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6FEF5D8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4CE52AF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0460F4" w:rsidRPr="00E46AE6" w14:paraId="4811C1E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1C83952"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701" w:type="dxa"/>
            <w:tcBorders>
              <w:top w:val="nil"/>
              <w:left w:val="nil"/>
              <w:bottom w:val="single" w:sz="8" w:space="0" w:color="FFFFFF"/>
              <w:right w:val="single" w:sz="8" w:space="0" w:color="FFFFFF"/>
            </w:tcBorders>
            <w:shd w:val="clear" w:color="000000" w:fill="FBE4D5"/>
            <w:vAlign w:val="center"/>
            <w:hideMark/>
          </w:tcPr>
          <w:p w14:paraId="194BB65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BE4D5"/>
            <w:vAlign w:val="center"/>
            <w:hideMark/>
          </w:tcPr>
          <w:p w14:paraId="089DE56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2C760E5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0E4BBA47"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C47A223"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701" w:type="dxa"/>
            <w:tcBorders>
              <w:top w:val="nil"/>
              <w:left w:val="nil"/>
              <w:bottom w:val="single" w:sz="8" w:space="0" w:color="FFFFFF"/>
              <w:right w:val="single" w:sz="8" w:space="0" w:color="FFFFFF"/>
            </w:tcBorders>
            <w:shd w:val="clear" w:color="000000" w:fill="F7CAAC"/>
            <w:vAlign w:val="center"/>
            <w:hideMark/>
          </w:tcPr>
          <w:p w14:paraId="13240AE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68C3393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247742D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605121" w:rsidRPr="00521702" w14:paraId="611B1139"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1E7C8F7A" w14:textId="3C2E3E38" w:rsidR="002E24F7" w:rsidRDefault="002E24F7" w:rsidP="002E24F7">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Pr="00E46AE6">
              <w:rPr>
                <w:rFonts w:ascii="Calibri Light" w:eastAsia="Times New Roman" w:hAnsi="Calibri Light" w:cs="Times New Roman"/>
                <w:bCs/>
                <w:lang w:eastAsia="it-IT"/>
              </w:rPr>
              <w:t> </w:t>
            </w:r>
          </w:p>
          <w:p w14:paraId="5515B8B8" w14:textId="77777777" w:rsidR="002E24F7" w:rsidRDefault="002E24F7" w:rsidP="002E24F7">
            <w:pPr>
              <w:spacing w:after="0" w:line="240" w:lineRule="auto"/>
              <w:jc w:val="left"/>
              <w:rPr>
                <w:rFonts w:ascii="Calibri Light" w:eastAsia="Times New Roman" w:hAnsi="Calibri Light" w:cs="Times New Roman"/>
                <w:bCs/>
                <w:lang w:eastAsia="it-IT"/>
              </w:rPr>
            </w:pPr>
          </w:p>
          <w:p w14:paraId="4E7E5F4E" w14:textId="765359C2"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3F9BDC0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A35E18E" w14:textId="245B93D6"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UDC</w:t>
            </w:r>
          </w:p>
        </w:tc>
        <w:tc>
          <w:tcPr>
            <w:tcW w:w="1701" w:type="dxa"/>
            <w:tcBorders>
              <w:top w:val="nil"/>
              <w:left w:val="nil"/>
              <w:bottom w:val="single" w:sz="8" w:space="0" w:color="FFFFFF"/>
              <w:right w:val="single" w:sz="8" w:space="0" w:color="FFFFFF"/>
            </w:tcBorders>
            <w:shd w:val="clear" w:color="000000" w:fill="FFD966"/>
            <w:vAlign w:val="center"/>
            <w:hideMark/>
          </w:tcPr>
          <w:p w14:paraId="501ABB0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2C870A50"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53A36D10"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1639EE67"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954AA85"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201E901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4F8A07F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7D613BA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510808D9"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77BA794"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6DD8C18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2F84BC3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 gg/u</w:t>
            </w:r>
          </w:p>
        </w:tc>
        <w:tc>
          <w:tcPr>
            <w:tcW w:w="1843" w:type="dxa"/>
            <w:tcBorders>
              <w:top w:val="nil"/>
              <w:left w:val="nil"/>
              <w:bottom w:val="single" w:sz="8" w:space="0" w:color="FFFFFF"/>
              <w:right w:val="single" w:sz="8" w:space="0" w:color="FFFFFF"/>
            </w:tcBorders>
            <w:shd w:val="clear" w:color="000000" w:fill="FBE4D5"/>
            <w:vAlign w:val="center"/>
            <w:hideMark/>
          </w:tcPr>
          <w:p w14:paraId="123687E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-1.792 euro</w:t>
            </w:r>
          </w:p>
        </w:tc>
      </w:tr>
      <w:tr w:rsidR="000460F4" w:rsidRPr="00E46AE6" w14:paraId="223441D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C485090" w14:textId="6843319C"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SIGeSS</w:t>
            </w:r>
            <w:r w:rsidRPr="00E46AE6">
              <w:rPr>
                <w:rFonts w:ascii="Calibri Light" w:eastAsia="Times New Roman" w:hAnsi="Calibri Light" w:cs="Times New Roman"/>
                <w:b/>
                <w:bCs/>
                <w:color w:val="FFFFFF"/>
                <w:lang w:eastAsia="it-IT"/>
              </w:rPr>
              <w:t xml:space="preserve"> Cartella Sociale</w:t>
            </w:r>
          </w:p>
        </w:tc>
        <w:tc>
          <w:tcPr>
            <w:tcW w:w="1701" w:type="dxa"/>
            <w:tcBorders>
              <w:top w:val="nil"/>
              <w:left w:val="nil"/>
              <w:bottom w:val="single" w:sz="8" w:space="0" w:color="FFFFFF"/>
              <w:right w:val="single" w:sz="8" w:space="0" w:color="FFFFFF"/>
            </w:tcBorders>
            <w:shd w:val="clear" w:color="000000" w:fill="FFD966"/>
            <w:vAlign w:val="center"/>
            <w:hideMark/>
          </w:tcPr>
          <w:p w14:paraId="3D47751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79639F7C"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7DEA57B9"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61B93CC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9CE31F7"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065FA34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1E08A14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4C1F241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67AF27DA"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A5DB31A"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17ACBC3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58BE818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-5 gg/u</w:t>
            </w:r>
          </w:p>
        </w:tc>
        <w:tc>
          <w:tcPr>
            <w:tcW w:w="1843" w:type="dxa"/>
            <w:tcBorders>
              <w:top w:val="nil"/>
              <w:left w:val="nil"/>
              <w:bottom w:val="single" w:sz="8" w:space="0" w:color="FFFFFF"/>
              <w:right w:val="single" w:sz="8" w:space="0" w:color="FFFFFF"/>
            </w:tcBorders>
            <w:shd w:val="clear" w:color="000000" w:fill="FBE4D5"/>
            <w:vAlign w:val="center"/>
            <w:hideMark/>
          </w:tcPr>
          <w:p w14:paraId="1F7BB3D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-5.516 euro</w:t>
            </w:r>
          </w:p>
        </w:tc>
      </w:tr>
      <w:tr w:rsidR="00605121" w:rsidRPr="00521702" w14:paraId="08ABEC9A"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0E0B8E75" w14:textId="7797B7FD" w:rsidR="00605121" w:rsidRDefault="00A30BEC"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La variabile riguarda i costi delle attività di progetto per l’assistenza post formativa che è da prevedere considerando il modello adottato in fase di dispiegamento, numero gg di formazione in aula minimo e supporto operativo sul campo. A riguardo i riusi fino ad oggi hanno mostrato una esigenz</w:t>
            </w:r>
            <w:r w:rsidR="00D62FBD">
              <w:rPr>
                <w:rFonts w:ascii="Calibri Light" w:eastAsia="Times New Roman" w:hAnsi="Calibri Light" w:cs="Times New Roman"/>
                <w:bCs/>
                <w:lang w:eastAsia="it-IT"/>
              </w:rPr>
              <w:t>a</w:t>
            </w:r>
            <w:r>
              <w:rPr>
                <w:rFonts w:ascii="Calibri Light" w:eastAsia="Times New Roman" w:hAnsi="Calibri Light" w:cs="Times New Roman"/>
                <w:bCs/>
                <w:lang w:eastAsia="it-IT"/>
              </w:rPr>
              <w:t xml:space="preserve"> di supporto pari a 20 gg/u ogni gruppo di 20/25 </w:t>
            </w:r>
            <w:r w:rsidR="00117380">
              <w:rPr>
                <w:rFonts w:ascii="Calibri Light" w:eastAsia="Times New Roman" w:hAnsi="Calibri Light" w:cs="Times New Roman"/>
                <w:bCs/>
                <w:lang w:eastAsia="it-IT"/>
              </w:rPr>
              <w:t>u</w:t>
            </w:r>
            <w:r>
              <w:rPr>
                <w:rFonts w:ascii="Calibri Light" w:eastAsia="Times New Roman" w:hAnsi="Calibri Light" w:cs="Times New Roman"/>
                <w:bCs/>
                <w:lang w:eastAsia="it-IT"/>
              </w:rPr>
              <w:t xml:space="preserve">tenti (amministrativi e </w:t>
            </w:r>
            <w:r w:rsidR="00117380">
              <w:rPr>
                <w:rFonts w:ascii="Calibri Light" w:eastAsia="Times New Roman" w:hAnsi="Calibri Light" w:cs="Times New Roman"/>
                <w:bCs/>
                <w:lang w:eastAsia="it-IT"/>
              </w:rPr>
              <w:t>a</w:t>
            </w:r>
            <w:r>
              <w:rPr>
                <w:rFonts w:ascii="Calibri Light" w:eastAsia="Times New Roman" w:hAnsi="Calibri Light" w:cs="Times New Roman"/>
                <w:bCs/>
                <w:lang w:eastAsia="it-IT"/>
              </w:rPr>
              <w:t xml:space="preserve">ssistenti sociali) per i primi </w:t>
            </w:r>
            <w:r w:rsidR="00D62FBD">
              <w:rPr>
                <w:rFonts w:ascii="Calibri Light" w:eastAsia="Times New Roman" w:hAnsi="Calibri Light" w:cs="Times New Roman"/>
                <w:bCs/>
                <w:lang w:eastAsia="it-IT"/>
              </w:rPr>
              <w:t>tre</w:t>
            </w:r>
            <w:r>
              <w:rPr>
                <w:rFonts w:ascii="Calibri Light" w:eastAsia="Times New Roman" w:hAnsi="Calibri Light" w:cs="Times New Roman"/>
                <w:bCs/>
                <w:lang w:eastAsia="it-IT"/>
              </w:rPr>
              <w:t xml:space="preserve"> mesi successivi alla formazione</w:t>
            </w:r>
            <w:r w:rsidR="00D62FBD">
              <w:rPr>
                <w:rFonts w:ascii="Calibri Light" w:eastAsia="Times New Roman" w:hAnsi="Calibri Light" w:cs="Times New Roman"/>
                <w:bCs/>
                <w:lang w:eastAsia="it-IT"/>
              </w:rPr>
              <w:t>, p</w:t>
            </w:r>
            <w:r>
              <w:rPr>
                <w:rFonts w:ascii="Calibri Light" w:eastAsia="Times New Roman" w:hAnsi="Calibri Light" w:cs="Times New Roman"/>
                <w:bCs/>
                <w:lang w:eastAsia="it-IT"/>
              </w:rPr>
              <w:t>oi il valore scende drasticamente</w:t>
            </w:r>
            <w:r w:rsidR="00D62FBD">
              <w:rPr>
                <w:rFonts w:ascii="Calibri Light" w:eastAsia="Times New Roman" w:hAnsi="Calibri Light" w:cs="Times New Roman"/>
                <w:bCs/>
                <w:lang w:eastAsia="it-IT"/>
              </w:rPr>
              <w:t>.</w:t>
            </w:r>
          </w:p>
          <w:p w14:paraId="2E703792" w14:textId="77777777" w:rsidR="00F20607" w:rsidRDefault="00F20607" w:rsidP="00EE56DA">
            <w:pPr>
              <w:spacing w:after="0" w:line="240" w:lineRule="auto"/>
              <w:jc w:val="left"/>
              <w:rPr>
                <w:rFonts w:ascii="Calibri Light" w:eastAsia="Times New Roman" w:hAnsi="Calibri Light" w:cs="Times New Roman"/>
                <w:bCs/>
                <w:lang w:eastAsia="it-IT"/>
              </w:rPr>
            </w:pPr>
          </w:p>
          <w:p w14:paraId="66709909" w14:textId="11C6ADF0"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1EC1C76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598D3DA" w14:textId="127A6E68"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utenti del sistema</w:t>
            </w:r>
            <w:r w:rsidRPr="00E46AE6">
              <w:rPr>
                <w:rFonts w:ascii="Calibri Light" w:eastAsia="Times New Roman" w:hAnsi="Calibri Light" w:cs="Times New Roman"/>
                <w:color w:val="FFFFFF"/>
                <w:lang w:eastAsia="it-IT"/>
              </w:rPr>
              <w:t xml:space="preserve"> (valore medio stimato)</w:t>
            </w:r>
          </w:p>
        </w:tc>
        <w:tc>
          <w:tcPr>
            <w:tcW w:w="1701" w:type="dxa"/>
            <w:tcBorders>
              <w:top w:val="nil"/>
              <w:left w:val="nil"/>
              <w:bottom w:val="single" w:sz="8" w:space="0" w:color="FFFFFF"/>
              <w:right w:val="single" w:sz="8" w:space="0" w:color="FFFFFF"/>
            </w:tcBorders>
            <w:shd w:val="clear" w:color="000000" w:fill="FFD966"/>
            <w:vAlign w:val="center"/>
            <w:hideMark/>
          </w:tcPr>
          <w:p w14:paraId="13041D2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1FDE20A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79874B3"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5EC22C0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B0C769E"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10 a 20 utenti</w:t>
            </w:r>
          </w:p>
        </w:tc>
        <w:tc>
          <w:tcPr>
            <w:tcW w:w="1701" w:type="dxa"/>
            <w:tcBorders>
              <w:top w:val="nil"/>
              <w:left w:val="nil"/>
              <w:bottom w:val="single" w:sz="8" w:space="0" w:color="FFFFFF"/>
              <w:right w:val="single" w:sz="8" w:space="0" w:color="FFFFFF"/>
            </w:tcBorders>
            <w:shd w:val="clear" w:color="000000" w:fill="FBE4D5"/>
            <w:vAlign w:val="center"/>
            <w:hideMark/>
          </w:tcPr>
          <w:p w14:paraId="782F52F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BE4D5"/>
            <w:vAlign w:val="center"/>
            <w:hideMark/>
          </w:tcPr>
          <w:p w14:paraId="4A8E466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4F2F259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r>
      <w:tr w:rsidR="000460F4" w:rsidRPr="00E46AE6" w14:paraId="5418616D"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A210E3E"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20 a 60 utenti</w:t>
            </w:r>
          </w:p>
        </w:tc>
        <w:tc>
          <w:tcPr>
            <w:tcW w:w="1701" w:type="dxa"/>
            <w:tcBorders>
              <w:top w:val="nil"/>
              <w:left w:val="nil"/>
              <w:bottom w:val="single" w:sz="8" w:space="0" w:color="FFFFFF"/>
              <w:right w:val="single" w:sz="8" w:space="0" w:color="FFFFFF"/>
            </w:tcBorders>
            <w:shd w:val="clear" w:color="000000" w:fill="F7CAAC"/>
            <w:vAlign w:val="center"/>
            <w:hideMark/>
          </w:tcPr>
          <w:p w14:paraId="412C55B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5CE1044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3F6D02F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r>
      <w:tr w:rsidR="00605121" w:rsidRPr="00521702" w14:paraId="1848C79D"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D7BCF25" w14:textId="0FDD82A8" w:rsidR="00605121" w:rsidRDefault="00A30BEC"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La variabile definisce chiaramente l’impegno di Help Desk di cui alla variabile precedente in funzione del numero di utenti formati</w:t>
            </w:r>
            <w:r w:rsidR="00DD35AF">
              <w:rPr>
                <w:rFonts w:ascii="Calibri Light" w:eastAsia="Times New Roman" w:hAnsi="Calibri Light" w:cs="Times New Roman"/>
                <w:bCs/>
                <w:lang w:eastAsia="it-IT"/>
              </w:rPr>
              <w:t>.</w:t>
            </w:r>
          </w:p>
          <w:p w14:paraId="7284FF9A" w14:textId="77777777" w:rsidR="00F20607" w:rsidRDefault="00F20607" w:rsidP="00EE56DA">
            <w:pPr>
              <w:spacing w:after="0" w:line="240" w:lineRule="auto"/>
              <w:jc w:val="left"/>
              <w:rPr>
                <w:rFonts w:ascii="Calibri Light" w:eastAsia="Times New Roman" w:hAnsi="Calibri Light" w:cs="Times New Roman"/>
                <w:bCs/>
                <w:lang w:eastAsia="it-IT"/>
              </w:rPr>
            </w:pPr>
          </w:p>
          <w:p w14:paraId="46A08CDD" w14:textId="0CB7AD30"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05E29520"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65E714F"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Applicativi da integrare o con cui interoperare</w:t>
            </w:r>
          </w:p>
        </w:tc>
        <w:tc>
          <w:tcPr>
            <w:tcW w:w="1701" w:type="dxa"/>
            <w:tcBorders>
              <w:top w:val="nil"/>
              <w:left w:val="nil"/>
              <w:bottom w:val="single" w:sz="8" w:space="0" w:color="FFFFFF"/>
              <w:right w:val="single" w:sz="8" w:space="0" w:color="FFFFFF"/>
            </w:tcBorders>
            <w:shd w:val="clear" w:color="000000" w:fill="FFD966"/>
            <w:vAlign w:val="center"/>
            <w:hideMark/>
          </w:tcPr>
          <w:p w14:paraId="302DADF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637743B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716D36F7"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223AB24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07F959C" w14:textId="1474CE7A"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D35AF">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Anagrafe Comunale</w:t>
            </w:r>
          </w:p>
        </w:tc>
        <w:tc>
          <w:tcPr>
            <w:tcW w:w="1701" w:type="dxa"/>
            <w:tcBorders>
              <w:top w:val="nil"/>
              <w:left w:val="nil"/>
              <w:bottom w:val="single" w:sz="8" w:space="0" w:color="FFFFFF"/>
              <w:right w:val="single" w:sz="8" w:space="0" w:color="FFFFFF"/>
            </w:tcBorders>
            <w:shd w:val="clear" w:color="000000" w:fill="F7CAAC"/>
            <w:vAlign w:val="center"/>
            <w:hideMark/>
          </w:tcPr>
          <w:p w14:paraId="199B693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7CAAC"/>
            <w:vAlign w:val="center"/>
            <w:hideMark/>
          </w:tcPr>
          <w:p w14:paraId="7A208A9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7CAAC"/>
            <w:vAlign w:val="center"/>
            <w:hideMark/>
          </w:tcPr>
          <w:p w14:paraId="4D71CFB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0460F4" w:rsidRPr="00E46AE6" w14:paraId="35E91ED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0D5AE2C" w14:textId="3FEA2406"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So</w:t>
            </w:r>
            <w:r w:rsidR="00DD35AF">
              <w:rPr>
                <w:rFonts w:ascii="Calibri Light" w:eastAsia="Times New Roman" w:hAnsi="Calibri Light" w:cs="Times New Roman"/>
                <w:color w:val="FFFFFF"/>
                <w:lang w:eastAsia="it-IT"/>
              </w:rPr>
              <w:t>f</w:t>
            </w:r>
            <w:r w:rsidRPr="00E46AE6">
              <w:rPr>
                <w:rFonts w:ascii="Calibri Light" w:eastAsia="Times New Roman" w:hAnsi="Calibri Light" w:cs="Times New Roman"/>
                <w:color w:val="FFFFFF"/>
                <w:lang w:eastAsia="it-IT"/>
              </w:rPr>
              <w:t>tware Casellario Sociale INPS</w:t>
            </w:r>
          </w:p>
        </w:tc>
        <w:tc>
          <w:tcPr>
            <w:tcW w:w="1701" w:type="dxa"/>
            <w:tcBorders>
              <w:top w:val="nil"/>
              <w:left w:val="nil"/>
              <w:bottom w:val="single" w:sz="8" w:space="0" w:color="FFFFFF"/>
              <w:right w:val="single" w:sz="8" w:space="0" w:color="FFFFFF"/>
            </w:tcBorders>
            <w:shd w:val="clear" w:color="000000" w:fill="FBE4D5"/>
            <w:vAlign w:val="center"/>
            <w:hideMark/>
          </w:tcPr>
          <w:p w14:paraId="6087B52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985" w:type="dxa"/>
            <w:tcBorders>
              <w:top w:val="nil"/>
              <w:left w:val="nil"/>
              <w:bottom w:val="single" w:sz="8" w:space="0" w:color="FFFFFF"/>
              <w:right w:val="single" w:sz="8" w:space="0" w:color="FFFFFF"/>
            </w:tcBorders>
            <w:shd w:val="clear" w:color="000000" w:fill="FBE4D5"/>
            <w:vAlign w:val="center"/>
            <w:hideMark/>
          </w:tcPr>
          <w:p w14:paraId="513DC44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c>
          <w:tcPr>
            <w:tcW w:w="1843" w:type="dxa"/>
            <w:tcBorders>
              <w:top w:val="nil"/>
              <w:left w:val="nil"/>
              <w:bottom w:val="single" w:sz="8" w:space="0" w:color="FFFFFF"/>
              <w:right w:val="single" w:sz="8" w:space="0" w:color="FFFFFF"/>
            </w:tcBorders>
            <w:shd w:val="clear" w:color="000000" w:fill="FBE4D5"/>
            <w:vAlign w:val="center"/>
            <w:hideMark/>
          </w:tcPr>
          <w:p w14:paraId="49A0B91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Obbligatorio</w:t>
            </w:r>
          </w:p>
        </w:tc>
      </w:tr>
      <w:tr w:rsidR="000460F4" w:rsidRPr="00E46AE6" w14:paraId="6EE82022"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B4FF6A4"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lastRenderedPageBreak/>
              <w:t>Anagrafe Sanitaria</w:t>
            </w:r>
          </w:p>
        </w:tc>
        <w:tc>
          <w:tcPr>
            <w:tcW w:w="1701" w:type="dxa"/>
            <w:tcBorders>
              <w:top w:val="nil"/>
              <w:left w:val="nil"/>
              <w:bottom w:val="single" w:sz="8" w:space="0" w:color="FFFFFF"/>
              <w:right w:val="single" w:sz="8" w:space="0" w:color="FFFFFF"/>
            </w:tcBorders>
            <w:shd w:val="clear" w:color="000000" w:fill="F7CAAC"/>
            <w:vAlign w:val="center"/>
            <w:hideMark/>
          </w:tcPr>
          <w:p w14:paraId="55B5CCB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7CAAC"/>
            <w:vAlign w:val="center"/>
            <w:hideMark/>
          </w:tcPr>
          <w:p w14:paraId="3A7A775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 gg/u</w:t>
            </w:r>
          </w:p>
        </w:tc>
        <w:tc>
          <w:tcPr>
            <w:tcW w:w="1843" w:type="dxa"/>
            <w:tcBorders>
              <w:top w:val="nil"/>
              <w:left w:val="nil"/>
              <w:bottom w:val="single" w:sz="8" w:space="0" w:color="FFFFFF"/>
              <w:right w:val="single" w:sz="8" w:space="0" w:color="FFFFFF"/>
            </w:tcBorders>
            <w:shd w:val="clear" w:color="000000" w:fill="F7CAAC"/>
            <w:vAlign w:val="center"/>
            <w:hideMark/>
          </w:tcPr>
          <w:p w14:paraId="07414B0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0460F4" w:rsidRPr="00E46AE6" w14:paraId="0465FD07"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A25BB53"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ISEE INPS</w:t>
            </w:r>
          </w:p>
        </w:tc>
        <w:tc>
          <w:tcPr>
            <w:tcW w:w="1701" w:type="dxa"/>
            <w:tcBorders>
              <w:top w:val="nil"/>
              <w:left w:val="nil"/>
              <w:bottom w:val="single" w:sz="8" w:space="0" w:color="FFFFFF"/>
              <w:right w:val="single" w:sz="8" w:space="0" w:color="FFFFFF"/>
            </w:tcBorders>
            <w:shd w:val="clear" w:color="000000" w:fill="FBE4D5"/>
            <w:vAlign w:val="center"/>
            <w:hideMark/>
          </w:tcPr>
          <w:p w14:paraId="74904C7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5ED2985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BE4D5"/>
            <w:vAlign w:val="center"/>
            <w:hideMark/>
          </w:tcPr>
          <w:p w14:paraId="502A5E0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r>
      <w:tr w:rsidR="000460F4" w:rsidRPr="00E46AE6" w14:paraId="33A8AFC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7A897C9"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Invio debito informativo Regione rendicontazione Fondi</w:t>
            </w:r>
          </w:p>
        </w:tc>
        <w:tc>
          <w:tcPr>
            <w:tcW w:w="1701" w:type="dxa"/>
            <w:tcBorders>
              <w:top w:val="nil"/>
              <w:left w:val="nil"/>
              <w:bottom w:val="single" w:sz="8" w:space="0" w:color="FFFFFF"/>
              <w:right w:val="single" w:sz="8" w:space="0" w:color="FFFFFF"/>
            </w:tcBorders>
            <w:shd w:val="clear" w:color="000000" w:fill="F7CAAC"/>
            <w:vAlign w:val="center"/>
            <w:hideMark/>
          </w:tcPr>
          <w:p w14:paraId="79D3D43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7CAAC"/>
            <w:vAlign w:val="center"/>
            <w:hideMark/>
          </w:tcPr>
          <w:p w14:paraId="4E81CFF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+ 2 gg/u</w:t>
            </w:r>
          </w:p>
        </w:tc>
        <w:tc>
          <w:tcPr>
            <w:tcW w:w="1843" w:type="dxa"/>
            <w:tcBorders>
              <w:top w:val="nil"/>
              <w:left w:val="nil"/>
              <w:bottom w:val="single" w:sz="8" w:space="0" w:color="FFFFFF"/>
              <w:right w:val="single" w:sz="8" w:space="0" w:color="FFFFFF"/>
            </w:tcBorders>
            <w:shd w:val="clear" w:color="000000" w:fill="F7CAAC"/>
            <w:vAlign w:val="center"/>
            <w:hideMark/>
          </w:tcPr>
          <w:p w14:paraId="6513622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+1.000 euro</w:t>
            </w:r>
          </w:p>
        </w:tc>
      </w:tr>
      <w:tr w:rsidR="00605121" w:rsidRPr="00521702" w14:paraId="1F8FA643"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280B40D" w14:textId="7DEA4B3E" w:rsidR="00605121" w:rsidRDefault="00A30BEC" w:rsidP="00A30BEC">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In questa fase la variabile ha implicazioni marginale ad esclusione dell’impegno sistemistico nel controllare i processi di interscambio sui dati che avvengano senza disfunzioni. Impegni e costi da considerare riguardano essenzialmente la problematica di interoperabilità con la Regione per il debito informativo</w:t>
            </w:r>
            <w:r w:rsidR="00DD35AF">
              <w:rPr>
                <w:rFonts w:ascii="Calibri Light" w:eastAsia="Times New Roman" w:hAnsi="Calibri Light" w:cs="Times New Roman"/>
                <w:bCs/>
                <w:lang w:eastAsia="it-IT"/>
              </w:rPr>
              <w:t>.</w:t>
            </w:r>
          </w:p>
          <w:p w14:paraId="17BDFF82" w14:textId="6EFFD97E" w:rsidR="002E24F7" w:rsidRDefault="002E24F7" w:rsidP="00A30BEC">
            <w:pPr>
              <w:spacing w:after="0" w:line="240" w:lineRule="auto"/>
              <w:jc w:val="left"/>
              <w:rPr>
                <w:rFonts w:ascii="Calibri Light" w:eastAsia="Times New Roman" w:hAnsi="Calibri Light" w:cs="Times New Roman"/>
                <w:bCs/>
                <w:lang w:eastAsia="it-IT"/>
              </w:rPr>
            </w:pPr>
          </w:p>
          <w:p w14:paraId="6847AA9C" w14:textId="77777777" w:rsidR="002E24F7" w:rsidRDefault="002E24F7" w:rsidP="00A30BEC">
            <w:pPr>
              <w:spacing w:after="0" w:line="240" w:lineRule="auto"/>
              <w:jc w:val="left"/>
              <w:rPr>
                <w:rFonts w:ascii="Calibri Light" w:eastAsia="Times New Roman" w:hAnsi="Calibri Light" w:cs="Times New Roman"/>
                <w:bCs/>
                <w:lang w:eastAsia="it-IT"/>
              </w:rPr>
            </w:pPr>
          </w:p>
          <w:p w14:paraId="3B1E96E5" w14:textId="22109DC1" w:rsidR="00F20607" w:rsidRPr="00E46AE6" w:rsidRDefault="00F20607" w:rsidP="00A30BEC">
            <w:pPr>
              <w:spacing w:after="0" w:line="240" w:lineRule="auto"/>
              <w:jc w:val="left"/>
              <w:rPr>
                <w:rFonts w:ascii="Calibri Light" w:eastAsia="Times New Roman" w:hAnsi="Calibri Light" w:cs="Times New Roman"/>
                <w:lang w:eastAsia="it-IT"/>
              </w:rPr>
            </w:pPr>
          </w:p>
        </w:tc>
      </w:tr>
      <w:tr w:rsidR="000460F4" w:rsidRPr="00E46AE6" w14:paraId="0768BEE0" w14:textId="77777777" w:rsidTr="00EE56DA">
        <w:trPr>
          <w:trHeight w:val="6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96C680A" w14:textId="205583F5"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Enti/soggetti coinvolti (Oltre i 9, num medio)</w:t>
            </w:r>
          </w:p>
        </w:tc>
        <w:tc>
          <w:tcPr>
            <w:tcW w:w="1701" w:type="dxa"/>
            <w:tcBorders>
              <w:top w:val="nil"/>
              <w:left w:val="nil"/>
              <w:bottom w:val="single" w:sz="8" w:space="0" w:color="FFFFFF"/>
              <w:right w:val="single" w:sz="8" w:space="0" w:color="FFFFFF"/>
            </w:tcBorders>
            <w:shd w:val="clear" w:color="000000" w:fill="FFD966"/>
            <w:vAlign w:val="center"/>
            <w:hideMark/>
          </w:tcPr>
          <w:p w14:paraId="7EE04668"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7CFA10DE"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066160D"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4DB076E9"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86F5C28"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Sedi aggiuntive il numero medio (oltre le 9)</w:t>
            </w:r>
          </w:p>
        </w:tc>
        <w:tc>
          <w:tcPr>
            <w:tcW w:w="1701" w:type="dxa"/>
            <w:tcBorders>
              <w:top w:val="nil"/>
              <w:left w:val="nil"/>
              <w:bottom w:val="single" w:sz="8" w:space="0" w:color="FFFFFF"/>
              <w:right w:val="single" w:sz="8" w:space="0" w:color="FFFFFF"/>
            </w:tcBorders>
            <w:shd w:val="clear" w:color="000000" w:fill="FBE4D5"/>
            <w:vAlign w:val="center"/>
            <w:hideMark/>
          </w:tcPr>
          <w:p w14:paraId="432F60F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0BA8D0C9"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+1gg/u</w:t>
            </w:r>
          </w:p>
        </w:tc>
        <w:tc>
          <w:tcPr>
            <w:tcW w:w="1843" w:type="dxa"/>
            <w:tcBorders>
              <w:top w:val="nil"/>
              <w:left w:val="nil"/>
              <w:bottom w:val="single" w:sz="8" w:space="0" w:color="FFFFFF"/>
              <w:right w:val="single" w:sz="8" w:space="0" w:color="FFFFFF"/>
            </w:tcBorders>
            <w:shd w:val="clear" w:color="000000" w:fill="FBE4D5"/>
            <w:vAlign w:val="center"/>
            <w:hideMark/>
          </w:tcPr>
          <w:p w14:paraId="665E60B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+1.000 Euro</w:t>
            </w:r>
          </w:p>
        </w:tc>
      </w:tr>
      <w:tr w:rsidR="000460F4" w:rsidRPr="00E46AE6" w14:paraId="311AD2F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5CEB837" w14:textId="0A2918B2"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Regione per ana</w:t>
            </w:r>
            <w:r w:rsidR="00DD35AF">
              <w:rPr>
                <w:rFonts w:ascii="Calibri Light" w:eastAsia="Times New Roman" w:hAnsi="Calibri Light" w:cs="Times New Roman"/>
                <w:color w:val="FFFFFF"/>
                <w:lang w:eastAsia="it-IT"/>
              </w:rPr>
              <w:t>g</w:t>
            </w:r>
            <w:r w:rsidRPr="00E46AE6">
              <w:rPr>
                <w:rFonts w:ascii="Calibri Light" w:eastAsia="Times New Roman" w:hAnsi="Calibri Light" w:cs="Times New Roman"/>
                <w:color w:val="FFFFFF"/>
                <w:lang w:eastAsia="it-IT"/>
              </w:rPr>
              <w:t>rafe Sanitaria e debito informativo</w:t>
            </w:r>
          </w:p>
        </w:tc>
        <w:tc>
          <w:tcPr>
            <w:tcW w:w="1701" w:type="dxa"/>
            <w:tcBorders>
              <w:top w:val="nil"/>
              <w:left w:val="nil"/>
              <w:bottom w:val="single" w:sz="8" w:space="0" w:color="FFFFFF"/>
              <w:right w:val="single" w:sz="8" w:space="0" w:color="FFFFFF"/>
            </w:tcBorders>
            <w:shd w:val="clear" w:color="000000" w:fill="F7CAAC"/>
            <w:vAlign w:val="center"/>
            <w:hideMark/>
          </w:tcPr>
          <w:p w14:paraId="667DDB3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7CAAC"/>
            <w:vAlign w:val="center"/>
            <w:hideMark/>
          </w:tcPr>
          <w:p w14:paraId="054FA08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843" w:type="dxa"/>
            <w:tcBorders>
              <w:top w:val="nil"/>
              <w:left w:val="nil"/>
              <w:bottom w:val="single" w:sz="8" w:space="0" w:color="FFFFFF"/>
              <w:right w:val="single" w:sz="8" w:space="0" w:color="FFFFFF"/>
            </w:tcBorders>
            <w:shd w:val="clear" w:color="000000" w:fill="F7CAAC"/>
            <w:vAlign w:val="center"/>
            <w:hideMark/>
          </w:tcPr>
          <w:p w14:paraId="5ACE22D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+1.500 Euro</w:t>
            </w:r>
          </w:p>
        </w:tc>
      </w:tr>
      <w:tr w:rsidR="00605121" w:rsidRPr="00521702" w14:paraId="0235DE34" w14:textId="77777777" w:rsidTr="003A4A59">
        <w:trPr>
          <w:trHeight w:val="300"/>
        </w:trPr>
        <w:tc>
          <w:tcPr>
            <w:tcW w:w="9513" w:type="dxa"/>
            <w:gridSpan w:val="4"/>
            <w:tcBorders>
              <w:top w:val="nil"/>
              <w:left w:val="single" w:sz="8" w:space="0" w:color="FFFFFF"/>
              <w:bottom w:val="nil"/>
              <w:right w:val="single" w:sz="8" w:space="0" w:color="FFFFFF"/>
            </w:tcBorders>
            <w:shd w:val="clear" w:color="auto" w:fill="auto"/>
            <w:vAlign w:val="center"/>
            <w:hideMark/>
          </w:tcPr>
          <w:p w14:paraId="64EA0E5C" w14:textId="0BB4205B" w:rsidR="00605121" w:rsidRPr="00E46AE6" w:rsidRDefault="003A4A59" w:rsidP="003A4A59">
            <w:pPr>
              <w:spacing w:after="0" w:line="240" w:lineRule="auto"/>
              <w:jc w:val="left"/>
              <w:rPr>
                <w:rFonts w:ascii="Calibri Light" w:eastAsia="Times New Roman" w:hAnsi="Calibri Light" w:cs="Times New Roman"/>
                <w:lang w:eastAsia="it-IT"/>
              </w:rPr>
            </w:pPr>
            <w:r>
              <w:rPr>
                <w:rFonts w:ascii="Calibri Light" w:eastAsia="Times New Roman" w:hAnsi="Calibri Light" w:cs="Times New Roman"/>
                <w:bCs/>
                <w:lang w:eastAsia="it-IT"/>
              </w:rPr>
              <w:t xml:space="preserve">In questo caso la variabile consente di valutare l’impegno in relazione alla complessità dell’organizzazione prevista in termini di sedi del territorio interessate e del processo di interazione con la Regione per lo scambio dati previsto dal Piano sociale regionale e dal debito informativo di rendicontazione delle risorse comunitarie in relazione ai flussi dati trasmessi dal </w:t>
            </w:r>
            <w:r w:rsidR="00D62FBD">
              <w:rPr>
                <w:rFonts w:ascii="Calibri Light" w:eastAsia="Times New Roman" w:hAnsi="Calibri Light" w:cs="Times New Roman"/>
                <w:bCs/>
                <w:lang w:eastAsia="it-IT"/>
              </w:rPr>
              <w:t>SIG</w:t>
            </w:r>
            <w:r w:rsidR="00DD35AF">
              <w:rPr>
                <w:rFonts w:ascii="Calibri Light" w:eastAsia="Times New Roman" w:hAnsi="Calibri Light" w:cs="Times New Roman"/>
                <w:bCs/>
                <w:lang w:eastAsia="it-IT"/>
              </w:rPr>
              <w:t>e</w:t>
            </w:r>
            <w:r w:rsidR="00D62FBD">
              <w:rPr>
                <w:rFonts w:ascii="Calibri Light" w:eastAsia="Times New Roman" w:hAnsi="Calibri Light" w:cs="Times New Roman"/>
                <w:bCs/>
                <w:lang w:eastAsia="it-IT"/>
              </w:rPr>
              <w:t>SS</w:t>
            </w:r>
            <w:r w:rsidR="00DD35AF">
              <w:rPr>
                <w:rFonts w:ascii="Calibri Light" w:eastAsia="Times New Roman" w:hAnsi="Calibri Light" w:cs="Times New Roman"/>
                <w:bCs/>
                <w:lang w:eastAsia="it-IT"/>
              </w:rPr>
              <w:t>.</w:t>
            </w:r>
          </w:p>
        </w:tc>
      </w:tr>
      <w:tr w:rsidR="003A4A59" w:rsidRPr="00521702" w14:paraId="32A97585"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4B486076" w14:textId="77777777" w:rsidR="003A4A59" w:rsidRDefault="003A4A59" w:rsidP="00EE56DA">
            <w:pPr>
              <w:spacing w:after="0" w:line="240" w:lineRule="auto"/>
              <w:jc w:val="left"/>
              <w:rPr>
                <w:rFonts w:ascii="Calibri Light" w:eastAsia="Times New Roman" w:hAnsi="Calibri Light" w:cs="Times New Roman"/>
                <w:bCs/>
                <w:lang w:eastAsia="it-IT"/>
              </w:rPr>
            </w:pPr>
          </w:p>
        </w:tc>
      </w:tr>
    </w:tbl>
    <w:p w14:paraId="7B6348F1" w14:textId="6866DB15" w:rsidR="002E24F7" w:rsidRDefault="002E24F7" w:rsidP="000460F4">
      <w:pPr>
        <w:spacing w:before="120" w:after="0" w:line="240" w:lineRule="auto"/>
        <w:rPr>
          <w:color w:val="ED7D31" w:themeColor="accent2"/>
        </w:rPr>
      </w:pPr>
    </w:p>
    <w:p w14:paraId="4CEFA5C5" w14:textId="20B75B0C" w:rsidR="00D81C82" w:rsidRDefault="00D81C82">
      <w:pPr>
        <w:jc w:val="left"/>
        <w:rPr>
          <w:color w:val="ED7D31" w:themeColor="accent2"/>
        </w:rPr>
      </w:pPr>
      <w:r>
        <w:rPr>
          <w:color w:val="ED7D31" w:themeColor="accent2"/>
        </w:rPr>
        <w:br w:type="page"/>
      </w:r>
    </w:p>
    <w:p w14:paraId="3BE51B6F" w14:textId="64478598" w:rsidR="000460F4" w:rsidRDefault="000460F4" w:rsidP="000460F4">
      <w:pPr>
        <w:spacing w:before="120" w:after="0" w:line="240" w:lineRule="auto"/>
        <w:rPr>
          <w:b/>
        </w:rPr>
      </w:pPr>
      <w:r w:rsidRPr="008E23F5">
        <w:rPr>
          <w:b/>
        </w:rPr>
        <w:lastRenderedPageBreak/>
        <w:t>Fase 6: Incontri e comunicazione</w:t>
      </w:r>
    </w:p>
    <w:p w14:paraId="26DD02FE" w14:textId="77777777" w:rsidR="00DD35AF" w:rsidRPr="008E23F5" w:rsidRDefault="00DD35AF" w:rsidP="000460F4">
      <w:pPr>
        <w:spacing w:before="120" w:after="0" w:line="240" w:lineRule="auto"/>
        <w:rPr>
          <w:b/>
        </w:rPr>
      </w:pPr>
    </w:p>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556F55A8"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5F5A5713" w14:textId="77777777" w:rsidR="000460F4" w:rsidRPr="00E46AE6" w:rsidRDefault="000460F4" w:rsidP="00EE56DA">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701" w:type="dxa"/>
            <w:tcBorders>
              <w:top w:val="nil"/>
              <w:left w:val="nil"/>
              <w:bottom w:val="single" w:sz="8" w:space="0" w:color="FFFFFF"/>
              <w:right w:val="single" w:sz="8" w:space="0" w:color="FFFFFF"/>
            </w:tcBorders>
            <w:shd w:val="clear" w:color="000000" w:fill="F7CAAC"/>
            <w:vAlign w:val="center"/>
            <w:hideMark/>
          </w:tcPr>
          <w:p w14:paraId="27CB675E" w14:textId="7D0B6E8A" w:rsidR="000460F4" w:rsidRPr="00E46AE6" w:rsidRDefault="00DD35AF" w:rsidP="00EE56DA">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Durata (gg)</w:t>
            </w:r>
          </w:p>
        </w:tc>
        <w:tc>
          <w:tcPr>
            <w:tcW w:w="1985" w:type="dxa"/>
            <w:tcBorders>
              <w:top w:val="nil"/>
              <w:left w:val="nil"/>
              <w:bottom w:val="single" w:sz="8" w:space="0" w:color="FFFFFF"/>
              <w:right w:val="single" w:sz="8" w:space="0" w:color="FFFFFF"/>
            </w:tcBorders>
            <w:shd w:val="clear" w:color="000000" w:fill="F7CAAC"/>
            <w:vAlign w:val="center"/>
            <w:hideMark/>
          </w:tcPr>
          <w:p w14:paraId="41495777"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843" w:type="dxa"/>
            <w:tcBorders>
              <w:top w:val="nil"/>
              <w:left w:val="nil"/>
              <w:bottom w:val="single" w:sz="8" w:space="0" w:color="FFFFFF"/>
              <w:right w:val="single" w:sz="8" w:space="0" w:color="FFFFFF"/>
            </w:tcBorders>
            <w:shd w:val="clear" w:color="000000" w:fill="F7CAAC"/>
            <w:vAlign w:val="center"/>
            <w:hideMark/>
          </w:tcPr>
          <w:p w14:paraId="35AD53A9"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tc>
      </w:tr>
      <w:tr w:rsidR="000460F4" w:rsidRPr="00E46AE6" w14:paraId="13A7F7ED" w14:textId="77777777" w:rsidTr="00EE56DA">
        <w:trPr>
          <w:trHeight w:val="315"/>
        </w:trPr>
        <w:tc>
          <w:tcPr>
            <w:tcW w:w="3984" w:type="dxa"/>
            <w:tcBorders>
              <w:top w:val="nil"/>
              <w:left w:val="single" w:sz="8" w:space="0" w:color="FFFFFF"/>
              <w:bottom w:val="nil"/>
              <w:right w:val="single" w:sz="8" w:space="0" w:color="FFFFFF"/>
            </w:tcBorders>
            <w:shd w:val="clear" w:color="000000" w:fill="F7CAAC"/>
            <w:vAlign w:val="center"/>
            <w:hideMark/>
          </w:tcPr>
          <w:p w14:paraId="2B35F103"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p>
        </w:tc>
        <w:tc>
          <w:tcPr>
            <w:tcW w:w="1701" w:type="dxa"/>
            <w:tcBorders>
              <w:top w:val="nil"/>
              <w:left w:val="nil"/>
              <w:bottom w:val="single" w:sz="8" w:space="0" w:color="FFFFFF"/>
              <w:right w:val="single" w:sz="8" w:space="0" w:color="FFFFFF"/>
            </w:tcBorders>
            <w:shd w:val="clear" w:color="000000" w:fill="FBE4D5"/>
            <w:vAlign w:val="center"/>
            <w:hideMark/>
          </w:tcPr>
          <w:p w14:paraId="4F6BD7E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60 - 120</w:t>
            </w:r>
          </w:p>
        </w:tc>
        <w:tc>
          <w:tcPr>
            <w:tcW w:w="1985" w:type="dxa"/>
            <w:tcBorders>
              <w:top w:val="nil"/>
              <w:left w:val="nil"/>
              <w:bottom w:val="single" w:sz="8" w:space="0" w:color="FFFFFF"/>
              <w:right w:val="single" w:sz="8" w:space="0" w:color="FFFFFF"/>
            </w:tcBorders>
            <w:shd w:val="clear" w:color="000000" w:fill="FBE4D5"/>
            <w:vAlign w:val="center"/>
            <w:hideMark/>
          </w:tcPr>
          <w:p w14:paraId="7746B49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4 - 14</w:t>
            </w:r>
          </w:p>
        </w:tc>
        <w:tc>
          <w:tcPr>
            <w:tcW w:w="1843" w:type="dxa"/>
            <w:tcBorders>
              <w:top w:val="nil"/>
              <w:left w:val="nil"/>
              <w:bottom w:val="single" w:sz="8" w:space="0" w:color="FFFFFF"/>
              <w:right w:val="single" w:sz="8" w:space="0" w:color="FFFFFF"/>
            </w:tcBorders>
            <w:shd w:val="clear" w:color="000000" w:fill="FBE4D5"/>
            <w:vAlign w:val="center"/>
            <w:hideMark/>
          </w:tcPr>
          <w:p w14:paraId="6E8C33B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0</w:t>
            </w:r>
          </w:p>
        </w:tc>
      </w:tr>
      <w:tr w:rsidR="000460F4" w:rsidRPr="00E46AE6" w14:paraId="7C1EC3B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F7CAAC"/>
            <w:vAlign w:val="center"/>
            <w:hideMark/>
          </w:tcPr>
          <w:p w14:paraId="2DDF04DB" w14:textId="77777777" w:rsidR="000460F4" w:rsidRPr="00E46AE6" w:rsidRDefault="000460F4" w:rsidP="00EE56DA">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701" w:type="dxa"/>
            <w:tcBorders>
              <w:top w:val="nil"/>
              <w:left w:val="nil"/>
              <w:bottom w:val="single" w:sz="8" w:space="0" w:color="FFFFFF"/>
              <w:right w:val="single" w:sz="8" w:space="0" w:color="FFFFFF"/>
            </w:tcBorders>
            <w:shd w:val="clear" w:color="000000" w:fill="F7CAAC"/>
            <w:vAlign w:val="center"/>
            <w:hideMark/>
          </w:tcPr>
          <w:p w14:paraId="5FCA238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93</w:t>
            </w:r>
          </w:p>
        </w:tc>
        <w:tc>
          <w:tcPr>
            <w:tcW w:w="1985" w:type="dxa"/>
            <w:tcBorders>
              <w:top w:val="nil"/>
              <w:left w:val="nil"/>
              <w:bottom w:val="single" w:sz="8" w:space="0" w:color="FFFFFF"/>
              <w:right w:val="single" w:sz="8" w:space="0" w:color="FFFFFF"/>
            </w:tcBorders>
            <w:shd w:val="clear" w:color="000000" w:fill="F7CAAC"/>
            <w:vAlign w:val="center"/>
            <w:hideMark/>
          </w:tcPr>
          <w:p w14:paraId="68C1769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5</w:t>
            </w:r>
          </w:p>
        </w:tc>
        <w:tc>
          <w:tcPr>
            <w:tcW w:w="1843" w:type="dxa"/>
            <w:tcBorders>
              <w:top w:val="nil"/>
              <w:left w:val="nil"/>
              <w:bottom w:val="single" w:sz="8" w:space="0" w:color="FFFFFF"/>
              <w:right w:val="single" w:sz="8" w:space="0" w:color="FFFFFF"/>
            </w:tcBorders>
            <w:shd w:val="clear" w:color="000000" w:fill="F7CAAC"/>
            <w:vAlign w:val="center"/>
            <w:hideMark/>
          </w:tcPr>
          <w:p w14:paraId="60F041F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0</w:t>
            </w:r>
          </w:p>
        </w:tc>
      </w:tr>
    </w:tbl>
    <w:p w14:paraId="5C6EF424" w14:textId="6FEA3CC3" w:rsidR="002E24F7" w:rsidRDefault="00DD35AF">
      <w:r>
        <w:t>La Durata</w:t>
      </w:r>
      <w:r w:rsidR="002E24F7">
        <w:t xml:space="preserve"> in giorni riguarda l’arco solare di svolgimento della fase impiegato dall’Amministrazione sulla base delle indicazioni. La colonna del personale (FTE) riguarda i giorni di lavoro effettivi stimati. </w:t>
      </w:r>
      <w:r w:rsidR="0069043C">
        <w:t>I</w:t>
      </w:r>
      <w:r w:rsidR="002E24F7" w:rsidRPr="002E24F7">
        <w:t xml:space="preserve"> costi esterni non vengono considerati qui perché la loro attribuzione NON è necessaria ai fini dell’adozione della buona pratica, ma è solo strumentale agli obiettivi dell’Ente.</w:t>
      </w:r>
    </w:p>
    <w:p w14:paraId="690DB743" w14:textId="77777777" w:rsidR="0069043C" w:rsidRDefault="0069043C"/>
    <w:tbl>
      <w:tblPr>
        <w:tblW w:w="9513" w:type="dxa"/>
        <w:tblInd w:w="55" w:type="dxa"/>
        <w:tblCellMar>
          <w:left w:w="70" w:type="dxa"/>
          <w:right w:w="70" w:type="dxa"/>
        </w:tblCellMar>
        <w:tblLook w:val="04A0" w:firstRow="1" w:lastRow="0" w:firstColumn="1" w:lastColumn="0" w:noHBand="0" w:noVBand="1"/>
      </w:tblPr>
      <w:tblGrid>
        <w:gridCol w:w="3984"/>
        <w:gridCol w:w="1701"/>
        <w:gridCol w:w="1985"/>
        <w:gridCol w:w="1843"/>
      </w:tblGrid>
      <w:tr w:rsidR="000460F4" w:rsidRPr="00E46AE6" w14:paraId="3DAA92DC"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3484044" w14:textId="77777777"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Dimensione Ente (Ambito / ATS/ Zona/Distretto)</w:t>
            </w:r>
          </w:p>
        </w:tc>
        <w:tc>
          <w:tcPr>
            <w:tcW w:w="1701" w:type="dxa"/>
            <w:tcBorders>
              <w:top w:val="nil"/>
              <w:left w:val="nil"/>
              <w:bottom w:val="single" w:sz="8" w:space="0" w:color="FFFFFF"/>
              <w:right w:val="single" w:sz="8" w:space="0" w:color="FFFFFF"/>
            </w:tcBorders>
            <w:shd w:val="clear" w:color="000000" w:fill="FFD966"/>
            <w:vAlign w:val="center"/>
            <w:hideMark/>
          </w:tcPr>
          <w:p w14:paraId="45D64E7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498C017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1B20355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5AE69B54"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3D0D65D"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0 – 20.000 abitanti</w:t>
            </w:r>
          </w:p>
        </w:tc>
        <w:tc>
          <w:tcPr>
            <w:tcW w:w="1701" w:type="dxa"/>
            <w:tcBorders>
              <w:top w:val="nil"/>
              <w:left w:val="nil"/>
              <w:bottom w:val="single" w:sz="8" w:space="0" w:color="FFFFFF"/>
              <w:right w:val="single" w:sz="8" w:space="0" w:color="FFFFFF"/>
            </w:tcBorders>
            <w:shd w:val="clear" w:color="000000" w:fill="F7CAAC"/>
            <w:vAlign w:val="center"/>
            <w:hideMark/>
          </w:tcPr>
          <w:p w14:paraId="0DBCA2D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18BF47D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7D344FC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3D05CE6B"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BE1CB57"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20.000 – 80.000 ab</w:t>
            </w:r>
          </w:p>
        </w:tc>
        <w:tc>
          <w:tcPr>
            <w:tcW w:w="1701" w:type="dxa"/>
            <w:tcBorders>
              <w:top w:val="nil"/>
              <w:left w:val="nil"/>
              <w:bottom w:val="single" w:sz="8" w:space="0" w:color="FFFFFF"/>
              <w:right w:val="single" w:sz="8" w:space="0" w:color="FFFFFF"/>
            </w:tcBorders>
            <w:shd w:val="clear" w:color="000000" w:fill="FBE4D5"/>
            <w:vAlign w:val="center"/>
            <w:hideMark/>
          </w:tcPr>
          <w:p w14:paraId="0042C30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BE4D5"/>
            <w:vAlign w:val="center"/>
            <w:hideMark/>
          </w:tcPr>
          <w:p w14:paraId="1C4128D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0AC830D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4B31C63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2CCA874"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&gt; 80.000 ab</w:t>
            </w:r>
          </w:p>
        </w:tc>
        <w:tc>
          <w:tcPr>
            <w:tcW w:w="1701" w:type="dxa"/>
            <w:tcBorders>
              <w:top w:val="nil"/>
              <w:left w:val="nil"/>
              <w:bottom w:val="single" w:sz="8" w:space="0" w:color="FFFFFF"/>
              <w:right w:val="single" w:sz="8" w:space="0" w:color="FFFFFF"/>
            </w:tcBorders>
            <w:shd w:val="clear" w:color="000000" w:fill="F7CAAC"/>
            <w:vAlign w:val="center"/>
            <w:hideMark/>
          </w:tcPr>
          <w:p w14:paraId="20672BD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310A2F8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6ECD0B27"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605121" w:rsidRPr="00521702" w14:paraId="21606595" w14:textId="77777777" w:rsidTr="00F2060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5E3967DE" w14:textId="0829F7B5" w:rsidR="0069043C" w:rsidRDefault="0069043C" w:rsidP="0069043C">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Riguarda la indicazione delle dimensioni dell’Ente potenziale riusante, come anticipato nel paragrafo 1.1, in termini di intervallo e impegni gg/u nella valutazione del riuso</w:t>
            </w:r>
            <w:r w:rsidR="00DD35AF">
              <w:rPr>
                <w:rFonts w:ascii="Calibri Light" w:eastAsia="Times New Roman" w:hAnsi="Calibri Light" w:cs="Times New Roman"/>
                <w:bCs/>
                <w:lang w:eastAsia="it-IT"/>
              </w:rPr>
              <w:t>.</w:t>
            </w:r>
          </w:p>
          <w:p w14:paraId="11C936F0" w14:textId="77777777" w:rsidR="00F20607" w:rsidRDefault="00F20607" w:rsidP="00EE56DA">
            <w:pPr>
              <w:spacing w:after="0" w:line="240" w:lineRule="auto"/>
              <w:jc w:val="left"/>
              <w:rPr>
                <w:rFonts w:ascii="Calibri Light" w:eastAsia="Times New Roman" w:hAnsi="Calibri Light" w:cs="Times New Roman"/>
                <w:lang w:eastAsia="it-IT"/>
              </w:rPr>
            </w:pPr>
          </w:p>
          <w:p w14:paraId="679A3140" w14:textId="63D8DDFE"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6003F11E"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F8DE6F3" w14:textId="4D109FC3"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w:t>
            </w:r>
            <w:r w:rsidR="00DD35AF">
              <w:rPr>
                <w:rFonts w:ascii="Calibri Light" w:eastAsia="Times New Roman" w:hAnsi="Calibri Light" w:cs="Times New Roman"/>
                <w:b/>
                <w:bCs/>
                <w:color w:val="FFFFFF"/>
                <w:lang w:eastAsia="it-IT"/>
              </w:rPr>
              <w:t>e</w:t>
            </w:r>
            <w:r w:rsidR="00D62FBD">
              <w:rPr>
                <w:rFonts w:ascii="Calibri Light" w:eastAsia="Times New Roman" w:hAnsi="Calibri Light" w:cs="Times New Roman"/>
                <w:b/>
                <w:bCs/>
                <w:color w:val="FFFFFF"/>
                <w:lang w:eastAsia="it-IT"/>
              </w:rPr>
              <w:t>SS</w:t>
            </w:r>
            <w:r w:rsidRPr="00E46AE6">
              <w:rPr>
                <w:rFonts w:ascii="Calibri Light" w:eastAsia="Times New Roman" w:hAnsi="Calibri Light" w:cs="Times New Roman"/>
                <w:b/>
                <w:bCs/>
                <w:color w:val="FFFFFF"/>
                <w:lang w:eastAsia="it-IT"/>
              </w:rPr>
              <w:t xml:space="preserve"> UDC</w:t>
            </w:r>
          </w:p>
        </w:tc>
        <w:tc>
          <w:tcPr>
            <w:tcW w:w="1701" w:type="dxa"/>
            <w:tcBorders>
              <w:top w:val="nil"/>
              <w:left w:val="nil"/>
              <w:bottom w:val="single" w:sz="8" w:space="0" w:color="FFFFFF"/>
              <w:right w:val="single" w:sz="8" w:space="0" w:color="FFFFFF"/>
            </w:tcBorders>
            <w:shd w:val="clear" w:color="000000" w:fill="FFD966"/>
            <w:vAlign w:val="center"/>
            <w:hideMark/>
          </w:tcPr>
          <w:p w14:paraId="11E1D03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1EFEBDCE"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DC4552A"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03B4C86D"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1245E2F8"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1E20FA1F"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72282950"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09C5C8C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76286F46"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979A54F"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5AC7ABE1"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3919AAF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-2 gg/u</w:t>
            </w:r>
          </w:p>
        </w:tc>
        <w:tc>
          <w:tcPr>
            <w:tcW w:w="1843" w:type="dxa"/>
            <w:tcBorders>
              <w:top w:val="nil"/>
              <w:left w:val="nil"/>
              <w:bottom w:val="single" w:sz="8" w:space="0" w:color="FFFFFF"/>
              <w:right w:val="single" w:sz="8" w:space="0" w:color="FFFFFF"/>
            </w:tcBorders>
            <w:shd w:val="clear" w:color="000000" w:fill="FBE4D5"/>
            <w:vAlign w:val="center"/>
            <w:hideMark/>
          </w:tcPr>
          <w:p w14:paraId="28C0592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7A3DFC97"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841CF49" w14:textId="11CDE0D9"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 xml:space="preserve">Adozione modulo </w:t>
            </w:r>
            <w:r w:rsidR="00D62FBD">
              <w:rPr>
                <w:rFonts w:ascii="Calibri Light" w:eastAsia="Times New Roman" w:hAnsi="Calibri Light" w:cs="Times New Roman"/>
                <w:b/>
                <w:bCs/>
                <w:color w:val="FFFFFF"/>
                <w:lang w:eastAsia="it-IT"/>
              </w:rPr>
              <w:t>SIG</w:t>
            </w:r>
            <w:r w:rsidR="00DD35AF">
              <w:rPr>
                <w:rFonts w:ascii="Calibri Light" w:eastAsia="Times New Roman" w:hAnsi="Calibri Light" w:cs="Times New Roman"/>
                <w:b/>
                <w:bCs/>
                <w:color w:val="FFFFFF"/>
                <w:lang w:eastAsia="it-IT"/>
              </w:rPr>
              <w:t>e</w:t>
            </w:r>
            <w:r w:rsidR="00D62FBD">
              <w:rPr>
                <w:rFonts w:ascii="Calibri Light" w:eastAsia="Times New Roman" w:hAnsi="Calibri Light" w:cs="Times New Roman"/>
                <w:b/>
                <w:bCs/>
                <w:color w:val="FFFFFF"/>
                <w:lang w:eastAsia="it-IT"/>
              </w:rPr>
              <w:t>SS</w:t>
            </w:r>
            <w:r w:rsidRPr="00E46AE6">
              <w:rPr>
                <w:rFonts w:ascii="Calibri Light" w:eastAsia="Times New Roman" w:hAnsi="Calibri Light" w:cs="Times New Roman"/>
                <w:b/>
                <w:bCs/>
                <w:color w:val="FFFFFF"/>
                <w:lang w:eastAsia="it-IT"/>
              </w:rPr>
              <w:t xml:space="preserve"> Cartella Sociale</w:t>
            </w:r>
          </w:p>
        </w:tc>
        <w:tc>
          <w:tcPr>
            <w:tcW w:w="1701" w:type="dxa"/>
            <w:tcBorders>
              <w:top w:val="nil"/>
              <w:left w:val="nil"/>
              <w:bottom w:val="single" w:sz="8" w:space="0" w:color="FFFFFF"/>
              <w:right w:val="single" w:sz="8" w:space="0" w:color="FFFFFF"/>
            </w:tcBorders>
            <w:shd w:val="clear" w:color="000000" w:fill="FFD966"/>
            <w:vAlign w:val="center"/>
            <w:hideMark/>
          </w:tcPr>
          <w:p w14:paraId="5FB9EAE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7A7663E8"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AE3A502"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2E848C13"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371015E8"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Sì</w:t>
            </w:r>
          </w:p>
        </w:tc>
        <w:tc>
          <w:tcPr>
            <w:tcW w:w="1701" w:type="dxa"/>
            <w:tcBorders>
              <w:top w:val="nil"/>
              <w:left w:val="nil"/>
              <w:bottom w:val="single" w:sz="8" w:space="0" w:color="FFFFFF"/>
              <w:right w:val="single" w:sz="8" w:space="0" w:color="FFFFFF"/>
            </w:tcBorders>
            <w:shd w:val="clear" w:color="000000" w:fill="F7CAAC"/>
            <w:vAlign w:val="center"/>
            <w:hideMark/>
          </w:tcPr>
          <w:p w14:paraId="7F25323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985" w:type="dxa"/>
            <w:tcBorders>
              <w:top w:val="nil"/>
              <w:left w:val="nil"/>
              <w:bottom w:val="single" w:sz="8" w:space="0" w:color="FFFFFF"/>
              <w:right w:val="single" w:sz="8" w:space="0" w:color="FFFFFF"/>
            </w:tcBorders>
            <w:shd w:val="clear" w:color="000000" w:fill="F7CAAC"/>
            <w:vAlign w:val="center"/>
            <w:hideMark/>
          </w:tcPr>
          <w:p w14:paraId="5104F02D"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7CAAC"/>
            <w:vAlign w:val="center"/>
            <w:hideMark/>
          </w:tcPr>
          <w:p w14:paraId="457EDA2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1C3FBA0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2DFE7052" w14:textId="77777777" w:rsidR="000460F4" w:rsidRPr="00E46AE6" w:rsidRDefault="000460F4" w:rsidP="00EE56DA">
            <w:pPr>
              <w:spacing w:after="0" w:line="240" w:lineRule="auto"/>
              <w:jc w:val="center"/>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No</w:t>
            </w:r>
          </w:p>
        </w:tc>
        <w:tc>
          <w:tcPr>
            <w:tcW w:w="1701" w:type="dxa"/>
            <w:tcBorders>
              <w:top w:val="nil"/>
              <w:left w:val="nil"/>
              <w:bottom w:val="single" w:sz="8" w:space="0" w:color="FFFFFF"/>
              <w:right w:val="single" w:sz="8" w:space="0" w:color="FFFFFF"/>
            </w:tcBorders>
            <w:shd w:val="clear" w:color="000000" w:fill="FBE4D5"/>
            <w:vAlign w:val="center"/>
            <w:hideMark/>
          </w:tcPr>
          <w:p w14:paraId="1527D534"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342AF672"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-3 gg/u</w:t>
            </w:r>
          </w:p>
        </w:tc>
        <w:tc>
          <w:tcPr>
            <w:tcW w:w="1843" w:type="dxa"/>
            <w:tcBorders>
              <w:top w:val="nil"/>
              <w:left w:val="nil"/>
              <w:bottom w:val="single" w:sz="8" w:space="0" w:color="FFFFFF"/>
              <w:right w:val="single" w:sz="8" w:space="0" w:color="FFFFFF"/>
            </w:tcBorders>
            <w:shd w:val="clear" w:color="000000" w:fill="FBE4D5"/>
            <w:vAlign w:val="center"/>
            <w:hideMark/>
          </w:tcPr>
          <w:p w14:paraId="6F3D42FC"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605121" w:rsidRPr="00521702" w14:paraId="64CBBC9B"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03343012" w14:textId="430C8094" w:rsidR="00605121" w:rsidRDefault="003A4A59"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Si tratta di una valutazione della comunicazione in relazione alle scelte dei moduli adottati</w:t>
            </w:r>
            <w:r w:rsidR="00DD35AF">
              <w:rPr>
                <w:rFonts w:ascii="Calibri Light" w:eastAsia="Times New Roman" w:hAnsi="Calibri Light" w:cs="Times New Roman"/>
                <w:bCs/>
                <w:lang w:eastAsia="it-IT"/>
              </w:rPr>
              <w:t>.</w:t>
            </w:r>
          </w:p>
          <w:p w14:paraId="14A5FA48" w14:textId="77777777" w:rsidR="00F20607" w:rsidRDefault="00F20607" w:rsidP="00EE56DA">
            <w:pPr>
              <w:spacing w:after="0" w:line="240" w:lineRule="auto"/>
              <w:jc w:val="left"/>
              <w:rPr>
                <w:rFonts w:ascii="Calibri Light" w:eastAsia="Times New Roman" w:hAnsi="Calibri Light" w:cs="Times New Roman"/>
                <w:bCs/>
                <w:lang w:eastAsia="it-IT"/>
              </w:rPr>
            </w:pPr>
          </w:p>
          <w:p w14:paraId="0A25BCE1" w14:textId="6F4D4A9C"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6EDF65CD"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53CF86F6" w14:textId="2237929E"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utenti del sistema</w:t>
            </w:r>
            <w:r w:rsidRPr="00E46AE6">
              <w:rPr>
                <w:rFonts w:ascii="Calibri Light" w:eastAsia="Times New Roman" w:hAnsi="Calibri Light" w:cs="Times New Roman"/>
                <w:color w:val="FFFFFF"/>
                <w:lang w:eastAsia="it-IT"/>
              </w:rPr>
              <w:t xml:space="preserve"> (valore medio stimato)</w:t>
            </w:r>
          </w:p>
        </w:tc>
        <w:tc>
          <w:tcPr>
            <w:tcW w:w="1701" w:type="dxa"/>
            <w:tcBorders>
              <w:top w:val="nil"/>
              <w:left w:val="nil"/>
              <w:bottom w:val="single" w:sz="8" w:space="0" w:color="FFFFFF"/>
              <w:right w:val="single" w:sz="8" w:space="0" w:color="FFFFFF"/>
            </w:tcBorders>
            <w:shd w:val="clear" w:color="000000" w:fill="FFD966"/>
            <w:vAlign w:val="center"/>
            <w:hideMark/>
          </w:tcPr>
          <w:p w14:paraId="5B7979F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E48B01A"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2598B83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59B9C8C1"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B514B2F"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10 a 20 utenti</w:t>
            </w:r>
          </w:p>
        </w:tc>
        <w:tc>
          <w:tcPr>
            <w:tcW w:w="1701" w:type="dxa"/>
            <w:tcBorders>
              <w:top w:val="nil"/>
              <w:left w:val="nil"/>
              <w:bottom w:val="single" w:sz="8" w:space="0" w:color="FFFFFF"/>
              <w:right w:val="single" w:sz="8" w:space="0" w:color="FFFFFF"/>
            </w:tcBorders>
            <w:shd w:val="clear" w:color="000000" w:fill="FBE4D5"/>
            <w:vAlign w:val="center"/>
            <w:hideMark/>
          </w:tcPr>
          <w:p w14:paraId="48BDF82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BE4D5"/>
            <w:vAlign w:val="center"/>
            <w:hideMark/>
          </w:tcPr>
          <w:p w14:paraId="3AE5E53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843" w:type="dxa"/>
            <w:tcBorders>
              <w:top w:val="nil"/>
              <w:left w:val="nil"/>
              <w:bottom w:val="single" w:sz="8" w:space="0" w:color="FFFFFF"/>
              <w:right w:val="single" w:sz="8" w:space="0" w:color="FFFFFF"/>
            </w:tcBorders>
            <w:shd w:val="clear" w:color="000000" w:fill="FBE4D5"/>
            <w:vAlign w:val="center"/>
            <w:hideMark/>
          </w:tcPr>
          <w:p w14:paraId="2096F175"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0460F4" w:rsidRPr="00E46AE6" w14:paraId="5A5A9C28"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4757773E"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Da 20 a 60 utenti</w:t>
            </w:r>
          </w:p>
        </w:tc>
        <w:tc>
          <w:tcPr>
            <w:tcW w:w="1701" w:type="dxa"/>
            <w:tcBorders>
              <w:top w:val="nil"/>
              <w:left w:val="nil"/>
              <w:bottom w:val="single" w:sz="8" w:space="0" w:color="FFFFFF"/>
              <w:right w:val="single" w:sz="8" w:space="0" w:color="FFFFFF"/>
            </w:tcBorders>
            <w:shd w:val="clear" w:color="000000" w:fill="F7CAAC"/>
            <w:vAlign w:val="center"/>
            <w:hideMark/>
          </w:tcPr>
          <w:p w14:paraId="01866B48"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985" w:type="dxa"/>
            <w:tcBorders>
              <w:top w:val="nil"/>
              <w:left w:val="nil"/>
              <w:bottom w:val="single" w:sz="8" w:space="0" w:color="FFFFFF"/>
              <w:right w:val="single" w:sz="8" w:space="0" w:color="FFFFFF"/>
            </w:tcBorders>
            <w:shd w:val="clear" w:color="000000" w:fill="F7CAAC"/>
            <w:vAlign w:val="center"/>
            <w:hideMark/>
          </w:tcPr>
          <w:p w14:paraId="1CCE4FE6"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843" w:type="dxa"/>
            <w:tcBorders>
              <w:top w:val="nil"/>
              <w:left w:val="nil"/>
              <w:bottom w:val="single" w:sz="8" w:space="0" w:color="FFFFFF"/>
              <w:right w:val="single" w:sz="8" w:space="0" w:color="FFFFFF"/>
            </w:tcBorders>
            <w:shd w:val="clear" w:color="000000" w:fill="F7CAAC"/>
            <w:vAlign w:val="center"/>
            <w:hideMark/>
          </w:tcPr>
          <w:p w14:paraId="31DBDA8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605121" w:rsidRPr="00521702" w14:paraId="28E1CA30"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15529C33" w14:textId="0A3B4B31" w:rsidR="00605121" w:rsidRDefault="003A4A59" w:rsidP="00EE56DA">
            <w:pPr>
              <w:spacing w:after="0" w:line="240" w:lineRule="auto"/>
              <w:jc w:val="left"/>
              <w:rPr>
                <w:rFonts w:ascii="Calibri Light" w:eastAsia="Times New Roman" w:hAnsi="Calibri Light" w:cs="Times New Roman"/>
                <w:bCs/>
                <w:lang w:eastAsia="it-IT"/>
              </w:rPr>
            </w:pPr>
            <w:r>
              <w:rPr>
                <w:rFonts w:ascii="Calibri Light" w:eastAsia="Times New Roman" w:hAnsi="Calibri Light" w:cs="Times New Roman"/>
                <w:bCs/>
                <w:lang w:eastAsia="it-IT"/>
              </w:rPr>
              <w:t>Il piano di comunicazione e informazione è in dipendenza diretta della popolazione degli utenti</w:t>
            </w:r>
            <w:r w:rsidR="00DD35AF">
              <w:rPr>
                <w:rFonts w:ascii="Calibri Light" w:eastAsia="Times New Roman" w:hAnsi="Calibri Light" w:cs="Times New Roman"/>
                <w:bCs/>
                <w:lang w:eastAsia="it-IT"/>
              </w:rPr>
              <w:t>.</w:t>
            </w:r>
          </w:p>
          <w:p w14:paraId="197BC918" w14:textId="77777777" w:rsidR="00D81C82" w:rsidRDefault="00D81C82" w:rsidP="00EE56DA">
            <w:pPr>
              <w:spacing w:after="0" w:line="240" w:lineRule="auto"/>
              <w:jc w:val="left"/>
              <w:rPr>
                <w:rFonts w:ascii="Calibri Light" w:eastAsia="Times New Roman" w:hAnsi="Calibri Light" w:cs="Times New Roman"/>
                <w:bCs/>
                <w:lang w:eastAsia="it-IT"/>
              </w:rPr>
            </w:pPr>
          </w:p>
          <w:p w14:paraId="770F8156" w14:textId="0424DD83" w:rsidR="00F20607" w:rsidRPr="00E46AE6" w:rsidRDefault="00F20607" w:rsidP="00EE56DA">
            <w:pPr>
              <w:spacing w:after="0" w:line="240" w:lineRule="auto"/>
              <w:jc w:val="left"/>
              <w:rPr>
                <w:rFonts w:ascii="Calibri Light" w:eastAsia="Times New Roman" w:hAnsi="Calibri Light" w:cs="Times New Roman"/>
                <w:lang w:eastAsia="it-IT"/>
              </w:rPr>
            </w:pPr>
          </w:p>
        </w:tc>
      </w:tr>
      <w:tr w:rsidR="000460F4" w:rsidRPr="00E46AE6" w14:paraId="77B8C5AC" w14:textId="77777777" w:rsidTr="00EE56DA">
        <w:trPr>
          <w:trHeight w:val="6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61259471" w14:textId="49006A33" w:rsidR="000460F4" w:rsidRPr="00E46AE6" w:rsidRDefault="000460F4" w:rsidP="00EE56DA">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FFFFFF"/>
                <w:lang w:eastAsia="it-IT"/>
              </w:rPr>
              <w:t>N° Enti/soggetti coinvolti (Oltre i 9, num medio)</w:t>
            </w:r>
          </w:p>
        </w:tc>
        <w:tc>
          <w:tcPr>
            <w:tcW w:w="1701" w:type="dxa"/>
            <w:tcBorders>
              <w:top w:val="nil"/>
              <w:left w:val="nil"/>
              <w:bottom w:val="single" w:sz="8" w:space="0" w:color="FFFFFF"/>
              <w:right w:val="single" w:sz="8" w:space="0" w:color="FFFFFF"/>
            </w:tcBorders>
            <w:shd w:val="clear" w:color="000000" w:fill="FFD966"/>
            <w:vAlign w:val="center"/>
            <w:hideMark/>
          </w:tcPr>
          <w:p w14:paraId="79BC9667"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985" w:type="dxa"/>
            <w:tcBorders>
              <w:top w:val="nil"/>
              <w:left w:val="nil"/>
              <w:bottom w:val="single" w:sz="8" w:space="0" w:color="FFFFFF"/>
              <w:right w:val="single" w:sz="8" w:space="0" w:color="FFFFFF"/>
            </w:tcBorders>
            <w:shd w:val="clear" w:color="000000" w:fill="FFD966"/>
            <w:vAlign w:val="center"/>
            <w:hideMark/>
          </w:tcPr>
          <w:p w14:paraId="52E2E813"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843" w:type="dxa"/>
            <w:tcBorders>
              <w:top w:val="nil"/>
              <w:left w:val="nil"/>
              <w:bottom w:val="single" w:sz="8" w:space="0" w:color="FFFFFF"/>
              <w:right w:val="single" w:sz="8" w:space="0" w:color="FFFFFF"/>
            </w:tcBorders>
            <w:shd w:val="clear" w:color="000000" w:fill="FFD966"/>
            <w:vAlign w:val="center"/>
            <w:hideMark/>
          </w:tcPr>
          <w:p w14:paraId="65EE0814" w14:textId="77777777" w:rsidR="000460F4" w:rsidRPr="00E46AE6" w:rsidRDefault="000460F4" w:rsidP="00EE56DA">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r>
      <w:tr w:rsidR="000460F4" w:rsidRPr="00E46AE6" w14:paraId="403AD07F" w14:textId="77777777" w:rsidTr="00EE56DA">
        <w:trPr>
          <w:trHeight w:val="315"/>
        </w:trPr>
        <w:tc>
          <w:tcPr>
            <w:tcW w:w="3984" w:type="dxa"/>
            <w:tcBorders>
              <w:top w:val="nil"/>
              <w:left w:val="single" w:sz="8" w:space="0" w:color="FFFFFF"/>
              <w:bottom w:val="single" w:sz="8" w:space="0" w:color="FFFFFF"/>
              <w:right w:val="single" w:sz="8" w:space="0" w:color="FFFFFF"/>
            </w:tcBorders>
            <w:shd w:val="clear" w:color="000000" w:fill="ED7D31"/>
            <w:vAlign w:val="center"/>
            <w:hideMark/>
          </w:tcPr>
          <w:p w14:paraId="06845298" w14:textId="77777777" w:rsidR="000460F4" w:rsidRPr="00E46AE6" w:rsidRDefault="000460F4" w:rsidP="00EE56DA">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Sedi aggiuntive il numero medio (oltre le 9)</w:t>
            </w:r>
          </w:p>
        </w:tc>
        <w:tc>
          <w:tcPr>
            <w:tcW w:w="1701" w:type="dxa"/>
            <w:tcBorders>
              <w:top w:val="nil"/>
              <w:left w:val="nil"/>
              <w:bottom w:val="single" w:sz="8" w:space="0" w:color="FFFFFF"/>
              <w:right w:val="single" w:sz="8" w:space="0" w:color="FFFFFF"/>
            </w:tcBorders>
            <w:shd w:val="clear" w:color="000000" w:fill="FBE4D5"/>
            <w:vAlign w:val="center"/>
            <w:hideMark/>
          </w:tcPr>
          <w:p w14:paraId="1D61557B"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Non impatta</w:t>
            </w:r>
          </w:p>
        </w:tc>
        <w:tc>
          <w:tcPr>
            <w:tcW w:w="1985" w:type="dxa"/>
            <w:tcBorders>
              <w:top w:val="nil"/>
              <w:left w:val="nil"/>
              <w:bottom w:val="single" w:sz="8" w:space="0" w:color="FFFFFF"/>
              <w:right w:val="single" w:sz="8" w:space="0" w:color="FFFFFF"/>
            </w:tcBorders>
            <w:shd w:val="clear" w:color="000000" w:fill="FBE4D5"/>
            <w:vAlign w:val="center"/>
            <w:hideMark/>
          </w:tcPr>
          <w:p w14:paraId="3A19155E"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+1gg/u</w:t>
            </w:r>
          </w:p>
        </w:tc>
        <w:tc>
          <w:tcPr>
            <w:tcW w:w="1843" w:type="dxa"/>
            <w:tcBorders>
              <w:top w:val="nil"/>
              <w:left w:val="nil"/>
              <w:bottom w:val="single" w:sz="8" w:space="0" w:color="FFFFFF"/>
              <w:right w:val="single" w:sz="8" w:space="0" w:color="FFFFFF"/>
            </w:tcBorders>
            <w:shd w:val="clear" w:color="000000" w:fill="FBE4D5"/>
            <w:vAlign w:val="center"/>
            <w:hideMark/>
          </w:tcPr>
          <w:p w14:paraId="6F558E23" w14:textId="77777777" w:rsidR="000460F4" w:rsidRPr="00E46AE6" w:rsidRDefault="000460F4" w:rsidP="00EE56DA">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r>
      <w:tr w:rsidR="00605121" w:rsidRPr="00521702" w14:paraId="68FB7609" w14:textId="77777777" w:rsidTr="00EE56DA">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hideMark/>
          </w:tcPr>
          <w:p w14:paraId="79165658" w14:textId="58CB4C4F" w:rsidR="00605121" w:rsidRPr="00E46AE6" w:rsidRDefault="003A4A59" w:rsidP="003A4A59">
            <w:pPr>
              <w:spacing w:after="0" w:line="240" w:lineRule="auto"/>
              <w:jc w:val="left"/>
              <w:rPr>
                <w:rFonts w:ascii="Calibri Light" w:eastAsia="Times New Roman" w:hAnsi="Calibri Light" w:cs="Times New Roman"/>
                <w:lang w:eastAsia="it-IT"/>
              </w:rPr>
            </w:pPr>
            <w:r>
              <w:rPr>
                <w:rFonts w:ascii="Calibri Light" w:eastAsia="Times New Roman" w:hAnsi="Calibri Light" w:cs="Times New Roman"/>
                <w:bCs/>
                <w:lang w:eastAsia="it-IT"/>
              </w:rPr>
              <w:t>Il piano di comunicazione e informazione è in dipendenza diretta dal numero di Sede convolte</w:t>
            </w:r>
            <w:r w:rsidR="00DD35AF">
              <w:rPr>
                <w:rFonts w:ascii="Calibri Light" w:eastAsia="Times New Roman" w:hAnsi="Calibri Light" w:cs="Times New Roman"/>
                <w:bCs/>
                <w:lang w:eastAsia="it-IT"/>
              </w:rPr>
              <w:t>.</w:t>
            </w:r>
          </w:p>
        </w:tc>
      </w:tr>
    </w:tbl>
    <w:p w14:paraId="65FEB680" w14:textId="2FF70636" w:rsidR="005E6658" w:rsidRPr="005E6658" w:rsidRDefault="005E6658" w:rsidP="00D81C82">
      <w:pPr>
        <w:pStyle w:val="Didascalia"/>
        <w:spacing w:before="120" w:after="0"/>
        <w:jc w:val="center"/>
      </w:pPr>
    </w:p>
    <w:sectPr w:rsidR="005E6658" w:rsidRPr="005E6658" w:rsidSect="0069043C">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1FD22" w14:textId="77777777" w:rsidR="006C215D" w:rsidRDefault="006C215D" w:rsidP="00DD7646">
      <w:r>
        <w:separator/>
      </w:r>
    </w:p>
  </w:endnote>
  <w:endnote w:type="continuationSeparator" w:id="0">
    <w:p w14:paraId="15369867" w14:textId="77777777" w:rsidR="006C215D" w:rsidRDefault="006C215D"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529213"/>
      <w:docPartObj>
        <w:docPartGallery w:val="Page Numbers (Bottom of Page)"/>
        <w:docPartUnique/>
      </w:docPartObj>
    </w:sdtPr>
    <w:sdtEndPr/>
    <w:sdtContent>
      <w:p w14:paraId="2D1456D6" w14:textId="061DFD09" w:rsidR="007B3A97" w:rsidRDefault="007B3A97" w:rsidP="008E23F5">
        <w:pPr>
          <w:pStyle w:val="Pidipagina"/>
        </w:pPr>
        <w:r>
          <w:rPr>
            <w:noProof/>
          </w:rPr>
          <w:drawing>
            <wp:inline distT="0" distB="0" distL="0" distR="0" wp14:anchorId="48FF8923" wp14:editId="0E3CF0F7">
              <wp:extent cx="1939305" cy="432000"/>
              <wp:effectExtent l="0" t="0" r="381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39305" cy="432000"/>
                      </a:xfrm>
                      <a:prstGeom prst="rect">
                        <a:avLst/>
                      </a:prstGeom>
                    </pic:spPr>
                  </pic:pic>
                </a:graphicData>
              </a:graphic>
            </wp:inline>
          </w:drawing>
        </w:r>
        <w:r>
          <w:tab/>
        </w:r>
        <w:r>
          <w:tab/>
        </w:r>
        <w:r>
          <w:fldChar w:fldCharType="begin"/>
        </w:r>
        <w:r>
          <w:instrText>PAGE   \* MERGEFORMAT</w:instrText>
        </w:r>
        <w:r>
          <w:fldChar w:fldCharType="separate"/>
        </w:r>
        <w:r>
          <w:t>2</w:t>
        </w:r>
        <w:r>
          <w:fldChar w:fldCharType="end"/>
        </w:r>
      </w:p>
    </w:sdtContent>
  </w:sdt>
  <w:p w14:paraId="2B6CB646" w14:textId="7F7D5F52" w:rsidR="007B3A97" w:rsidRDefault="007B3A97" w:rsidP="0069043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0061457"/>
      <w:docPartObj>
        <w:docPartGallery w:val="Page Numbers (Bottom of Page)"/>
        <w:docPartUnique/>
      </w:docPartObj>
    </w:sdtPr>
    <w:sdtEndPr/>
    <w:sdtContent>
      <w:p w14:paraId="6DC6C1BB" w14:textId="78E13011" w:rsidR="007B3A97" w:rsidRDefault="007B3A97">
        <w:pPr>
          <w:pStyle w:val="Pidipagina"/>
          <w:jc w:val="right"/>
        </w:pPr>
        <w:r>
          <w:fldChar w:fldCharType="begin"/>
        </w:r>
        <w:r>
          <w:instrText>PAGE   \* MERGEFORMAT</w:instrText>
        </w:r>
        <w:r>
          <w:fldChar w:fldCharType="separate"/>
        </w:r>
        <w:r>
          <w:t>2</w:t>
        </w:r>
        <w:r>
          <w:fldChar w:fldCharType="end"/>
        </w:r>
      </w:p>
    </w:sdtContent>
  </w:sdt>
  <w:p w14:paraId="1E6B2F9B" w14:textId="1105D65D" w:rsidR="007B3A97" w:rsidRDefault="007B3A97">
    <w:pPr>
      <w:pStyle w:val="Pidipagina"/>
    </w:pPr>
    <w:r>
      <w:rPr>
        <w:noProof/>
      </w:rPr>
      <w:drawing>
        <wp:inline distT="0" distB="0" distL="0" distR="0" wp14:anchorId="27FD7245" wp14:editId="41159BA8">
          <wp:extent cx="1939305" cy="4320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39305" cy="432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74EC1" w14:textId="77777777" w:rsidR="006C215D" w:rsidRDefault="006C215D" w:rsidP="00DD7646">
      <w:bookmarkStart w:id="0" w:name="_Hlk532206960"/>
      <w:bookmarkEnd w:id="0"/>
      <w:r>
        <w:separator/>
      </w:r>
    </w:p>
  </w:footnote>
  <w:footnote w:type="continuationSeparator" w:id="0">
    <w:p w14:paraId="4A8F0ADD" w14:textId="77777777" w:rsidR="006C215D" w:rsidRDefault="006C215D" w:rsidP="00DD7646">
      <w:r>
        <w:continuationSeparator/>
      </w:r>
    </w:p>
  </w:footnote>
  <w:footnote w:id="1">
    <w:p w14:paraId="6F0BA0BC" w14:textId="77777777" w:rsidR="007B3A97" w:rsidRPr="002E7DA6" w:rsidRDefault="007B3A97"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7B3A97" w:rsidRDefault="007B3A97" w:rsidP="00DD7646">
    <w:pPr>
      <w:pStyle w:val="Intestazione"/>
      <w:rPr>
        <w:noProof/>
        <w:lang w:eastAsia="it-IT"/>
      </w:rPr>
    </w:pPr>
    <w:r w:rsidRPr="005441F9">
      <w:rPr>
        <w:noProof/>
        <w:lang w:eastAsia="it-IT"/>
      </w:rPr>
      <w:drawing>
        <wp:anchor distT="0" distB="0" distL="114300" distR="114300" simplePos="0" relativeHeight="251657216"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7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5168"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72"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312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73"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7B3A97" w:rsidRDefault="007B3A97" w:rsidP="00DD7646">
    <w:pPr>
      <w:pStyle w:val="Intestazione"/>
      <w:rPr>
        <w:noProof/>
        <w:lang w:eastAsia="it-IT"/>
      </w:rPr>
    </w:pPr>
  </w:p>
  <w:p w14:paraId="1766A562" w14:textId="77777777" w:rsidR="007B3A97" w:rsidRDefault="007B3A97" w:rsidP="00DD7646">
    <w:pPr>
      <w:pStyle w:val="Intestazione"/>
      <w:rPr>
        <w:noProof/>
        <w:lang w:eastAsia="it-IT"/>
      </w:rPr>
    </w:pPr>
  </w:p>
  <w:p w14:paraId="57E3635D" w14:textId="77777777" w:rsidR="007B3A97" w:rsidRDefault="007B3A97"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7B3A97" w:rsidRDefault="007B3A97">
    <w:pPr>
      <w:pStyle w:val="Intestazione"/>
    </w:pPr>
    <w:r w:rsidRPr="007C0EEE">
      <w:rPr>
        <w:noProof/>
        <w:lang w:eastAsia="it-IT"/>
      </w:rPr>
      <w:drawing>
        <wp:anchor distT="0" distB="0" distL="114300" distR="114300" simplePos="0" relativeHeight="251659264"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75"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76" name="Immagine 76">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3360"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77"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32B"/>
    <w:multiLevelType w:val="hybridMultilevel"/>
    <w:tmpl w:val="A2229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850EE9"/>
    <w:multiLevelType w:val="hybridMultilevel"/>
    <w:tmpl w:val="8006CFCA"/>
    <w:lvl w:ilvl="0" w:tplc="04100001">
      <w:start w:val="1"/>
      <w:numFmt w:val="bullet"/>
      <w:lvlText w:val=""/>
      <w:lvlJc w:val="left"/>
      <w:pPr>
        <w:ind w:left="720" w:hanging="360"/>
      </w:pPr>
      <w:rPr>
        <w:rFonts w:ascii="Symbol" w:hAnsi="Symbol" w:hint="default"/>
      </w:rPr>
    </w:lvl>
    <w:lvl w:ilvl="1" w:tplc="04100017">
      <w:start w:val="1"/>
      <w:numFmt w:val="lowerLetter"/>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2916DC"/>
    <w:multiLevelType w:val="hybridMultilevel"/>
    <w:tmpl w:val="5EBE0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C71833"/>
    <w:multiLevelType w:val="hybridMultilevel"/>
    <w:tmpl w:val="1D000334"/>
    <w:lvl w:ilvl="0" w:tplc="04100011">
      <w:start w:val="1"/>
      <w:numFmt w:val="decimal"/>
      <w:lvlText w:val="%1)"/>
      <w:lvlJc w:val="left"/>
      <w:pPr>
        <w:ind w:left="1068" w:hanging="360"/>
      </w:pPr>
      <w:rPr>
        <w:rFont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CB15882"/>
    <w:multiLevelType w:val="hybridMultilevel"/>
    <w:tmpl w:val="7F568EA8"/>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64550"/>
    <w:multiLevelType w:val="hybridMultilevel"/>
    <w:tmpl w:val="A14A4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EF0E1D"/>
    <w:multiLevelType w:val="hybridMultilevel"/>
    <w:tmpl w:val="3CDC4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A63B7C"/>
    <w:multiLevelType w:val="hybridMultilevel"/>
    <w:tmpl w:val="90A0E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2B5A4B"/>
    <w:multiLevelType w:val="hybridMultilevel"/>
    <w:tmpl w:val="4FC46462"/>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4D3925"/>
    <w:multiLevelType w:val="hybridMultilevel"/>
    <w:tmpl w:val="F6301250"/>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386AEF"/>
    <w:multiLevelType w:val="hybridMultilevel"/>
    <w:tmpl w:val="254E8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E9192C"/>
    <w:multiLevelType w:val="hybridMultilevel"/>
    <w:tmpl w:val="ACAA6A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B555AF"/>
    <w:multiLevelType w:val="hybridMultilevel"/>
    <w:tmpl w:val="CCE61F1A"/>
    <w:lvl w:ilvl="0" w:tplc="45985826">
      <w:start w:val="1"/>
      <w:numFmt w:val="bullet"/>
      <w:lvlText w:val="-"/>
      <w:lvlJc w:val="left"/>
      <w:pPr>
        <w:ind w:left="1429" w:hanging="360"/>
      </w:pPr>
      <w:rPr>
        <w:rFonts w:ascii="Times New Roman" w:hAnsi="Times New Roman"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248E"/>
    <w:multiLevelType w:val="hybridMultilevel"/>
    <w:tmpl w:val="3EE2DCB2"/>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B52207"/>
    <w:multiLevelType w:val="hybridMultilevel"/>
    <w:tmpl w:val="47060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B75CA9"/>
    <w:multiLevelType w:val="multilevel"/>
    <w:tmpl w:val="AC20C880"/>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CD2223"/>
    <w:multiLevelType w:val="hybridMultilevel"/>
    <w:tmpl w:val="B65EA1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61F5117"/>
    <w:multiLevelType w:val="hybridMultilevel"/>
    <w:tmpl w:val="6824975E"/>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6"/>
  </w:num>
  <w:num w:numId="4">
    <w:abstractNumId w:val="6"/>
  </w:num>
  <w:num w:numId="5">
    <w:abstractNumId w:val="2"/>
  </w:num>
  <w:num w:numId="6">
    <w:abstractNumId w:val="18"/>
  </w:num>
  <w:num w:numId="7">
    <w:abstractNumId w:val="19"/>
  </w:num>
  <w:num w:numId="8">
    <w:abstractNumId w:val="12"/>
  </w:num>
  <w:num w:numId="9">
    <w:abstractNumId w:val="15"/>
  </w:num>
  <w:num w:numId="10">
    <w:abstractNumId w:val="7"/>
  </w:num>
  <w:num w:numId="11">
    <w:abstractNumId w:val="5"/>
  </w:num>
  <w:num w:numId="12">
    <w:abstractNumId w:val="0"/>
  </w:num>
  <w:num w:numId="13">
    <w:abstractNumId w:val="8"/>
  </w:num>
  <w:num w:numId="14">
    <w:abstractNumId w:val="14"/>
  </w:num>
  <w:num w:numId="15">
    <w:abstractNumId w:val="9"/>
  </w:num>
  <w:num w:numId="16">
    <w:abstractNumId w:val="10"/>
  </w:num>
  <w:num w:numId="17">
    <w:abstractNumId w:val="1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3"/>
  </w:num>
  <w:num w:numId="2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10455"/>
    <w:rsid w:val="00010B4C"/>
    <w:rsid w:val="00012DCB"/>
    <w:rsid w:val="000226E2"/>
    <w:rsid w:val="00023BA8"/>
    <w:rsid w:val="0002594A"/>
    <w:rsid w:val="0002789A"/>
    <w:rsid w:val="00031BDA"/>
    <w:rsid w:val="00031F5F"/>
    <w:rsid w:val="0003552C"/>
    <w:rsid w:val="00036223"/>
    <w:rsid w:val="000460F4"/>
    <w:rsid w:val="000529ED"/>
    <w:rsid w:val="000564A9"/>
    <w:rsid w:val="0007134D"/>
    <w:rsid w:val="000713E3"/>
    <w:rsid w:val="00071B7A"/>
    <w:rsid w:val="000849F1"/>
    <w:rsid w:val="000A16A9"/>
    <w:rsid w:val="000A34B4"/>
    <w:rsid w:val="000C3D65"/>
    <w:rsid w:val="000D6226"/>
    <w:rsid w:val="000D7090"/>
    <w:rsid w:val="000E1C55"/>
    <w:rsid w:val="000E530E"/>
    <w:rsid w:val="000E590D"/>
    <w:rsid w:val="000F082C"/>
    <w:rsid w:val="000F2E78"/>
    <w:rsid w:val="000F72E5"/>
    <w:rsid w:val="000F7669"/>
    <w:rsid w:val="00100823"/>
    <w:rsid w:val="00103A2F"/>
    <w:rsid w:val="00117380"/>
    <w:rsid w:val="00121BAD"/>
    <w:rsid w:val="0012273A"/>
    <w:rsid w:val="00126539"/>
    <w:rsid w:val="00127326"/>
    <w:rsid w:val="00131A04"/>
    <w:rsid w:val="00132EE1"/>
    <w:rsid w:val="0013750E"/>
    <w:rsid w:val="001376B7"/>
    <w:rsid w:val="0014462D"/>
    <w:rsid w:val="00145D54"/>
    <w:rsid w:val="001557CA"/>
    <w:rsid w:val="00155A74"/>
    <w:rsid w:val="001647B0"/>
    <w:rsid w:val="001708B8"/>
    <w:rsid w:val="001714FE"/>
    <w:rsid w:val="00175A97"/>
    <w:rsid w:val="001774D1"/>
    <w:rsid w:val="0018578C"/>
    <w:rsid w:val="00196281"/>
    <w:rsid w:val="001A1F24"/>
    <w:rsid w:val="001A3E30"/>
    <w:rsid w:val="001A5FB9"/>
    <w:rsid w:val="001A7A8E"/>
    <w:rsid w:val="001C1386"/>
    <w:rsid w:val="001C536A"/>
    <w:rsid w:val="001D39BC"/>
    <w:rsid w:val="001E4656"/>
    <w:rsid w:val="001E5217"/>
    <w:rsid w:val="001E631B"/>
    <w:rsid w:val="001F2BD1"/>
    <w:rsid w:val="00207E69"/>
    <w:rsid w:val="00212479"/>
    <w:rsid w:val="00213E83"/>
    <w:rsid w:val="0021609B"/>
    <w:rsid w:val="002229DC"/>
    <w:rsid w:val="0022605C"/>
    <w:rsid w:val="00231DB6"/>
    <w:rsid w:val="00234425"/>
    <w:rsid w:val="0023473B"/>
    <w:rsid w:val="00241C25"/>
    <w:rsid w:val="00244004"/>
    <w:rsid w:val="00265925"/>
    <w:rsid w:val="00273E48"/>
    <w:rsid w:val="00275D42"/>
    <w:rsid w:val="002857A8"/>
    <w:rsid w:val="0029009A"/>
    <w:rsid w:val="0029689B"/>
    <w:rsid w:val="002A07FC"/>
    <w:rsid w:val="002A2700"/>
    <w:rsid w:val="002A4BC7"/>
    <w:rsid w:val="002B14CF"/>
    <w:rsid w:val="002B178B"/>
    <w:rsid w:val="002B2198"/>
    <w:rsid w:val="002B2D4A"/>
    <w:rsid w:val="002B3000"/>
    <w:rsid w:val="002B6A51"/>
    <w:rsid w:val="002B7ACE"/>
    <w:rsid w:val="002C034A"/>
    <w:rsid w:val="002C26BC"/>
    <w:rsid w:val="002C424F"/>
    <w:rsid w:val="002C58BB"/>
    <w:rsid w:val="002C59B6"/>
    <w:rsid w:val="002D0E57"/>
    <w:rsid w:val="002D324B"/>
    <w:rsid w:val="002E24F7"/>
    <w:rsid w:val="002E7DA6"/>
    <w:rsid w:val="002F2F77"/>
    <w:rsid w:val="002F3642"/>
    <w:rsid w:val="00311E93"/>
    <w:rsid w:val="00313345"/>
    <w:rsid w:val="00317CB9"/>
    <w:rsid w:val="00324E98"/>
    <w:rsid w:val="00324EB0"/>
    <w:rsid w:val="00333699"/>
    <w:rsid w:val="00333E2F"/>
    <w:rsid w:val="0033722C"/>
    <w:rsid w:val="003516D2"/>
    <w:rsid w:val="00351FC5"/>
    <w:rsid w:val="003563F7"/>
    <w:rsid w:val="00356FC4"/>
    <w:rsid w:val="00357746"/>
    <w:rsid w:val="003601E9"/>
    <w:rsid w:val="00363C0B"/>
    <w:rsid w:val="00370837"/>
    <w:rsid w:val="00382BE5"/>
    <w:rsid w:val="00385444"/>
    <w:rsid w:val="00386A02"/>
    <w:rsid w:val="00395BD3"/>
    <w:rsid w:val="00395D28"/>
    <w:rsid w:val="003A2026"/>
    <w:rsid w:val="003A2720"/>
    <w:rsid w:val="003A4A59"/>
    <w:rsid w:val="003B1C74"/>
    <w:rsid w:val="003B4BD5"/>
    <w:rsid w:val="003D1BB4"/>
    <w:rsid w:val="003D61E6"/>
    <w:rsid w:val="003D6387"/>
    <w:rsid w:val="003E380F"/>
    <w:rsid w:val="003F05C4"/>
    <w:rsid w:val="003F5E1A"/>
    <w:rsid w:val="00400885"/>
    <w:rsid w:val="00402638"/>
    <w:rsid w:val="00406A7E"/>
    <w:rsid w:val="00410597"/>
    <w:rsid w:val="004224B7"/>
    <w:rsid w:val="00433051"/>
    <w:rsid w:val="00433EC5"/>
    <w:rsid w:val="004362FA"/>
    <w:rsid w:val="0044227E"/>
    <w:rsid w:val="004461B6"/>
    <w:rsid w:val="004603E9"/>
    <w:rsid w:val="004740DC"/>
    <w:rsid w:val="00474964"/>
    <w:rsid w:val="0047512E"/>
    <w:rsid w:val="00485ED2"/>
    <w:rsid w:val="004918C8"/>
    <w:rsid w:val="00496780"/>
    <w:rsid w:val="0049797C"/>
    <w:rsid w:val="004A51E0"/>
    <w:rsid w:val="004B407E"/>
    <w:rsid w:val="004B5F60"/>
    <w:rsid w:val="004B6205"/>
    <w:rsid w:val="004B6D93"/>
    <w:rsid w:val="004B724B"/>
    <w:rsid w:val="004C6CC5"/>
    <w:rsid w:val="004C7162"/>
    <w:rsid w:val="004D2FB9"/>
    <w:rsid w:val="004D467B"/>
    <w:rsid w:val="004D7760"/>
    <w:rsid w:val="004E03CB"/>
    <w:rsid w:val="004E2832"/>
    <w:rsid w:val="004E2C6A"/>
    <w:rsid w:val="004E46C6"/>
    <w:rsid w:val="004E780E"/>
    <w:rsid w:val="004F4C14"/>
    <w:rsid w:val="0050064A"/>
    <w:rsid w:val="0050349A"/>
    <w:rsid w:val="00506FFB"/>
    <w:rsid w:val="00513CF9"/>
    <w:rsid w:val="00521702"/>
    <w:rsid w:val="0054095F"/>
    <w:rsid w:val="00542A1B"/>
    <w:rsid w:val="005441F9"/>
    <w:rsid w:val="00550659"/>
    <w:rsid w:val="005523F2"/>
    <w:rsid w:val="005524C3"/>
    <w:rsid w:val="00557720"/>
    <w:rsid w:val="00564CB0"/>
    <w:rsid w:val="00565F98"/>
    <w:rsid w:val="0056734E"/>
    <w:rsid w:val="00572631"/>
    <w:rsid w:val="00573156"/>
    <w:rsid w:val="005750FC"/>
    <w:rsid w:val="0058395F"/>
    <w:rsid w:val="00586E88"/>
    <w:rsid w:val="00587B32"/>
    <w:rsid w:val="005955A1"/>
    <w:rsid w:val="00596113"/>
    <w:rsid w:val="005970ED"/>
    <w:rsid w:val="005A42CD"/>
    <w:rsid w:val="005B3259"/>
    <w:rsid w:val="005C26FB"/>
    <w:rsid w:val="005C2C3B"/>
    <w:rsid w:val="005E64D1"/>
    <w:rsid w:val="005E6658"/>
    <w:rsid w:val="005F2990"/>
    <w:rsid w:val="005F3199"/>
    <w:rsid w:val="006022DC"/>
    <w:rsid w:val="00605121"/>
    <w:rsid w:val="00613937"/>
    <w:rsid w:val="00621077"/>
    <w:rsid w:val="00642946"/>
    <w:rsid w:val="006432E5"/>
    <w:rsid w:val="00651382"/>
    <w:rsid w:val="00653A7A"/>
    <w:rsid w:val="00670070"/>
    <w:rsid w:val="006833D3"/>
    <w:rsid w:val="0069043C"/>
    <w:rsid w:val="006A08D2"/>
    <w:rsid w:val="006B1B03"/>
    <w:rsid w:val="006B59F8"/>
    <w:rsid w:val="006B613F"/>
    <w:rsid w:val="006B6780"/>
    <w:rsid w:val="006B7CDC"/>
    <w:rsid w:val="006C215D"/>
    <w:rsid w:val="006C4DA5"/>
    <w:rsid w:val="006C658D"/>
    <w:rsid w:val="006C68DD"/>
    <w:rsid w:val="006C74DE"/>
    <w:rsid w:val="006F5023"/>
    <w:rsid w:val="006F503D"/>
    <w:rsid w:val="006F57A9"/>
    <w:rsid w:val="006F60CA"/>
    <w:rsid w:val="007009A4"/>
    <w:rsid w:val="007258B8"/>
    <w:rsid w:val="00725E85"/>
    <w:rsid w:val="00735415"/>
    <w:rsid w:val="0073650E"/>
    <w:rsid w:val="00743753"/>
    <w:rsid w:val="007528EF"/>
    <w:rsid w:val="00766F9B"/>
    <w:rsid w:val="007679D9"/>
    <w:rsid w:val="00773DC7"/>
    <w:rsid w:val="00776B6D"/>
    <w:rsid w:val="00786CC8"/>
    <w:rsid w:val="00786D2D"/>
    <w:rsid w:val="00791D59"/>
    <w:rsid w:val="007925A9"/>
    <w:rsid w:val="00796CA4"/>
    <w:rsid w:val="007979AF"/>
    <w:rsid w:val="007A0466"/>
    <w:rsid w:val="007A3117"/>
    <w:rsid w:val="007A5314"/>
    <w:rsid w:val="007A7679"/>
    <w:rsid w:val="007B0EAD"/>
    <w:rsid w:val="007B1021"/>
    <w:rsid w:val="007B3A97"/>
    <w:rsid w:val="007B487B"/>
    <w:rsid w:val="007B7D7C"/>
    <w:rsid w:val="007C0EEE"/>
    <w:rsid w:val="007C1C86"/>
    <w:rsid w:val="007C7B8E"/>
    <w:rsid w:val="007E17E0"/>
    <w:rsid w:val="007E2534"/>
    <w:rsid w:val="007F07ED"/>
    <w:rsid w:val="007F3372"/>
    <w:rsid w:val="008110D7"/>
    <w:rsid w:val="00814D39"/>
    <w:rsid w:val="00821AF4"/>
    <w:rsid w:val="00825B8F"/>
    <w:rsid w:val="00827D01"/>
    <w:rsid w:val="00831C19"/>
    <w:rsid w:val="00832684"/>
    <w:rsid w:val="008356D1"/>
    <w:rsid w:val="00835866"/>
    <w:rsid w:val="00836B33"/>
    <w:rsid w:val="008536A2"/>
    <w:rsid w:val="008536DB"/>
    <w:rsid w:val="0085628C"/>
    <w:rsid w:val="0085656E"/>
    <w:rsid w:val="00862BE9"/>
    <w:rsid w:val="00867471"/>
    <w:rsid w:val="00877E76"/>
    <w:rsid w:val="0088024C"/>
    <w:rsid w:val="0088742D"/>
    <w:rsid w:val="00893F2F"/>
    <w:rsid w:val="008A53F8"/>
    <w:rsid w:val="008B44FF"/>
    <w:rsid w:val="008B4655"/>
    <w:rsid w:val="008D1A42"/>
    <w:rsid w:val="008D2BEF"/>
    <w:rsid w:val="008D469E"/>
    <w:rsid w:val="008E036D"/>
    <w:rsid w:val="008E1277"/>
    <w:rsid w:val="008E23F5"/>
    <w:rsid w:val="008F22B3"/>
    <w:rsid w:val="008F7718"/>
    <w:rsid w:val="00914E10"/>
    <w:rsid w:val="009176C2"/>
    <w:rsid w:val="00941895"/>
    <w:rsid w:val="00941DD8"/>
    <w:rsid w:val="009435A0"/>
    <w:rsid w:val="0094435F"/>
    <w:rsid w:val="00944C6E"/>
    <w:rsid w:val="00945207"/>
    <w:rsid w:val="00947BDC"/>
    <w:rsid w:val="00951910"/>
    <w:rsid w:val="009535D0"/>
    <w:rsid w:val="00955EDE"/>
    <w:rsid w:val="00976D04"/>
    <w:rsid w:val="0098000D"/>
    <w:rsid w:val="00982285"/>
    <w:rsid w:val="00984913"/>
    <w:rsid w:val="00987DAD"/>
    <w:rsid w:val="00991AF1"/>
    <w:rsid w:val="009963C7"/>
    <w:rsid w:val="009A6E7F"/>
    <w:rsid w:val="009B443B"/>
    <w:rsid w:val="009B44BB"/>
    <w:rsid w:val="009C1700"/>
    <w:rsid w:val="009C4872"/>
    <w:rsid w:val="009C4E8E"/>
    <w:rsid w:val="009D771C"/>
    <w:rsid w:val="009E4A95"/>
    <w:rsid w:val="009F0275"/>
    <w:rsid w:val="00A00B0A"/>
    <w:rsid w:val="00A04392"/>
    <w:rsid w:val="00A06A4B"/>
    <w:rsid w:val="00A11057"/>
    <w:rsid w:val="00A1231C"/>
    <w:rsid w:val="00A23233"/>
    <w:rsid w:val="00A30BEC"/>
    <w:rsid w:val="00A3215A"/>
    <w:rsid w:val="00A45759"/>
    <w:rsid w:val="00A467D9"/>
    <w:rsid w:val="00A540AC"/>
    <w:rsid w:val="00A56159"/>
    <w:rsid w:val="00A80450"/>
    <w:rsid w:val="00A82D48"/>
    <w:rsid w:val="00A83604"/>
    <w:rsid w:val="00A8384D"/>
    <w:rsid w:val="00A87E83"/>
    <w:rsid w:val="00A932B2"/>
    <w:rsid w:val="00AA1C18"/>
    <w:rsid w:val="00AA5E7F"/>
    <w:rsid w:val="00AA6C4F"/>
    <w:rsid w:val="00AA7E1C"/>
    <w:rsid w:val="00AB2F51"/>
    <w:rsid w:val="00AB5443"/>
    <w:rsid w:val="00AB5AA4"/>
    <w:rsid w:val="00AC007F"/>
    <w:rsid w:val="00AD0707"/>
    <w:rsid w:val="00AD2578"/>
    <w:rsid w:val="00AD4035"/>
    <w:rsid w:val="00AD4E94"/>
    <w:rsid w:val="00AD4F30"/>
    <w:rsid w:val="00AD7128"/>
    <w:rsid w:val="00AE57F0"/>
    <w:rsid w:val="00B023E4"/>
    <w:rsid w:val="00B044BF"/>
    <w:rsid w:val="00B05666"/>
    <w:rsid w:val="00B15681"/>
    <w:rsid w:val="00B23BF4"/>
    <w:rsid w:val="00B2563D"/>
    <w:rsid w:val="00B276D4"/>
    <w:rsid w:val="00B32479"/>
    <w:rsid w:val="00B3302D"/>
    <w:rsid w:val="00B339C0"/>
    <w:rsid w:val="00B44893"/>
    <w:rsid w:val="00B5585F"/>
    <w:rsid w:val="00B6005A"/>
    <w:rsid w:val="00B62729"/>
    <w:rsid w:val="00B62D75"/>
    <w:rsid w:val="00B67F47"/>
    <w:rsid w:val="00B7094C"/>
    <w:rsid w:val="00B721AF"/>
    <w:rsid w:val="00B80A90"/>
    <w:rsid w:val="00B879B5"/>
    <w:rsid w:val="00B91817"/>
    <w:rsid w:val="00B970E7"/>
    <w:rsid w:val="00BA0D02"/>
    <w:rsid w:val="00BA3CD9"/>
    <w:rsid w:val="00BA57B8"/>
    <w:rsid w:val="00BA782C"/>
    <w:rsid w:val="00BD322D"/>
    <w:rsid w:val="00BD6D59"/>
    <w:rsid w:val="00BD7169"/>
    <w:rsid w:val="00BE52E4"/>
    <w:rsid w:val="00C00277"/>
    <w:rsid w:val="00C00A35"/>
    <w:rsid w:val="00C01FE3"/>
    <w:rsid w:val="00C02919"/>
    <w:rsid w:val="00C03DCB"/>
    <w:rsid w:val="00C13B00"/>
    <w:rsid w:val="00C20DE4"/>
    <w:rsid w:val="00C3158D"/>
    <w:rsid w:val="00C34E0C"/>
    <w:rsid w:val="00C56D92"/>
    <w:rsid w:val="00C57A39"/>
    <w:rsid w:val="00C630FF"/>
    <w:rsid w:val="00C67DC9"/>
    <w:rsid w:val="00C714FB"/>
    <w:rsid w:val="00C7353B"/>
    <w:rsid w:val="00C74731"/>
    <w:rsid w:val="00C77938"/>
    <w:rsid w:val="00C80DD9"/>
    <w:rsid w:val="00C82BCC"/>
    <w:rsid w:val="00C91FDB"/>
    <w:rsid w:val="00C94EBB"/>
    <w:rsid w:val="00CA5813"/>
    <w:rsid w:val="00CB3295"/>
    <w:rsid w:val="00CB3644"/>
    <w:rsid w:val="00CC5DB3"/>
    <w:rsid w:val="00CD2D37"/>
    <w:rsid w:val="00CD3389"/>
    <w:rsid w:val="00CE5248"/>
    <w:rsid w:val="00CF30BB"/>
    <w:rsid w:val="00CF6DA9"/>
    <w:rsid w:val="00D12AFC"/>
    <w:rsid w:val="00D15878"/>
    <w:rsid w:val="00D16196"/>
    <w:rsid w:val="00D205B3"/>
    <w:rsid w:val="00D2509C"/>
    <w:rsid w:val="00D30A00"/>
    <w:rsid w:val="00D31DCB"/>
    <w:rsid w:val="00D3641A"/>
    <w:rsid w:val="00D37968"/>
    <w:rsid w:val="00D62FBD"/>
    <w:rsid w:val="00D67E92"/>
    <w:rsid w:val="00D711F8"/>
    <w:rsid w:val="00D764A3"/>
    <w:rsid w:val="00D767B6"/>
    <w:rsid w:val="00D76CA8"/>
    <w:rsid w:val="00D76E07"/>
    <w:rsid w:val="00D77EC6"/>
    <w:rsid w:val="00D81C82"/>
    <w:rsid w:val="00D83AFA"/>
    <w:rsid w:val="00D83F8D"/>
    <w:rsid w:val="00D87BAE"/>
    <w:rsid w:val="00D92428"/>
    <w:rsid w:val="00D933B6"/>
    <w:rsid w:val="00DA2B4E"/>
    <w:rsid w:val="00DB6287"/>
    <w:rsid w:val="00DC4E3C"/>
    <w:rsid w:val="00DC6FA7"/>
    <w:rsid w:val="00DD24D2"/>
    <w:rsid w:val="00DD35AF"/>
    <w:rsid w:val="00DD7646"/>
    <w:rsid w:val="00DF020A"/>
    <w:rsid w:val="00E01284"/>
    <w:rsid w:val="00E01569"/>
    <w:rsid w:val="00E02138"/>
    <w:rsid w:val="00E04805"/>
    <w:rsid w:val="00E05E49"/>
    <w:rsid w:val="00E06E98"/>
    <w:rsid w:val="00E223FB"/>
    <w:rsid w:val="00E3429B"/>
    <w:rsid w:val="00E46AE6"/>
    <w:rsid w:val="00E5312E"/>
    <w:rsid w:val="00E60534"/>
    <w:rsid w:val="00E84EA3"/>
    <w:rsid w:val="00E917B0"/>
    <w:rsid w:val="00EA7939"/>
    <w:rsid w:val="00EA7B04"/>
    <w:rsid w:val="00EC0A29"/>
    <w:rsid w:val="00EC3541"/>
    <w:rsid w:val="00EC3560"/>
    <w:rsid w:val="00EC3646"/>
    <w:rsid w:val="00EC45A5"/>
    <w:rsid w:val="00EC5509"/>
    <w:rsid w:val="00EC757B"/>
    <w:rsid w:val="00ED289C"/>
    <w:rsid w:val="00ED5DB5"/>
    <w:rsid w:val="00EE0475"/>
    <w:rsid w:val="00EE2B40"/>
    <w:rsid w:val="00EE56DA"/>
    <w:rsid w:val="00EF71E7"/>
    <w:rsid w:val="00F02CA4"/>
    <w:rsid w:val="00F033CF"/>
    <w:rsid w:val="00F076CE"/>
    <w:rsid w:val="00F1383B"/>
    <w:rsid w:val="00F17B13"/>
    <w:rsid w:val="00F20607"/>
    <w:rsid w:val="00F31C3C"/>
    <w:rsid w:val="00F33EAD"/>
    <w:rsid w:val="00F34A0D"/>
    <w:rsid w:val="00F34D5F"/>
    <w:rsid w:val="00F4296B"/>
    <w:rsid w:val="00F441D2"/>
    <w:rsid w:val="00F45CB6"/>
    <w:rsid w:val="00F45CCB"/>
    <w:rsid w:val="00F46771"/>
    <w:rsid w:val="00F50F4D"/>
    <w:rsid w:val="00F51855"/>
    <w:rsid w:val="00F51E1D"/>
    <w:rsid w:val="00F532FE"/>
    <w:rsid w:val="00F56EA7"/>
    <w:rsid w:val="00F62DBE"/>
    <w:rsid w:val="00F64BE1"/>
    <w:rsid w:val="00FA0C2C"/>
    <w:rsid w:val="00FA2BFE"/>
    <w:rsid w:val="00FC3C27"/>
    <w:rsid w:val="00FE169E"/>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F681C2D9-28BD-4DA6-8EA0-23816D96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AC007F"/>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AC007F"/>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lang w:eastAsia="it-IT"/>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lang w:eastAsia="it-IT"/>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22073708">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641731611">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FB0AE01-9EAF-46AB-A868-F1B2400D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25</Pages>
  <Words>7743</Words>
  <Characters>44139</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12</cp:revision>
  <cp:lastPrinted>2018-12-05T16:48:00Z</cp:lastPrinted>
  <dcterms:created xsi:type="dcterms:W3CDTF">2020-08-24T08:27:00Z</dcterms:created>
  <dcterms:modified xsi:type="dcterms:W3CDTF">2021-02-01T11:15:00Z</dcterms:modified>
</cp:coreProperties>
</file>