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C6EB" w14:textId="53AEF65C" w:rsidR="005441F9" w:rsidRDefault="005441F9" w:rsidP="000C7F1E">
      <w:pPr>
        <w:pStyle w:val="Titolo"/>
        <w:spacing w:before="120"/>
        <w:contextualSpacing w:val="0"/>
      </w:pPr>
    </w:p>
    <w:p w14:paraId="054DD4E1" w14:textId="2873424F" w:rsidR="00DD7646" w:rsidRDefault="00DD7646" w:rsidP="000C7F1E">
      <w:pPr>
        <w:pStyle w:val="Titolo"/>
        <w:spacing w:before="120"/>
        <w:contextualSpacing w:val="0"/>
      </w:pPr>
    </w:p>
    <w:p w14:paraId="15EC755C" w14:textId="77777777" w:rsidR="00DD7646" w:rsidRDefault="00DD7646" w:rsidP="000C7F1E">
      <w:pPr>
        <w:pStyle w:val="Titolo"/>
        <w:spacing w:before="120"/>
        <w:contextualSpacing w:val="0"/>
      </w:pPr>
    </w:p>
    <w:p w14:paraId="2ED8054C" w14:textId="588F7780" w:rsidR="00A12B87" w:rsidRPr="00B23BF4" w:rsidRDefault="00A12B87" w:rsidP="00A12B87">
      <w:pPr>
        <w:pStyle w:val="Titolo"/>
        <w:spacing w:before="120"/>
        <w:ind w:left="567"/>
        <w:contextualSpacing w:val="0"/>
        <w:jc w:val="left"/>
        <w:rPr>
          <w:rFonts w:eastAsiaTheme="minorHAnsi" w:cstheme="majorHAnsi"/>
          <w:b/>
          <w:color w:val="2F5496" w:themeColor="accent5" w:themeShade="BF"/>
          <w:spacing w:val="0"/>
          <w:kern w:val="0"/>
          <w:sz w:val="48"/>
          <w:szCs w:val="48"/>
        </w:rPr>
      </w:pPr>
      <w:r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  <w:t>Progetto SIGeSS</w:t>
      </w:r>
      <w:r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  <w:br/>
      </w:r>
      <w:r w:rsidRPr="00B23BF4">
        <w:rPr>
          <w:rFonts w:cstheme="majorHAnsi"/>
          <w:color w:val="06519E"/>
          <w:spacing w:val="-15"/>
          <w:sz w:val="48"/>
          <w:szCs w:val="48"/>
        </w:rPr>
        <w:t xml:space="preserve">Sistema Informativo </w:t>
      </w:r>
      <w:r w:rsidRPr="00B23BF4">
        <w:rPr>
          <w:rFonts w:cstheme="majorHAnsi"/>
          <w:color w:val="06519E"/>
          <w:spacing w:val="-15"/>
          <w:sz w:val="48"/>
          <w:szCs w:val="48"/>
        </w:rPr>
        <w:br/>
        <w:t>per la Gestione dei Servizi Sociali</w:t>
      </w:r>
    </w:p>
    <w:p w14:paraId="3E4A9E3E" w14:textId="77777777" w:rsidR="00A12B87" w:rsidRPr="001026D4" w:rsidRDefault="00A12B87" w:rsidP="001026D4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38"/>
        </w:rPr>
      </w:pPr>
    </w:p>
    <w:p w14:paraId="56C6E390" w14:textId="01FF6822" w:rsidR="00F532FE" w:rsidRPr="00F532FE" w:rsidRDefault="000A34B4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38"/>
          <w:szCs w:val="38"/>
        </w:rPr>
      </w:pPr>
      <w:r w:rsidRPr="00F532FE">
        <w:rPr>
          <w:b/>
          <w:color w:val="2F5496" w:themeColor="accent5" w:themeShade="BF"/>
          <w:sz w:val="38"/>
          <w:szCs w:val="38"/>
        </w:rPr>
        <w:t>KIT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d</w:t>
      </w:r>
      <w:r w:rsidR="000E590D" w:rsidRPr="00F532FE">
        <w:rPr>
          <w:b/>
          <w:color w:val="2F5496" w:themeColor="accent5" w:themeShade="BF"/>
          <w:sz w:val="38"/>
          <w:szCs w:val="38"/>
        </w:rPr>
        <w:t>i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riuso</w:t>
      </w:r>
      <w:r w:rsidR="00AA1C18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F532FE" w:rsidRPr="00F532FE">
        <w:rPr>
          <w:b/>
          <w:color w:val="2F5496" w:themeColor="accent5" w:themeShade="BF"/>
          <w:sz w:val="38"/>
          <w:szCs w:val="38"/>
        </w:rPr>
        <w:t>Fase A - Ricerca e selezione della buona pratica</w:t>
      </w:r>
    </w:p>
    <w:p w14:paraId="5AF5B6F9" w14:textId="732DA0BD" w:rsidR="00F532FE" w:rsidRPr="00EC45A5" w:rsidRDefault="00EC45A5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36"/>
          <w:szCs w:val="48"/>
          <w:u w:val="single"/>
        </w:rPr>
      </w:pPr>
      <w:r w:rsidRPr="00EC45A5">
        <w:rPr>
          <w:b/>
          <w:color w:val="2F5496" w:themeColor="accent5" w:themeShade="BF"/>
          <w:sz w:val="36"/>
          <w:szCs w:val="48"/>
          <w:u w:val="single"/>
        </w:rPr>
        <w:t>A</w:t>
      </w:r>
      <w:r w:rsidR="00D05C9C">
        <w:rPr>
          <w:b/>
          <w:color w:val="2F5496" w:themeColor="accent5" w:themeShade="BF"/>
          <w:sz w:val="36"/>
          <w:szCs w:val="48"/>
          <w:u w:val="single"/>
        </w:rPr>
        <w:t>3</w:t>
      </w:r>
      <w:r w:rsidRPr="00EC45A5">
        <w:rPr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EC45A5">
        <w:rPr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D05C9C">
        <w:rPr>
          <w:b/>
          <w:color w:val="2F5496" w:themeColor="accent5" w:themeShade="BF"/>
          <w:sz w:val="36"/>
          <w:szCs w:val="48"/>
          <w:u w:val="single"/>
        </w:rPr>
        <w:t>tecnologici</w:t>
      </w:r>
    </w:p>
    <w:p w14:paraId="31F24209" w14:textId="245E2F55" w:rsidR="00AA1C18" w:rsidRPr="00EC45A5" w:rsidRDefault="0047512E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28"/>
          <w:szCs w:val="48"/>
        </w:rPr>
      </w:pPr>
      <w:r w:rsidRPr="00EC45A5">
        <w:rPr>
          <w:b/>
          <w:color w:val="2F5496" w:themeColor="accent5" w:themeShade="BF"/>
          <w:sz w:val="28"/>
          <w:szCs w:val="48"/>
        </w:rPr>
        <w:t>A</w:t>
      </w:r>
      <w:r w:rsidR="00D05C9C">
        <w:rPr>
          <w:b/>
          <w:color w:val="2F5496" w:themeColor="accent5" w:themeShade="BF"/>
          <w:sz w:val="28"/>
          <w:szCs w:val="48"/>
        </w:rPr>
        <w:t>3</w:t>
      </w:r>
      <w:r w:rsidRPr="00EC45A5">
        <w:rPr>
          <w:b/>
          <w:color w:val="2F5496" w:themeColor="accent5" w:themeShade="BF"/>
          <w:sz w:val="28"/>
          <w:szCs w:val="48"/>
        </w:rPr>
        <w:t>.</w:t>
      </w:r>
      <w:r w:rsidR="00EC45A5" w:rsidRPr="00EC45A5">
        <w:rPr>
          <w:b/>
          <w:color w:val="2F5496" w:themeColor="accent5" w:themeShade="BF"/>
          <w:sz w:val="28"/>
          <w:szCs w:val="48"/>
        </w:rPr>
        <w:t>1</w:t>
      </w:r>
      <w:r w:rsidRPr="00EC45A5">
        <w:rPr>
          <w:b/>
          <w:color w:val="2F5496" w:themeColor="accent5" w:themeShade="BF"/>
          <w:sz w:val="28"/>
          <w:szCs w:val="48"/>
        </w:rPr>
        <w:t xml:space="preserve"> </w:t>
      </w:r>
      <w:r w:rsidR="00D05C9C">
        <w:rPr>
          <w:b/>
          <w:color w:val="2F5496" w:themeColor="accent5" w:themeShade="BF"/>
          <w:sz w:val="28"/>
          <w:szCs w:val="48"/>
        </w:rPr>
        <w:t>Specifiche tecniche della buona pratica</w:t>
      </w:r>
    </w:p>
    <w:p w14:paraId="40C8046E" w14:textId="3C74F2A0" w:rsidR="00EC45A5" w:rsidRPr="00EC45A5" w:rsidRDefault="00EC45A5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28"/>
          <w:szCs w:val="48"/>
        </w:rPr>
      </w:pPr>
      <w:r w:rsidRPr="00EC45A5">
        <w:rPr>
          <w:b/>
          <w:color w:val="2F5496" w:themeColor="accent5" w:themeShade="BF"/>
          <w:sz w:val="28"/>
          <w:szCs w:val="48"/>
        </w:rPr>
        <w:t>A</w:t>
      </w:r>
      <w:r w:rsidR="00D05C9C">
        <w:rPr>
          <w:b/>
          <w:color w:val="2F5496" w:themeColor="accent5" w:themeShade="BF"/>
          <w:sz w:val="28"/>
          <w:szCs w:val="48"/>
        </w:rPr>
        <w:t>3</w:t>
      </w:r>
      <w:r w:rsidRPr="00EC45A5">
        <w:rPr>
          <w:b/>
          <w:color w:val="2F5496" w:themeColor="accent5" w:themeShade="BF"/>
          <w:sz w:val="28"/>
          <w:szCs w:val="48"/>
        </w:rPr>
        <w:t xml:space="preserve">.2 </w:t>
      </w:r>
      <w:r w:rsidR="009E4190">
        <w:rPr>
          <w:b/>
          <w:color w:val="2F5496" w:themeColor="accent5" w:themeShade="BF"/>
          <w:sz w:val="28"/>
          <w:szCs w:val="48"/>
        </w:rPr>
        <w:t>Check list</w:t>
      </w:r>
      <w:r w:rsidRPr="00EC45A5">
        <w:rPr>
          <w:b/>
          <w:color w:val="2F5496" w:themeColor="accent5" w:themeShade="BF"/>
          <w:sz w:val="28"/>
          <w:szCs w:val="48"/>
        </w:rPr>
        <w:t xml:space="preserve"> di </w:t>
      </w:r>
      <w:r w:rsidR="00D05C9C">
        <w:rPr>
          <w:b/>
          <w:color w:val="2F5496" w:themeColor="accent5" w:themeShade="BF"/>
          <w:sz w:val="28"/>
          <w:szCs w:val="48"/>
        </w:rPr>
        <w:t>verifica dei fattori tecnologici</w:t>
      </w:r>
      <w:r>
        <w:rPr>
          <w:b/>
          <w:color w:val="2F5496" w:themeColor="accent5" w:themeShade="BF"/>
          <w:sz w:val="28"/>
          <w:szCs w:val="48"/>
        </w:rPr>
        <w:t xml:space="preserve"> </w:t>
      </w:r>
    </w:p>
    <w:p w14:paraId="309A334F" w14:textId="16675D02" w:rsidR="004D7760" w:rsidRDefault="004D7760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0E590D" w:rsidRDefault="00A932B2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3F9D73AE" w14:textId="291EC521" w:rsidR="004D7760" w:rsidRDefault="004D7760" w:rsidP="000C7F1E">
      <w:pPr>
        <w:spacing w:before="120" w:after="0" w:line="240" w:lineRule="auto"/>
        <w:ind w:left="567"/>
      </w:pPr>
      <w:r>
        <w:t xml:space="preserve">Data rilascio: </w:t>
      </w:r>
      <w:r w:rsidR="000C5BE7">
        <w:t>22</w:t>
      </w:r>
      <w:r>
        <w:t>/</w:t>
      </w:r>
      <w:r w:rsidR="00A12B87">
        <w:t>03</w:t>
      </w:r>
      <w:r>
        <w:t>/201</w:t>
      </w:r>
      <w:r w:rsidR="00A12B87">
        <w:t>9</w:t>
      </w:r>
    </w:p>
    <w:p w14:paraId="166BBA59" w14:textId="369B7D90" w:rsidR="004D7760" w:rsidRDefault="004D7760" w:rsidP="000C7F1E">
      <w:pPr>
        <w:spacing w:before="120" w:after="0" w:line="240" w:lineRule="auto"/>
        <w:ind w:left="567"/>
      </w:pPr>
      <w:r>
        <w:t>Versione: 1.0</w:t>
      </w:r>
    </w:p>
    <w:p w14:paraId="4D312FB8" w14:textId="38B79EEC" w:rsidR="00CD7D0C" w:rsidRDefault="00CD7D0C" w:rsidP="00CD7D0C">
      <w:pPr>
        <w:ind w:left="567"/>
      </w:pPr>
      <w:r>
        <w:t>Ultima revisione: 25/08/2020</w:t>
      </w:r>
    </w:p>
    <w:p w14:paraId="062CCDA4" w14:textId="77777777" w:rsidR="00CD7D0C" w:rsidRPr="000E590D" w:rsidRDefault="00CD7D0C" w:rsidP="000C7F1E">
      <w:pPr>
        <w:spacing w:before="120" w:after="0" w:line="240" w:lineRule="auto"/>
        <w:ind w:left="567"/>
      </w:pPr>
    </w:p>
    <w:p w14:paraId="40423BF5" w14:textId="75BCE0C7" w:rsidR="00DD7646" w:rsidRDefault="00DD7646" w:rsidP="000C7F1E">
      <w:pPr>
        <w:spacing w:before="120" w:after="0" w:line="240" w:lineRule="auto"/>
      </w:pPr>
      <w:r>
        <w:br w:type="page"/>
      </w:r>
    </w:p>
    <w:p w14:paraId="4802EFBC" w14:textId="77777777" w:rsidR="000E590D" w:rsidRDefault="000E590D" w:rsidP="000C7F1E">
      <w:pPr>
        <w:pStyle w:val="Titolo1"/>
        <w:spacing w:before="120" w:after="0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4A51E0" w:rsidRDefault="004A51E0" w:rsidP="000C7F1E">
          <w:pPr>
            <w:pStyle w:val="Titolosommario"/>
            <w:spacing w:before="120" w:after="0" w:line="240" w:lineRule="auto"/>
            <w:rPr>
              <w:b w:val="0"/>
            </w:rPr>
          </w:pPr>
          <w:r w:rsidRPr="004A51E0">
            <w:rPr>
              <w:b w:val="0"/>
            </w:rPr>
            <w:t>Sommario</w:t>
          </w:r>
        </w:p>
        <w:p w14:paraId="1C560BEB" w14:textId="1679054E" w:rsidR="00C73959" w:rsidRDefault="004A51E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5863" w:history="1">
            <w:r w:rsidR="00C73959" w:rsidRPr="00FF2324">
              <w:rPr>
                <w:rStyle w:val="Collegamentoipertestuale"/>
                <w:noProof/>
              </w:rPr>
              <w:t>Premessa</w:t>
            </w:r>
            <w:r w:rsidR="00C73959">
              <w:rPr>
                <w:noProof/>
                <w:webHidden/>
              </w:rPr>
              <w:tab/>
            </w:r>
            <w:r w:rsidR="00C73959">
              <w:rPr>
                <w:noProof/>
                <w:webHidden/>
              </w:rPr>
              <w:fldChar w:fldCharType="begin"/>
            </w:r>
            <w:r w:rsidR="00C73959">
              <w:rPr>
                <w:noProof/>
                <w:webHidden/>
              </w:rPr>
              <w:instrText xml:space="preserve"> PAGEREF _Toc4405863 \h </w:instrText>
            </w:r>
            <w:r w:rsidR="00C73959">
              <w:rPr>
                <w:noProof/>
                <w:webHidden/>
              </w:rPr>
            </w:r>
            <w:r w:rsidR="00C73959">
              <w:rPr>
                <w:noProof/>
                <w:webHidden/>
              </w:rPr>
              <w:fldChar w:fldCharType="separate"/>
            </w:r>
            <w:r w:rsidR="00C73959">
              <w:rPr>
                <w:noProof/>
                <w:webHidden/>
              </w:rPr>
              <w:t>2</w:t>
            </w:r>
            <w:r w:rsidR="00C73959">
              <w:rPr>
                <w:noProof/>
                <w:webHidden/>
              </w:rPr>
              <w:fldChar w:fldCharType="end"/>
            </w:r>
          </w:hyperlink>
        </w:p>
        <w:p w14:paraId="2C13E8CD" w14:textId="2D4527E3" w:rsidR="00C73959" w:rsidRDefault="00823339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4405864" w:history="1">
            <w:r w:rsidR="00C73959" w:rsidRPr="00FF2324">
              <w:rPr>
                <w:rStyle w:val="Collegamentoipertestuale"/>
                <w:noProof/>
              </w:rPr>
              <w:t>1.</w:t>
            </w:r>
            <w:r w:rsidR="00C73959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C73959" w:rsidRPr="00FF2324">
              <w:rPr>
                <w:rStyle w:val="Collegamentoipertestuale"/>
                <w:noProof/>
              </w:rPr>
              <w:t>Specifiche tecniche della buona pratica</w:t>
            </w:r>
            <w:r w:rsidR="00C73959">
              <w:rPr>
                <w:noProof/>
                <w:webHidden/>
              </w:rPr>
              <w:tab/>
            </w:r>
            <w:r w:rsidR="00C73959">
              <w:rPr>
                <w:noProof/>
                <w:webHidden/>
              </w:rPr>
              <w:fldChar w:fldCharType="begin"/>
            </w:r>
            <w:r w:rsidR="00C73959">
              <w:rPr>
                <w:noProof/>
                <w:webHidden/>
              </w:rPr>
              <w:instrText xml:space="preserve"> PAGEREF _Toc4405864 \h </w:instrText>
            </w:r>
            <w:r w:rsidR="00C73959">
              <w:rPr>
                <w:noProof/>
                <w:webHidden/>
              </w:rPr>
            </w:r>
            <w:r w:rsidR="00C73959">
              <w:rPr>
                <w:noProof/>
                <w:webHidden/>
              </w:rPr>
              <w:fldChar w:fldCharType="separate"/>
            </w:r>
            <w:r w:rsidR="00C73959">
              <w:rPr>
                <w:noProof/>
                <w:webHidden/>
              </w:rPr>
              <w:t>2</w:t>
            </w:r>
            <w:r w:rsidR="00C73959">
              <w:rPr>
                <w:noProof/>
                <w:webHidden/>
              </w:rPr>
              <w:fldChar w:fldCharType="end"/>
            </w:r>
          </w:hyperlink>
        </w:p>
        <w:p w14:paraId="12D6BD51" w14:textId="49136092" w:rsidR="00C73959" w:rsidRDefault="00823339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4405865" w:history="1">
            <w:r w:rsidR="00C73959" w:rsidRPr="00FF2324">
              <w:rPr>
                <w:rStyle w:val="Collegamentoipertestuale"/>
                <w:noProof/>
              </w:rPr>
              <w:t>1.1.</w:t>
            </w:r>
            <w:r w:rsidR="00C73959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C73959" w:rsidRPr="00FF2324">
              <w:rPr>
                <w:rStyle w:val="Collegamentoipertestuale"/>
                <w:noProof/>
              </w:rPr>
              <w:t>I requisiti tecnologici per l’adozione della buona pratica</w:t>
            </w:r>
            <w:r w:rsidR="00C73959">
              <w:rPr>
                <w:noProof/>
                <w:webHidden/>
              </w:rPr>
              <w:tab/>
            </w:r>
            <w:r w:rsidR="00C73959">
              <w:rPr>
                <w:noProof/>
                <w:webHidden/>
              </w:rPr>
              <w:fldChar w:fldCharType="begin"/>
            </w:r>
            <w:r w:rsidR="00C73959">
              <w:rPr>
                <w:noProof/>
                <w:webHidden/>
              </w:rPr>
              <w:instrText xml:space="preserve"> PAGEREF _Toc4405865 \h </w:instrText>
            </w:r>
            <w:r w:rsidR="00C73959">
              <w:rPr>
                <w:noProof/>
                <w:webHidden/>
              </w:rPr>
            </w:r>
            <w:r w:rsidR="00C73959">
              <w:rPr>
                <w:noProof/>
                <w:webHidden/>
              </w:rPr>
              <w:fldChar w:fldCharType="separate"/>
            </w:r>
            <w:r w:rsidR="00C73959">
              <w:rPr>
                <w:noProof/>
                <w:webHidden/>
              </w:rPr>
              <w:t>2</w:t>
            </w:r>
            <w:r w:rsidR="00C73959">
              <w:rPr>
                <w:noProof/>
                <w:webHidden/>
              </w:rPr>
              <w:fldChar w:fldCharType="end"/>
            </w:r>
          </w:hyperlink>
        </w:p>
        <w:p w14:paraId="532992C8" w14:textId="5A170B95" w:rsidR="00C73959" w:rsidRDefault="00823339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4405866" w:history="1">
            <w:r w:rsidR="00C73959" w:rsidRPr="00FF2324">
              <w:rPr>
                <w:rStyle w:val="Collegamentoipertestuale"/>
                <w:noProof/>
              </w:rPr>
              <w:t>1.2.</w:t>
            </w:r>
            <w:r w:rsidR="00C73959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C73959" w:rsidRPr="00FF2324">
              <w:rPr>
                <w:rStyle w:val="Collegamentoipertestuale"/>
                <w:noProof/>
              </w:rPr>
              <w:t>Struttura del prodotto</w:t>
            </w:r>
            <w:r w:rsidR="00C73959">
              <w:rPr>
                <w:noProof/>
                <w:webHidden/>
              </w:rPr>
              <w:tab/>
            </w:r>
            <w:r w:rsidR="00C73959">
              <w:rPr>
                <w:noProof/>
                <w:webHidden/>
              </w:rPr>
              <w:fldChar w:fldCharType="begin"/>
            </w:r>
            <w:r w:rsidR="00C73959">
              <w:rPr>
                <w:noProof/>
                <w:webHidden/>
              </w:rPr>
              <w:instrText xml:space="preserve"> PAGEREF _Toc4405866 \h </w:instrText>
            </w:r>
            <w:r w:rsidR="00C73959">
              <w:rPr>
                <w:noProof/>
                <w:webHidden/>
              </w:rPr>
            </w:r>
            <w:r w:rsidR="00C73959">
              <w:rPr>
                <w:noProof/>
                <w:webHidden/>
              </w:rPr>
              <w:fldChar w:fldCharType="separate"/>
            </w:r>
            <w:r w:rsidR="00C73959">
              <w:rPr>
                <w:noProof/>
                <w:webHidden/>
              </w:rPr>
              <w:t>6</w:t>
            </w:r>
            <w:r w:rsidR="00C73959">
              <w:rPr>
                <w:noProof/>
                <w:webHidden/>
              </w:rPr>
              <w:fldChar w:fldCharType="end"/>
            </w:r>
          </w:hyperlink>
        </w:p>
        <w:p w14:paraId="7CF0F1FF" w14:textId="22E3D9E0" w:rsidR="00C73959" w:rsidRDefault="00823339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4405867" w:history="1">
            <w:r w:rsidR="00C73959" w:rsidRPr="00FF2324">
              <w:rPr>
                <w:rStyle w:val="Collegamentoipertestuale"/>
                <w:noProof/>
              </w:rPr>
              <w:t>1.3.</w:t>
            </w:r>
            <w:r w:rsidR="00C73959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C73959" w:rsidRPr="00FF2324">
              <w:rPr>
                <w:rStyle w:val="Collegamentoipertestuale"/>
                <w:noProof/>
              </w:rPr>
              <w:t>Le Librerie del Prodotto e le licenze d’uso</w:t>
            </w:r>
            <w:r w:rsidR="00C73959">
              <w:rPr>
                <w:noProof/>
                <w:webHidden/>
              </w:rPr>
              <w:tab/>
            </w:r>
            <w:r w:rsidR="00C73959">
              <w:rPr>
                <w:noProof/>
                <w:webHidden/>
              </w:rPr>
              <w:fldChar w:fldCharType="begin"/>
            </w:r>
            <w:r w:rsidR="00C73959">
              <w:rPr>
                <w:noProof/>
                <w:webHidden/>
              </w:rPr>
              <w:instrText xml:space="preserve"> PAGEREF _Toc4405867 \h </w:instrText>
            </w:r>
            <w:r w:rsidR="00C73959">
              <w:rPr>
                <w:noProof/>
                <w:webHidden/>
              </w:rPr>
            </w:r>
            <w:r w:rsidR="00C73959">
              <w:rPr>
                <w:noProof/>
                <w:webHidden/>
              </w:rPr>
              <w:fldChar w:fldCharType="separate"/>
            </w:r>
            <w:r w:rsidR="00C73959">
              <w:rPr>
                <w:noProof/>
                <w:webHidden/>
              </w:rPr>
              <w:t>6</w:t>
            </w:r>
            <w:r w:rsidR="00C73959">
              <w:rPr>
                <w:noProof/>
                <w:webHidden/>
              </w:rPr>
              <w:fldChar w:fldCharType="end"/>
            </w:r>
          </w:hyperlink>
        </w:p>
        <w:p w14:paraId="4280C0B1" w14:textId="5578F886" w:rsidR="00C73959" w:rsidRDefault="00823339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4405868" w:history="1">
            <w:r w:rsidR="00C73959" w:rsidRPr="00FF2324">
              <w:rPr>
                <w:rStyle w:val="Collegamentoipertestuale"/>
                <w:noProof/>
              </w:rPr>
              <w:t>1.4.</w:t>
            </w:r>
            <w:r w:rsidR="00C73959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C73959" w:rsidRPr="00FF2324">
              <w:rPr>
                <w:rStyle w:val="Collegamentoipertestuale"/>
                <w:noProof/>
              </w:rPr>
              <w:t>Informazioni sulle modalità di accesso alla buona pratica</w:t>
            </w:r>
            <w:r w:rsidR="00C73959">
              <w:rPr>
                <w:noProof/>
                <w:webHidden/>
              </w:rPr>
              <w:tab/>
            </w:r>
            <w:r w:rsidR="00C73959">
              <w:rPr>
                <w:noProof/>
                <w:webHidden/>
              </w:rPr>
              <w:fldChar w:fldCharType="begin"/>
            </w:r>
            <w:r w:rsidR="00C73959">
              <w:rPr>
                <w:noProof/>
                <w:webHidden/>
              </w:rPr>
              <w:instrText xml:space="preserve"> PAGEREF _Toc4405868 \h </w:instrText>
            </w:r>
            <w:r w:rsidR="00C73959">
              <w:rPr>
                <w:noProof/>
                <w:webHidden/>
              </w:rPr>
            </w:r>
            <w:r w:rsidR="00C73959">
              <w:rPr>
                <w:noProof/>
                <w:webHidden/>
              </w:rPr>
              <w:fldChar w:fldCharType="separate"/>
            </w:r>
            <w:r w:rsidR="00C73959">
              <w:rPr>
                <w:noProof/>
                <w:webHidden/>
              </w:rPr>
              <w:t>6</w:t>
            </w:r>
            <w:r w:rsidR="00C73959">
              <w:rPr>
                <w:noProof/>
                <w:webHidden/>
              </w:rPr>
              <w:fldChar w:fldCharType="end"/>
            </w:r>
          </w:hyperlink>
        </w:p>
        <w:p w14:paraId="606D2648" w14:textId="144C1C74" w:rsidR="00C73959" w:rsidRDefault="00823339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4405869" w:history="1">
            <w:r w:rsidR="00C73959" w:rsidRPr="00FF2324">
              <w:rPr>
                <w:rStyle w:val="Collegamentoipertestuale"/>
                <w:noProof/>
              </w:rPr>
              <w:t>1.5.</w:t>
            </w:r>
            <w:r w:rsidR="00C73959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C73959" w:rsidRPr="00FF2324">
              <w:rPr>
                <w:rStyle w:val="Collegamentoipertestuale"/>
                <w:noProof/>
              </w:rPr>
              <w:t>Le opzioni di fruizione della soluzione tecnologica</w:t>
            </w:r>
            <w:r w:rsidR="00C73959">
              <w:rPr>
                <w:noProof/>
                <w:webHidden/>
              </w:rPr>
              <w:tab/>
            </w:r>
            <w:r w:rsidR="00C73959">
              <w:rPr>
                <w:noProof/>
                <w:webHidden/>
              </w:rPr>
              <w:fldChar w:fldCharType="begin"/>
            </w:r>
            <w:r w:rsidR="00C73959">
              <w:rPr>
                <w:noProof/>
                <w:webHidden/>
              </w:rPr>
              <w:instrText xml:space="preserve"> PAGEREF _Toc4405869 \h </w:instrText>
            </w:r>
            <w:r w:rsidR="00C73959">
              <w:rPr>
                <w:noProof/>
                <w:webHidden/>
              </w:rPr>
            </w:r>
            <w:r w:rsidR="00C73959">
              <w:rPr>
                <w:noProof/>
                <w:webHidden/>
              </w:rPr>
              <w:fldChar w:fldCharType="separate"/>
            </w:r>
            <w:r w:rsidR="00C73959">
              <w:rPr>
                <w:noProof/>
                <w:webHidden/>
              </w:rPr>
              <w:t>9</w:t>
            </w:r>
            <w:r w:rsidR="00C73959">
              <w:rPr>
                <w:noProof/>
                <w:webHidden/>
              </w:rPr>
              <w:fldChar w:fldCharType="end"/>
            </w:r>
          </w:hyperlink>
        </w:p>
        <w:p w14:paraId="56628C25" w14:textId="40BB5B80" w:rsidR="00C73959" w:rsidRDefault="00823339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4405870" w:history="1">
            <w:r w:rsidR="00C73959" w:rsidRPr="00FF2324">
              <w:rPr>
                <w:rStyle w:val="Collegamentoipertestuale"/>
                <w:noProof/>
              </w:rPr>
              <w:t>2.</w:t>
            </w:r>
            <w:r w:rsidR="00C73959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C73959" w:rsidRPr="00FF2324">
              <w:rPr>
                <w:rStyle w:val="Collegamentoipertestuale"/>
                <w:noProof/>
              </w:rPr>
              <w:t>Check list di verifica dei fattori tecnologici</w:t>
            </w:r>
            <w:r w:rsidR="00C73959">
              <w:rPr>
                <w:noProof/>
                <w:webHidden/>
              </w:rPr>
              <w:tab/>
            </w:r>
            <w:r w:rsidR="00C73959">
              <w:rPr>
                <w:noProof/>
                <w:webHidden/>
              </w:rPr>
              <w:fldChar w:fldCharType="begin"/>
            </w:r>
            <w:r w:rsidR="00C73959">
              <w:rPr>
                <w:noProof/>
                <w:webHidden/>
              </w:rPr>
              <w:instrText xml:space="preserve"> PAGEREF _Toc4405870 \h </w:instrText>
            </w:r>
            <w:r w:rsidR="00C73959">
              <w:rPr>
                <w:noProof/>
                <w:webHidden/>
              </w:rPr>
            </w:r>
            <w:r w:rsidR="00C73959">
              <w:rPr>
                <w:noProof/>
                <w:webHidden/>
              </w:rPr>
              <w:fldChar w:fldCharType="separate"/>
            </w:r>
            <w:r w:rsidR="00C73959">
              <w:rPr>
                <w:noProof/>
                <w:webHidden/>
              </w:rPr>
              <w:t>10</w:t>
            </w:r>
            <w:r w:rsidR="00C73959">
              <w:rPr>
                <w:noProof/>
                <w:webHidden/>
              </w:rPr>
              <w:fldChar w:fldCharType="end"/>
            </w:r>
          </w:hyperlink>
        </w:p>
        <w:p w14:paraId="620CD876" w14:textId="238ABBDE" w:rsidR="004A51E0" w:rsidRDefault="004A51E0" w:rsidP="000C7F1E">
          <w:pPr>
            <w:spacing w:before="120"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0C7F1E">
      <w:pPr>
        <w:spacing w:before="120" w:after="0" w:line="240" w:lineRule="auto"/>
      </w:pPr>
      <w:r>
        <w:br w:type="page"/>
      </w:r>
    </w:p>
    <w:p w14:paraId="12A9B770" w14:textId="6EB203EE" w:rsidR="00B62729" w:rsidRDefault="00B62729" w:rsidP="000C7F1E">
      <w:pPr>
        <w:pStyle w:val="Titolo1"/>
        <w:spacing w:before="120" w:after="0"/>
      </w:pPr>
      <w:bookmarkStart w:id="1" w:name="_Toc4405863"/>
      <w:bookmarkStart w:id="2" w:name="_Toc532222290"/>
      <w:r w:rsidRPr="001376B7">
        <w:lastRenderedPageBreak/>
        <w:t>Premessa</w:t>
      </w:r>
      <w:bookmarkEnd w:id="1"/>
      <w:bookmarkEnd w:id="2"/>
    </w:p>
    <w:p w14:paraId="3E4DB7C6" w14:textId="77777777" w:rsidR="00C73959" w:rsidRPr="00C73959" w:rsidRDefault="00C73959" w:rsidP="00C73959"/>
    <w:p w14:paraId="05298580" w14:textId="23A8D1AF" w:rsidR="00D05C9C" w:rsidRPr="000564A9" w:rsidRDefault="0024618B" w:rsidP="000C7F1E">
      <w:pPr>
        <w:spacing w:before="120" w:after="0" w:line="240" w:lineRule="auto"/>
      </w:pPr>
      <w:bookmarkStart w:id="3" w:name="_Hlk532207513"/>
      <w:r>
        <w:t>Il presente documento raccoglie g</w:t>
      </w:r>
      <w:r w:rsidRPr="0047512E">
        <w:t xml:space="preserve">li </w:t>
      </w:r>
      <w:r w:rsidRPr="0047512E">
        <w:rPr>
          <w:b/>
        </w:rPr>
        <w:t xml:space="preserve">strumenti </w:t>
      </w:r>
      <w:r>
        <w:rPr>
          <w:b/>
        </w:rPr>
        <w:t>organizzativi</w:t>
      </w:r>
      <w:r w:rsidRPr="0047512E">
        <w:rPr>
          <w:b/>
        </w:rPr>
        <w:t xml:space="preserve"> del kit di riuso </w:t>
      </w:r>
      <w:r w:rsidRPr="001026D4">
        <w:t xml:space="preserve">per la fase </w:t>
      </w:r>
      <w:r w:rsidRPr="00630A16">
        <w:t>di</w:t>
      </w:r>
      <w:r w:rsidRPr="001026D4">
        <w:rPr>
          <w:b/>
        </w:rPr>
        <w:t xml:space="preserve"> Ricerca e selezione della buona pratica</w:t>
      </w:r>
      <w:r>
        <w:t xml:space="preserve">. </w:t>
      </w:r>
      <w:r w:rsidR="0047512E">
        <w:t xml:space="preserve">Gli strumenti </w:t>
      </w:r>
      <w:r w:rsidR="00D05C9C">
        <w:t>tecnologici</w:t>
      </w:r>
      <w:r w:rsidR="00F532FE">
        <w:t>, come previsto dall’Avviso OCPA2020</w:t>
      </w:r>
      <w:r w:rsidR="00F532FE">
        <w:rPr>
          <w:rStyle w:val="Rimandonotaapidipagina"/>
        </w:rPr>
        <w:footnoteReference w:id="2"/>
      </w:r>
      <w:r w:rsidR="00F532FE">
        <w:t>,</w:t>
      </w:r>
      <w:r w:rsidR="0047512E">
        <w:t xml:space="preserve"> hanno lo scopo di </w:t>
      </w:r>
      <w:r w:rsidR="009E4190">
        <w:t xml:space="preserve">fornire al riusante </w:t>
      </w:r>
      <w:r w:rsidR="000368F4">
        <w:t xml:space="preserve">l’indicazione dei </w:t>
      </w:r>
      <w:r w:rsidR="00D05C9C">
        <w:t xml:space="preserve">fattori </w:t>
      </w:r>
      <w:r w:rsidR="00D05C9C" w:rsidRPr="000564A9">
        <w:t>tecnologici interni ed esterni che possono influenzare positivamente o negativamente il trasferimento e l’adozione della buona pratica, oltre a descrivere le possibili modalità di riuso e le conseguenti varianti nel processo di adozione e fruizione della soluzione.</w:t>
      </w:r>
    </w:p>
    <w:p w14:paraId="2EDB3CB4" w14:textId="2D02B113" w:rsidR="0047512E" w:rsidRDefault="00D05C9C" w:rsidP="000C7F1E">
      <w:pPr>
        <w:spacing w:before="120" w:after="0" w:line="240" w:lineRule="auto"/>
        <w:rPr>
          <w:i/>
          <w:u w:val="single"/>
        </w:rPr>
      </w:pPr>
      <w:r w:rsidRPr="004C7162">
        <w:rPr>
          <w:i/>
          <w:u w:val="single"/>
        </w:rPr>
        <w:t xml:space="preserve">NB: tutto quanto inserito </w:t>
      </w:r>
      <w:r>
        <w:rPr>
          <w:i/>
          <w:u w:val="single"/>
        </w:rPr>
        <w:t>negli strumenti tecnologici</w:t>
      </w:r>
      <w:r w:rsidRPr="004C7162">
        <w:rPr>
          <w:i/>
          <w:u w:val="single"/>
        </w:rPr>
        <w:t xml:space="preserve"> </w:t>
      </w:r>
      <w:r w:rsidR="00801C55">
        <w:rPr>
          <w:i/>
          <w:u w:val="single"/>
        </w:rPr>
        <w:t>è</w:t>
      </w:r>
      <w:r w:rsidRPr="004C7162">
        <w:rPr>
          <w:i/>
          <w:u w:val="single"/>
        </w:rPr>
        <w:t xml:space="preserve"> coerente con</w:t>
      </w:r>
      <w:r>
        <w:rPr>
          <w:i/>
          <w:u w:val="single"/>
        </w:rPr>
        <w:t xml:space="preserve"> il</w:t>
      </w:r>
      <w:r w:rsidRPr="004C7162">
        <w:rPr>
          <w:i/>
          <w:u w:val="single"/>
        </w:rPr>
        <w:t xml:space="preserve"> CAD e con</w:t>
      </w:r>
      <w:r>
        <w:rPr>
          <w:i/>
          <w:u w:val="single"/>
        </w:rPr>
        <w:t xml:space="preserve"> le</w:t>
      </w:r>
      <w:r w:rsidRPr="004C7162">
        <w:rPr>
          <w:i/>
          <w:u w:val="single"/>
        </w:rPr>
        <w:t xml:space="preserve"> Linee Guida su</w:t>
      </w:r>
      <w:r>
        <w:rPr>
          <w:i/>
          <w:u w:val="single"/>
        </w:rPr>
        <w:t>ll’</w:t>
      </w:r>
      <w:r w:rsidRPr="004C7162">
        <w:rPr>
          <w:i/>
          <w:u w:val="single"/>
        </w:rPr>
        <w:t>acquisizione e</w:t>
      </w:r>
      <w:r>
        <w:rPr>
          <w:i/>
          <w:u w:val="single"/>
        </w:rPr>
        <w:t xml:space="preserve"> sul</w:t>
      </w:r>
      <w:r w:rsidRPr="004C7162">
        <w:rPr>
          <w:i/>
          <w:u w:val="single"/>
        </w:rPr>
        <w:t xml:space="preserve"> riuso di software per le pubbliche amministrazioni </w:t>
      </w:r>
      <w:r>
        <w:rPr>
          <w:i/>
          <w:u w:val="single"/>
        </w:rPr>
        <w:t xml:space="preserve">definite </w:t>
      </w:r>
      <w:r w:rsidRPr="004C7162">
        <w:rPr>
          <w:i/>
          <w:u w:val="single"/>
        </w:rPr>
        <w:t>d</w:t>
      </w:r>
      <w:r>
        <w:rPr>
          <w:i/>
          <w:u w:val="single"/>
        </w:rPr>
        <w:t>a</w:t>
      </w:r>
      <w:r w:rsidRPr="004C7162">
        <w:rPr>
          <w:i/>
          <w:u w:val="single"/>
        </w:rPr>
        <w:t xml:space="preserve"> AgID.</w:t>
      </w:r>
    </w:p>
    <w:p w14:paraId="4B62B765" w14:textId="77777777" w:rsidR="005E30EB" w:rsidRPr="001026D4" w:rsidRDefault="005E30EB" w:rsidP="000C7F1E">
      <w:pPr>
        <w:spacing w:before="120" w:after="0" w:line="240" w:lineRule="auto"/>
      </w:pPr>
    </w:p>
    <w:p w14:paraId="4FC8E1E9" w14:textId="2C7D6406" w:rsidR="00AB5443" w:rsidRPr="001376B7" w:rsidRDefault="00D05C9C" w:rsidP="000C7F1E">
      <w:pPr>
        <w:pStyle w:val="Titolo2"/>
        <w:spacing w:after="0" w:line="240" w:lineRule="auto"/>
        <w:contextualSpacing w:val="0"/>
      </w:pPr>
      <w:bookmarkStart w:id="5" w:name="_Toc4405864"/>
      <w:bookmarkStart w:id="6" w:name="_Toc532222291"/>
      <w:bookmarkEnd w:id="3"/>
      <w:r>
        <w:t>Specifiche tecniche della buona pratica</w:t>
      </w:r>
      <w:bookmarkEnd w:id="5"/>
      <w:bookmarkEnd w:id="6"/>
    </w:p>
    <w:p w14:paraId="631CB297" w14:textId="5ECC1D62" w:rsidR="000A16A9" w:rsidRDefault="00D05C9C" w:rsidP="004B45CB">
      <w:pPr>
        <w:pStyle w:val="Titolo3"/>
      </w:pPr>
      <w:bookmarkStart w:id="7" w:name="_Toc4405865"/>
      <w:bookmarkStart w:id="8" w:name="_Toc532222292"/>
      <w:r w:rsidRPr="00D05C9C">
        <w:t>I requisiti tecnologici per l’adozione della buona pratica</w:t>
      </w:r>
      <w:bookmarkEnd w:id="7"/>
      <w:bookmarkEnd w:id="8"/>
    </w:p>
    <w:p w14:paraId="69F11FD6" w14:textId="2C974D31" w:rsidR="00A26DE0" w:rsidRDefault="008E613A" w:rsidP="000C7F1E">
      <w:pPr>
        <w:spacing w:before="120" w:after="0" w:line="240" w:lineRule="auto"/>
      </w:pPr>
      <w:bookmarkStart w:id="9" w:name="_Hlk531093388"/>
      <w:r>
        <w:t>L</w:t>
      </w:r>
      <w:r w:rsidR="00A26DE0">
        <w:t xml:space="preserve">a piattaforma </w:t>
      </w:r>
      <w:proofErr w:type="spellStart"/>
      <w:r w:rsidR="00F23E69">
        <w:t>SIGeSS</w:t>
      </w:r>
      <w:proofErr w:type="spellEnd"/>
      <w:r w:rsidR="00A26DE0">
        <w:t xml:space="preserve"> prevede di integrare alla componente software funzionale un’infrastruttura tecnologica in grado di facilitare l’integrazione fra la piattaforma stessa e gli altri sistemi della PA regionale e comunale. Per infrastruttura tecnologica a supporto del </w:t>
      </w:r>
      <w:proofErr w:type="spellStart"/>
      <w:r w:rsidR="00F23E69">
        <w:t>SIGeSS</w:t>
      </w:r>
      <w:proofErr w:type="spellEnd"/>
      <w:r w:rsidR="00A26DE0">
        <w:t xml:space="preserve"> si intendono i seguenti componenti:</w:t>
      </w:r>
    </w:p>
    <w:p w14:paraId="625F3EB0" w14:textId="50DB52CC" w:rsidR="00A26DE0" w:rsidRDefault="00A26DE0" w:rsidP="000C7F1E">
      <w:pPr>
        <w:widowControl w:val="0"/>
        <w:numPr>
          <w:ilvl w:val="0"/>
          <w:numId w:val="11"/>
        </w:numPr>
        <w:suppressAutoHyphens/>
        <w:spacing w:before="120" w:after="0" w:line="240" w:lineRule="auto"/>
      </w:pPr>
      <w:r>
        <w:t>WSO2 Enterprise Integrator (EI) o in breve ESB</w:t>
      </w:r>
      <w:r w:rsidR="000368F4">
        <w:t>;</w:t>
      </w:r>
    </w:p>
    <w:p w14:paraId="7AF4DFFE" w14:textId="3753A88C" w:rsidR="00A26DE0" w:rsidRDefault="00A26DE0" w:rsidP="000C7F1E">
      <w:pPr>
        <w:widowControl w:val="0"/>
        <w:numPr>
          <w:ilvl w:val="0"/>
          <w:numId w:val="11"/>
        </w:numPr>
        <w:suppressAutoHyphens/>
        <w:spacing w:before="120" w:after="0" w:line="240" w:lineRule="auto"/>
      </w:pPr>
      <w:r>
        <w:t>WSO2 API Manager (APIM)</w:t>
      </w:r>
      <w:r w:rsidR="000368F4">
        <w:t>.</w:t>
      </w:r>
    </w:p>
    <w:p w14:paraId="4453E81B" w14:textId="1F75CB05" w:rsidR="00A26DE0" w:rsidRPr="00CF13F9" w:rsidRDefault="00A26DE0" w:rsidP="000C7F1E">
      <w:pPr>
        <w:spacing w:before="120" w:after="0" w:line="240" w:lineRule="auto"/>
      </w:pPr>
      <w:r w:rsidRPr="00CF13F9">
        <w:t>L’utilizzo di un ESB facilit</w:t>
      </w:r>
      <w:r>
        <w:t>a l</w:t>
      </w:r>
      <w:r w:rsidRPr="00CF13F9">
        <w:t>’adozione del modello architetturale SOA consentendo di implementare alcuni principi chiave del modello:</w:t>
      </w:r>
    </w:p>
    <w:p w14:paraId="61FC29AD" w14:textId="6B772B05" w:rsidR="00A26DE0" w:rsidRPr="00CF13F9" w:rsidRDefault="00A26DE0" w:rsidP="000C7F1E">
      <w:pPr>
        <w:widowControl w:val="0"/>
        <w:numPr>
          <w:ilvl w:val="0"/>
          <w:numId w:val="10"/>
        </w:numPr>
        <w:suppressAutoHyphens/>
        <w:spacing w:before="120" w:after="0" w:line="240" w:lineRule="auto"/>
        <w:ind w:left="714" w:hanging="357"/>
      </w:pPr>
      <w:r w:rsidRPr="00CF13F9">
        <w:rPr>
          <w:b/>
        </w:rPr>
        <w:t>Orchestrazione dei servizi</w:t>
      </w:r>
      <w:r w:rsidRPr="00CF13F9">
        <w:t>: composizione e aggregazione di servizi elementari in servizi più complessi ed integrati promuovendo il riuso dei servizi implementati</w:t>
      </w:r>
      <w:r w:rsidR="000368F4">
        <w:t>;</w:t>
      </w:r>
    </w:p>
    <w:p w14:paraId="21D7B1D5" w14:textId="04FA2F39" w:rsidR="00A26DE0" w:rsidRPr="00CF13F9" w:rsidRDefault="00A26DE0" w:rsidP="000C7F1E">
      <w:pPr>
        <w:widowControl w:val="0"/>
        <w:numPr>
          <w:ilvl w:val="0"/>
          <w:numId w:val="10"/>
        </w:numPr>
        <w:suppressAutoHyphens/>
        <w:spacing w:before="120" w:after="0" w:line="240" w:lineRule="auto"/>
        <w:ind w:left="714" w:hanging="357"/>
      </w:pPr>
      <w:r w:rsidRPr="00CF13F9">
        <w:rPr>
          <w:b/>
        </w:rPr>
        <w:t>Trasformazione</w:t>
      </w:r>
      <w:r w:rsidRPr="00CF13F9">
        <w:t>: questa funzionalità consente di trasformare i messaggi in ingresso in equivalenti messaggi basati su altri formati in uscita in maniera trasparente sia per chi invoca il servizio sia per chi eroga il servizio stesso</w:t>
      </w:r>
      <w:r w:rsidR="000368F4">
        <w:t>;</w:t>
      </w:r>
    </w:p>
    <w:p w14:paraId="6ACE0601" w14:textId="2621EBF8" w:rsidR="00A26DE0" w:rsidRDefault="00A26DE0" w:rsidP="000C7F1E">
      <w:pPr>
        <w:widowControl w:val="0"/>
        <w:numPr>
          <w:ilvl w:val="0"/>
          <w:numId w:val="10"/>
        </w:numPr>
        <w:suppressAutoHyphens/>
        <w:spacing w:before="120" w:after="0" w:line="240" w:lineRule="auto"/>
        <w:ind w:left="714" w:hanging="357"/>
      </w:pPr>
      <w:r w:rsidRPr="00CF13F9">
        <w:rPr>
          <w:b/>
        </w:rPr>
        <w:t>Trasporto</w:t>
      </w:r>
      <w:r w:rsidRPr="00CF13F9">
        <w:t>: consente di trasportare le informazioni attraverso protocolli differenti</w:t>
      </w:r>
      <w:r w:rsidR="000368F4">
        <w:t>;</w:t>
      </w:r>
    </w:p>
    <w:p w14:paraId="4E06C6BD" w14:textId="7E66584A" w:rsidR="00A26DE0" w:rsidRDefault="00A26DE0" w:rsidP="000C7F1E">
      <w:pPr>
        <w:widowControl w:val="0"/>
        <w:numPr>
          <w:ilvl w:val="0"/>
          <w:numId w:val="10"/>
        </w:numPr>
        <w:suppressAutoHyphens/>
        <w:spacing w:before="120" w:after="0" w:line="240" w:lineRule="auto"/>
        <w:ind w:left="714" w:hanging="357"/>
      </w:pPr>
      <w:r w:rsidRPr="00CF13F9">
        <w:rPr>
          <w:b/>
        </w:rPr>
        <w:t>Mediazione</w:t>
      </w:r>
      <w:r w:rsidRPr="00CF13F9">
        <w:t>: permette di gestire interfacce multiple verso uno stesso servizio garantendo anche la compatibilità nel caso di evoluzione di un servizio</w:t>
      </w:r>
      <w:r w:rsidR="000368F4">
        <w:t>.</w:t>
      </w:r>
    </w:p>
    <w:p w14:paraId="75032596" w14:textId="4915733E" w:rsidR="00A26DE0" w:rsidRDefault="00A26DE0" w:rsidP="000C7F1E">
      <w:pPr>
        <w:spacing w:before="120" w:after="0" w:line="240" w:lineRule="auto"/>
      </w:pPr>
      <w:r>
        <w:t xml:space="preserve">Il secondo componente permette di aderire al nuovo contesto normativo e tecnologico </w:t>
      </w:r>
      <w:r w:rsidR="008E613A">
        <w:t xml:space="preserve">definito dal Piano triennale per l’informatica nella PA </w:t>
      </w:r>
      <w:r>
        <w:t>permettendo di implementare un sistema basato su API.</w:t>
      </w:r>
    </w:p>
    <w:p w14:paraId="4B94DDDA" w14:textId="5C9B5375" w:rsidR="00A26DE0" w:rsidRDefault="00A26DE0" w:rsidP="00801C55">
      <w:pPr>
        <w:spacing w:before="120" w:after="0" w:line="240" w:lineRule="auto"/>
      </w:pPr>
      <w:r>
        <w:t xml:space="preserve">Data la natura del progetto </w:t>
      </w:r>
      <w:proofErr w:type="spellStart"/>
      <w:r w:rsidR="00F23E69">
        <w:t>SIGeSS</w:t>
      </w:r>
      <w:proofErr w:type="spellEnd"/>
      <w:r>
        <w:t xml:space="preserve"> e tenuto conto della necessità di integrare il </w:t>
      </w:r>
      <w:proofErr w:type="spellStart"/>
      <w:r w:rsidR="00F23E69">
        <w:t>SIGeSS</w:t>
      </w:r>
      <w:proofErr w:type="spellEnd"/>
      <w:r>
        <w:t xml:space="preserve"> con diversi sistemi regionali, comunali e con sistemi esterni (es.  INPS), l’utilizzo dell’API Manager e dell’EI diventa vitale per disaccoppiare il </w:t>
      </w:r>
      <w:proofErr w:type="spellStart"/>
      <w:r w:rsidR="00F23E69">
        <w:t>SIGeSS</w:t>
      </w:r>
      <w:proofErr w:type="spellEnd"/>
      <w:r>
        <w:t xml:space="preserve"> da tali sistemi. La necessità, inoltre, di “esportare” alcune funzionalità del </w:t>
      </w:r>
      <w:proofErr w:type="spellStart"/>
      <w:r w:rsidR="00F23E69">
        <w:t>SIGeSS</w:t>
      </w:r>
      <w:proofErr w:type="spellEnd"/>
      <w:r>
        <w:t xml:space="preserve"> come API, fruibili sia da applicazioni mobile sia da altri applicativi richiede l’utilizzo di un componente specifico che implementi tutti gli standard tecnologici e di sicurezza per quanto riguarda la gestione delle API. </w:t>
      </w:r>
      <w:r w:rsidR="00BB4A73">
        <w:t xml:space="preserve"> </w:t>
      </w:r>
      <w:r>
        <w:t xml:space="preserve">Lo schema qui di seguito riportato mostra sia il </w:t>
      </w:r>
      <w:proofErr w:type="spellStart"/>
      <w:r w:rsidR="00F23E69">
        <w:t>SIGeSS</w:t>
      </w:r>
      <w:proofErr w:type="spellEnd"/>
      <w:r>
        <w:t xml:space="preserve"> sia l’infrastruttura software a supporto del </w:t>
      </w:r>
      <w:proofErr w:type="spellStart"/>
      <w:r w:rsidR="00F23E69">
        <w:t>SIGeSS</w:t>
      </w:r>
      <w:proofErr w:type="spellEnd"/>
      <w:r w:rsidR="00BB4A73">
        <w:t xml:space="preserve"> stesso.</w:t>
      </w:r>
    </w:p>
    <w:p w14:paraId="115419D4" w14:textId="4DDD8572" w:rsidR="00801C55" w:rsidRDefault="00A65CB3" w:rsidP="00801C55">
      <w:pPr>
        <w:spacing w:before="120" w:after="0" w:line="240" w:lineRule="auto"/>
        <w:jc w:val="center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8FD2E6" wp14:editId="04C7309B">
                <wp:simplePos x="0" y="0"/>
                <wp:positionH relativeFrom="column">
                  <wp:posOffset>2016603</wp:posOffset>
                </wp:positionH>
                <wp:positionV relativeFrom="paragraph">
                  <wp:posOffset>949869</wp:posOffset>
                </wp:positionV>
                <wp:extent cx="428625" cy="326571"/>
                <wp:effectExtent l="0" t="0" r="28575" b="24130"/>
                <wp:wrapNone/>
                <wp:docPr id="20" name="Rettangolo arrotonda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265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6E343" w14:textId="5EBD79A1" w:rsidR="00A65CB3" w:rsidRPr="008511ED" w:rsidRDefault="00A65CB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511ED"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SIGESS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FD2E6" id="Rettangolo arrotondato 8" o:spid="_x0000_s1026" style="position:absolute;left:0;text-align:left;margin-left:158.8pt;margin-top:74.8pt;width:33.75pt;height:2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" fillcolor="#bdd6ee [1300]" strokecolor="#bdd6ee [1300]" strokeweight="1pt">
                <v:stroke joinstyle="miter"/>
                <v:textbox style="mso-fit-shape-to-text:t" inset="0,0,0,0">
                  <w:txbxContent>
                    <w:p w14:paraId="7106E343" w14:textId="5EBD79A1" w:rsidR="00A65CB3" w:rsidRPr="008511ED" w:rsidRDefault="00A65CB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</w:pPr>
                      <w:r w:rsidRPr="008511ED"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SIGESS</w:t>
                      </w:r>
                    </w:p>
                  </w:txbxContent>
                </v:textbox>
              </v:roundrect>
            </w:pict>
          </mc:Fallback>
        </mc:AlternateContent>
      </w:r>
      <w:r w:rsidR="002072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759F9" wp14:editId="0811D2B5">
                <wp:simplePos x="0" y="0"/>
                <wp:positionH relativeFrom="column">
                  <wp:posOffset>2806766</wp:posOffset>
                </wp:positionH>
                <wp:positionV relativeFrom="paragraph">
                  <wp:posOffset>914688</wp:posOffset>
                </wp:positionV>
                <wp:extent cx="428625" cy="326571"/>
                <wp:effectExtent l="0" t="0" r="28575" b="24130"/>
                <wp:wrapNone/>
                <wp:docPr id="8" name="Rettangolo arrotonda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265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34001" w14:textId="4DB67335" w:rsidR="002072FF" w:rsidRPr="008511ED" w:rsidRDefault="002072FF" w:rsidP="002072F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511ED"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SIGESS</w:t>
                            </w:r>
                          </w:p>
                          <w:p w14:paraId="63AD9CA0" w14:textId="7F1F1943" w:rsidR="002072FF" w:rsidRPr="008511ED" w:rsidRDefault="002072FF" w:rsidP="002072F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511ED"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Comuni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8759F9" id="_x0000_s1027" style="position:absolute;left:0;text-align:left;margin-left:221pt;margin-top:1in;width:33.75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" fillcolor="#bdd6ee [1300]" strokecolor="#bdd6ee [1300]" strokeweight="1pt">
                <v:stroke joinstyle="miter"/>
                <v:textbox style="mso-fit-shape-to-text:t" inset="0,0,0,0">
                  <w:txbxContent>
                    <w:p w14:paraId="37E34001" w14:textId="4DB67335" w:rsidR="002072FF" w:rsidRPr="008511ED" w:rsidRDefault="002072FF" w:rsidP="002072FF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</w:pPr>
                      <w:r w:rsidRPr="008511ED"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SIGESS</w:t>
                      </w:r>
                    </w:p>
                    <w:p w14:paraId="63AD9CA0" w14:textId="7F1F1943" w:rsidR="002072FF" w:rsidRPr="008511ED" w:rsidRDefault="002072FF" w:rsidP="002072FF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</w:pPr>
                      <w:r w:rsidRPr="008511ED"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Comuni</w:t>
                      </w:r>
                    </w:p>
                  </w:txbxContent>
                </v:textbox>
              </v:roundrect>
            </w:pict>
          </mc:Fallback>
        </mc:AlternateContent>
      </w:r>
      <w:commentRangeStart w:id="10"/>
      <w:commentRangeStart w:id="11"/>
      <w:r w:rsidR="00801C55">
        <w:rPr>
          <w:noProof/>
          <w:lang w:eastAsia="it-IT"/>
        </w:rPr>
        <w:drawing>
          <wp:inline distT="0" distB="0" distL="0" distR="0" wp14:anchorId="48756351" wp14:editId="4B27CD0A">
            <wp:extent cx="2869434" cy="2683823"/>
            <wp:effectExtent l="0" t="0" r="7620" b="2540"/>
            <wp:docPr id="2" name="Immagine 2" descr="siso arc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o arch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22" cy="274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"/>
      <w:r w:rsidR="008E613A">
        <w:rPr>
          <w:rStyle w:val="Rimandocommento"/>
        </w:rPr>
        <w:commentReference w:id="10"/>
      </w:r>
      <w:commentRangeEnd w:id="11"/>
      <w:r w:rsidR="002865ED">
        <w:rPr>
          <w:rStyle w:val="Rimandocommento"/>
        </w:rPr>
        <w:commentReference w:id="11"/>
      </w:r>
    </w:p>
    <w:p w14:paraId="63FB4184" w14:textId="77777777" w:rsidR="00243267" w:rsidRDefault="00243267" w:rsidP="00801C55">
      <w:pPr>
        <w:spacing w:before="120" w:after="0" w:line="240" w:lineRule="auto"/>
        <w:jc w:val="center"/>
      </w:pPr>
    </w:p>
    <w:p w14:paraId="18696459" w14:textId="12C8185B" w:rsidR="00A26DE0" w:rsidRDefault="00A26DE0" w:rsidP="000C7F1E">
      <w:pPr>
        <w:spacing w:before="120" w:after="0" w:line="240" w:lineRule="auto"/>
      </w:pPr>
      <w:r>
        <w:t xml:space="preserve">La figura sopra riportata specifica quanto descritto, dove l’infrastruttura software (EI e APIM) a supporto del </w:t>
      </w:r>
      <w:proofErr w:type="spellStart"/>
      <w:r w:rsidR="00F23E69">
        <w:t>SIGeSS</w:t>
      </w:r>
      <w:proofErr w:type="spellEnd"/>
      <w:r>
        <w:t xml:space="preserve"> (</w:t>
      </w:r>
      <w:r w:rsidR="00A65CB3">
        <w:t>R</w:t>
      </w:r>
      <w:r>
        <w:t xml:space="preserve">egione e </w:t>
      </w:r>
      <w:r w:rsidR="00A65CB3">
        <w:t>C</w:t>
      </w:r>
      <w:r>
        <w:t>omune) sono condivisi dai due applicativi. Sia l’EI che l’APIM permettono il transito dei dati applicando opportune politiche di sicurezza e di eventuale trasformazione dei dati senza entrare nel merito del contenuto dei dati che transitano.</w:t>
      </w:r>
      <w:r w:rsidR="000C7F1E">
        <w:t xml:space="preserve"> </w:t>
      </w:r>
      <w:r>
        <w:t xml:space="preserve">Scendendo più in dettaglio nello schema prima proposto e considerando un unico sistema </w:t>
      </w:r>
      <w:proofErr w:type="spellStart"/>
      <w:r w:rsidR="00F23E69">
        <w:t>SIGeSS</w:t>
      </w:r>
      <w:proofErr w:type="spellEnd"/>
      <w:r>
        <w:t xml:space="preserve"> il modello può essere così rappresentato:</w:t>
      </w:r>
    </w:p>
    <w:p w14:paraId="1E3B5857" w14:textId="77777777" w:rsidR="00A26DE0" w:rsidRDefault="00A26DE0" w:rsidP="000C7F1E">
      <w:pPr>
        <w:spacing w:before="120" w:after="0" w:line="240" w:lineRule="auto"/>
      </w:pPr>
    </w:p>
    <w:p w14:paraId="65B8C94F" w14:textId="4842AC03" w:rsidR="00A26DE0" w:rsidRDefault="002072FF" w:rsidP="002072FF">
      <w:pPr>
        <w:spacing w:before="120" w:after="0" w:line="240" w:lineRule="auto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B0E0F" wp14:editId="34906261">
                <wp:simplePos x="0" y="0"/>
                <wp:positionH relativeFrom="column">
                  <wp:posOffset>2769566</wp:posOffset>
                </wp:positionH>
                <wp:positionV relativeFrom="paragraph">
                  <wp:posOffset>340360</wp:posOffset>
                </wp:positionV>
                <wp:extent cx="428818" cy="134620"/>
                <wp:effectExtent l="0" t="0" r="28575" b="17780"/>
                <wp:wrapNone/>
                <wp:docPr id="10" name="Rettangolo arrotonda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818" cy="13462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A052B" w14:textId="25EFF88C" w:rsidR="002072FF" w:rsidRPr="002072FF" w:rsidRDefault="002072FF" w:rsidP="002072F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SI</w:t>
                            </w:r>
                            <w:r w:rsidRPr="002072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</w:t>
                            </w:r>
                            <w:r w:rsidR="00A65CB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 w:rsidRPr="002072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B0E0F" id="Rettangolo arrotondato 10" o:spid="_x0000_s1028" style="position:absolute;left:0;text-align:left;margin-left:218.1pt;margin-top:26.8pt;width:33.75pt;height:1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" fillcolor="red" strokecolor="red" strokeweight="1pt">
                <v:stroke joinstyle="miter"/>
                <v:textbox inset="0,0,0,0">
                  <w:txbxContent>
                    <w:p w14:paraId="11EA052B" w14:textId="25EFF88C" w:rsidR="002072FF" w:rsidRPr="002072FF" w:rsidRDefault="002072FF" w:rsidP="002072F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SI</w:t>
                      </w:r>
                      <w:r w:rsidRPr="002072FF">
                        <w:rPr>
                          <w:color w:val="000000" w:themeColor="text1"/>
                          <w:sz w:val="18"/>
                          <w:szCs w:val="18"/>
                        </w:rPr>
                        <w:t>G</w:t>
                      </w:r>
                      <w:r w:rsidR="00A65CB3">
                        <w:rPr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 w:rsidRPr="002072FF">
                        <w:rPr>
                          <w:color w:val="000000" w:themeColor="text1"/>
                          <w:sz w:val="18"/>
                          <w:szCs w:val="18"/>
                        </w:rPr>
                        <w:t>SS</w:t>
                      </w:r>
                    </w:p>
                  </w:txbxContent>
                </v:textbox>
              </v:roundrect>
            </w:pict>
          </mc:Fallback>
        </mc:AlternateContent>
      </w:r>
      <w:r w:rsidR="00A26DE0">
        <w:rPr>
          <w:noProof/>
          <w:lang w:eastAsia="it-IT"/>
        </w:rPr>
        <w:drawing>
          <wp:inline distT="0" distB="0" distL="0" distR="0" wp14:anchorId="0FB57874" wp14:editId="2FFFDC93">
            <wp:extent cx="4257539" cy="3291840"/>
            <wp:effectExtent l="0" t="0" r="0" b="3810"/>
            <wp:docPr id="1" name="Immagine 1" descr="siso_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so_arch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67" cy="330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C262A" w14:textId="4B73F7EC" w:rsidR="000C7F1E" w:rsidRDefault="000C7F1E" w:rsidP="000C7F1E">
      <w:pPr>
        <w:spacing w:before="120" w:after="0" w:line="240" w:lineRule="auto"/>
      </w:pPr>
      <w:r>
        <w:t>Lo schema a blocchi funzionali è supportato attraverso il seguente schema architetturale tecnologico dei Server, scalabile sulla dimensione dell’Organizzazione riusante e sui modelli architett</w:t>
      </w:r>
      <w:r w:rsidR="005E30EB">
        <w:t>urali del Centro Servizi</w:t>
      </w:r>
      <w:r>
        <w:t xml:space="preserve">. </w:t>
      </w:r>
    </w:p>
    <w:p w14:paraId="0571089B" w14:textId="385CD3F8" w:rsidR="000C7F1E" w:rsidRDefault="00025CC9" w:rsidP="008511ED">
      <w:pPr>
        <w:spacing w:before="120" w:after="0" w:line="240" w:lineRule="auto"/>
        <w:jc w:val="center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295EA" wp14:editId="4BB8BE32">
                <wp:simplePos x="0" y="0"/>
                <wp:positionH relativeFrom="column">
                  <wp:posOffset>788670</wp:posOffset>
                </wp:positionH>
                <wp:positionV relativeFrom="paragraph">
                  <wp:posOffset>1433830</wp:posOffset>
                </wp:positionV>
                <wp:extent cx="330200" cy="151130"/>
                <wp:effectExtent l="0" t="0" r="0" b="1270"/>
                <wp:wrapNone/>
                <wp:docPr id="11" name="Rettangolo arrotonda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11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E04F5" w14:textId="77777777" w:rsidR="003D081B" w:rsidRPr="008511ED" w:rsidRDefault="003D081B" w:rsidP="003D081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8511ED">
                              <w:rPr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SIGESS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295EA" id="Rettangolo arrotondato 11" o:spid="_x0000_s1029" style="position:absolute;left:0;text-align:left;margin-left:62.1pt;margin-top:112.9pt;width:26pt;height:1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" fillcolor="white [3212]" stroked="f" strokeweight="1pt">
                <v:stroke joinstyle="miter"/>
                <v:textbox inset="0,0,0,0">
                  <w:txbxContent>
                    <w:p w14:paraId="5EFE04F5" w14:textId="77777777" w:rsidR="003D081B" w:rsidRPr="008511ED" w:rsidRDefault="003D081B" w:rsidP="003D081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7"/>
                          <w:szCs w:val="17"/>
                        </w:rPr>
                      </w:pPr>
                      <w:r w:rsidRPr="008511ED">
                        <w:rPr>
                          <w:b/>
                          <w:color w:val="000000" w:themeColor="text1"/>
                          <w:sz w:val="17"/>
                          <w:szCs w:val="17"/>
                        </w:rPr>
                        <w:t>SIGESS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01E58" wp14:editId="155F21C1">
                <wp:simplePos x="0" y="0"/>
                <wp:positionH relativeFrom="column">
                  <wp:posOffset>1613535</wp:posOffset>
                </wp:positionH>
                <wp:positionV relativeFrom="paragraph">
                  <wp:posOffset>1429280</wp:posOffset>
                </wp:positionV>
                <wp:extent cx="353060" cy="151130"/>
                <wp:effectExtent l="0" t="0" r="8890" b="1270"/>
                <wp:wrapNone/>
                <wp:docPr id="15" name="Rettangolo arrotonda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1511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12373" w14:textId="77777777" w:rsidR="003D081B" w:rsidRPr="008511ED" w:rsidRDefault="003D081B" w:rsidP="003D081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8511ED">
                              <w:rPr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SIGESS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01E58" id="Rettangolo arrotondato 15" o:spid="_x0000_s1030" style="position:absolute;left:0;text-align:left;margin-left:127.05pt;margin-top:112.55pt;width:27.8pt;height:1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" fillcolor="white [3212]" stroked="f" strokeweight="1pt">
                <v:stroke joinstyle="miter"/>
                <v:textbox inset="0,0,0,0">
                  <w:txbxContent>
                    <w:p w14:paraId="57612373" w14:textId="77777777" w:rsidR="003D081B" w:rsidRPr="008511ED" w:rsidRDefault="003D081B" w:rsidP="003D081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7"/>
                          <w:szCs w:val="17"/>
                        </w:rPr>
                      </w:pPr>
                      <w:r w:rsidRPr="008511ED">
                        <w:rPr>
                          <w:b/>
                          <w:color w:val="000000" w:themeColor="text1"/>
                          <w:sz w:val="17"/>
                          <w:szCs w:val="17"/>
                        </w:rPr>
                        <w:t>SIGESS</w:t>
                      </w:r>
                    </w:p>
                  </w:txbxContent>
                </v:textbox>
              </v:roundrect>
            </w:pict>
          </mc:Fallback>
        </mc:AlternateContent>
      </w:r>
      <w:r w:rsidR="000C7F1E">
        <w:rPr>
          <w:noProof/>
          <w:lang w:eastAsia="it-IT"/>
        </w:rPr>
        <w:drawing>
          <wp:inline distT="0" distB="0" distL="0" distR="0" wp14:anchorId="7DE3F92E" wp14:editId="5BD10FD8">
            <wp:extent cx="4980472" cy="3347499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018" cy="337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768B4" w14:textId="77777777" w:rsidR="00EE6119" w:rsidRDefault="00EE6119" w:rsidP="000C7F1E">
      <w:pPr>
        <w:spacing w:before="120" w:after="0" w:line="240" w:lineRule="auto"/>
      </w:pPr>
    </w:p>
    <w:p w14:paraId="7C94971F" w14:textId="64A7B1A8" w:rsidR="000C7F1E" w:rsidRDefault="000C7F1E" w:rsidP="000C7F1E">
      <w:pPr>
        <w:spacing w:before="120" w:after="0" w:line="240" w:lineRule="auto"/>
      </w:pPr>
      <w:r>
        <w:t>Lo schema può essere diviso in due parti:</w:t>
      </w:r>
    </w:p>
    <w:p w14:paraId="394B4816" w14:textId="215B2457" w:rsidR="000C7F1E" w:rsidRDefault="000C7F1E" w:rsidP="000C7F1E">
      <w:pPr>
        <w:pStyle w:val="Paragrafoelenco"/>
        <w:widowControl w:val="0"/>
        <w:numPr>
          <w:ilvl w:val="0"/>
          <w:numId w:val="13"/>
        </w:numPr>
        <w:suppressAutoHyphens/>
        <w:spacing w:before="120" w:after="0" w:line="240" w:lineRule="auto"/>
        <w:jc w:val="left"/>
      </w:pPr>
      <w:r>
        <w:t xml:space="preserve">La prima parte a sinistra rappresenta l’applicativo </w:t>
      </w:r>
      <w:proofErr w:type="spellStart"/>
      <w:r w:rsidR="00F23E69">
        <w:t>SIGeSS</w:t>
      </w:r>
      <w:proofErr w:type="spellEnd"/>
      <w:r w:rsidR="00A65CB3">
        <w:t>;</w:t>
      </w:r>
    </w:p>
    <w:p w14:paraId="1819413F" w14:textId="408DE9CF" w:rsidR="000C7F1E" w:rsidRDefault="000C7F1E" w:rsidP="000C7F1E">
      <w:pPr>
        <w:pStyle w:val="Paragrafoelenco"/>
        <w:widowControl w:val="0"/>
        <w:numPr>
          <w:ilvl w:val="0"/>
          <w:numId w:val="13"/>
        </w:numPr>
        <w:suppressAutoHyphens/>
        <w:spacing w:before="120" w:after="0" w:line="240" w:lineRule="auto"/>
        <w:jc w:val="left"/>
      </w:pPr>
      <w:r>
        <w:t xml:space="preserve">La parte a destra rappresenta l’infrastruttura per la gestione dell’integrazione e dell’interoperabilità fra il </w:t>
      </w:r>
      <w:proofErr w:type="spellStart"/>
      <w:r w:rsidR="00F23E69">
        <w:t>SIGeSS</w:t>
      </w:r>
      <w:proofErr w:type="spellEnd"/>
      <w:r>
        <w:t xml:space="preserve"> e gli altri sistemi regionali e nazionali</w:t>
      </w:r>
      <w:r w:rsidR="00A65CB3">
        <w:t>.</w:t>
      </w:r>
    </w:p>
    <w:p w14:paraId="4CDE6C7B" w14:textId="77777777" w:rsidR="000C7F1E" w:rsidRDefault="000C7F1E" w:rsidP="000C7F1E">
      <w:pPr>
        <w:spacing w:before="120" w:after="0" w:line="240" w:lineRule="auto"/>
      </w:pPr>
      <w:r>
        <w:t>Lo scopo di questa architettura è quello di consentire:</w:t>
      </w:r>
    </w:p>
    <w:p w14:paraId="7A24867F" w14:textId="5F96CDB5" w:rsidR="000C7F1E" w:rsidRDefault="000C7F1E" w:rsidP="000C7F1E">
      <w:pPr>
        <w:pStyle w:val="Paragrafoelenco"/>
        <w:widowControl w:val="0"/>
        <w:numPr>
          <w:ilvl w:val="0"/>
          <w:numId w:val="13"/>
        </w:numPr>
        <w:suppressAutoHyphens/>
        <w:spacing w:before="120" w:after="0" w:line="240" w:lineRule="auto"/>
        <w:jc w:val="left"/>
      </w:pPr>
      <w:r>
        <w:t>la scalabilità del sistema</w:t>
      </w:r>
      <w:r w:rsidR="00243267">
        <w:t>;</w:t>
      </w:r>
    </w:p>
    <w:p w14:paraId="77C3545D" w14:textId="375E7EF5" w:rsidR="000C7F1E" w:rsidRDefault="000C7F1E" w:rsidP="000C7F1E">
      <w:pPr>
        <w:pStyle w:val="Paragrafoelenco"/>
        <w:widowControl w:val="0"/>
        <w:numPr>
          <w:ilvl w:val="0"/>
          <w:numId w:val="13"/>
        </w:numPr>
        <w:suppressAutoHyphens/>
        <w:spacing w:before="120" w:after="0" w:line="240" w:lineRule="auto"/>
        <w:jc w:val="left"/>
      </w:pPr>
      <w:r>
        <w:t>l’integrabilità con altri sistemi interni ed esterni alla Regione</w:t>
      </w:r>
      <w:r w:rsidR="00243267">
        <w:t>;</w:t>
      </w:r>
    </w:p>
    <w:p w14:paraId="6B48CD93" w14:textId="1F4F79A0" w:rsidR="000C7F1E" w:rsidRDefault="000C7F1E" w:rsidP="000C7F1E">
      <w:pPr>
        <w:pStyle w:val="Paragrafoelenco"/>
        <w:widowControl w:val="0"/>
        <w:numPr>
          <w:ilvl w:val="0"/>
          <w:numId w:val="13"/>
        </w:numPr>
        <w:suppressAutoHyphens/>
        <w:spacing w:before="120" w:after="0" w:line="240" w:lineRule="auto"/>
        <w:jc w:val="left"/>
      </w:pPr>
      <w:r>
        <w:t>l’interoperabilità in ottica del nuovo modello di interoperabilità AGID</w:t>
      </w:r>
      <w:r w:rsidR="00243267">
        <w:t>;</w:t>
      </w:r>
    </w:p>
    <w:p w14:paraId="3EE0369A" w14:textId="41F10CCD" w:rsidR="000C7F1E" w:rsidRDefault="00243267" w:rsidP="000C7F1E">
      <w:pPr>
        <w:pStyle w:val="Paragrafoelenco"/>
        <w:widowControl w:val="0"/>
        <w:numPr>
          <w:ilvl w:val="0"/>
          <w:numId w:val="13"/>
        </w:numPr>
        <w:suppressAutoHyphens/>
        <w:spacing w:before="120" w:after="0" w:line="240" w:lineRule="auto"/>
        <w:jc w:val="left"/>
      </w:pPr>
      <w:r>
        <w:t>l’</w:t>
      </w:r>
      <w:r w:rsidR="000C7F1E">
        <w:t xml:space="preserve">esposizione </w:t>
      </w:r>
      <w:r>
        <w:t xml:space="preserve">di </w:t>
      </w:r>
      <w:r w:rsidR="000C7F1E">
        <w:t>API (modello API-first)</w:t>
      </w:r>
      <w:r>
        <w:t>.</w:t>
      </w:r>
    </w:p>
    <w:p w14:paraId="15589DD0" w14:textId="74F91BEC" w:rsidR="000C7F1E" w:rsidRPr="002026BD" w:rsidRDefault="000C7F1E" w:rsidP="000C7F1E">
      <w:pPr>
        <w:spacing w:before="120" w:after="0" w:line="240" w:lineRule="auto"/>
      </w:pPr>
      <w:r>
        <w:t xml:space="preserve">Per quanto riguarda la parte più strettamente legata al </w:t>
      </w:r>
      <w:proofErr w:type="spellStart"/>
      <w:r w:rsidR="00F23E69">
        <w:t>SIGeSS</w:t>
      </w:r>
      <w:proofErr w:type="spellEnd"/>
      <w:r>
        <w:t>, in ingresso vi è un bilanciatore di carico che ha il compito di smistare le richieste sui diversi JBOSS. Il numero dei server che ospitano JBOSS è indicativo e dipende dal carico a cui il sistema sarà sottoposto. A regime il numero di server potrebbe aumentare.</w:t>
      </w:r>
      <w:r w:rsidR="007058BE">
        <w:t xml:space="preserve"> </w:t>
      </w:r>
      <w:r>
        <w:t xml:space="preserve">La parte a destra rappresenta l’infrastruttura necessaria al </w:t>
      </w:r>
      <w:proofErr w:type="spellStart"/>
      <w:r w:rsidR="00F23E69">
        <w:t>SIGeSS</w:t>
      </w:r>
      <w:proofErr w:type="spellEnd"/>
      <w:r>
        <w:t xml:space="preserve"> per aderire alle linee guida AGID sull’interoperabilità e per esporre API verso sistemi esterni (regionali e nazionali). La parte EI (ovvero ESB) è utilizzata per l’integrazione con i sistemi interni regionali. </w:t>
      </w:r>
      <w:r w:rsidR="007058BE">
        <w:t xml:space="preserve"> </w:t>
      </w:r>
      <w:r>
        <w:t xml:space="preserve">Nello schema sono riportati anche i nomi dei prodotti WSO2 Api Manager e WSO2 EI. Tali nomi sono del tutto indicativi e possono essere sostituiti da altri sistemi purché abbiamo le stesse funzionalità. </w:t>
      </w:r>
      <w:r w:rsidR="007058BE">
        <w:t xml:space="preserve"> </w:t>
      </w:r>
      <w:r>
        <w:t>Nello schema sopra riportato il numero dei server è indicativo per quanto riguarda i prodotti WSO2 e il loro numero dipende dal carico che verrà stimato.</w:t>
      </w:r>
    </w:p>
    <w:p w14:paraId="1AA99B58" w14:textId="1FC31B3D" w:rsidR="007058BE" w:rsidRDefault="007058BE" w:rsidP="007058BE">
      <w:pPr>
        <w:spacing w:before="120" w:after="0" w:line="240" w:lineRule="auto"/>
        <w:rPr>
          <w:color w:val="FF0000"/>
        </w:rPr>
      </w:pPr>
      <w:r>
        <w:t>Data la descrizione dell’architettura tecnica e tecnologica dell’ambiente di gestione del software si riportano in dettaglio i requisiti</w:t>
      </w:r>
      <w:r w:rsidRPr="007058BE">
        <w:t xml:space="preserve"> connotandoli singolarmente come: obbligatorio, raccomandato, facoltativo. Qualora non obbligatorio, si descrivono i vantaggi/svantaggi correlati al rispetto/non rispetto del requisito.</w:t>
      </w:r>
      <w:r w:rsidRPr="00A26DE0">
        <w:rPr>
          <w:color w:val="FF0000"/>
        </w:rPr>
        <w:t xml:space="preserve"> </w:t>
      </w:r>
    </w:p>
    <w:p w14:paraId="51087D42" w14:textId="09A81017" w:rsidR="00491AAC" w:rsidRDefault="00491AAC" w:rsidP="001026D4">
      <w:pPr>
        <w:jc w:val="left"/>
        <w:rPr>
          <w:color w:val="FF0000"/>
        </w:rPr>
      </w:pPr>
    </w:p>
    <w:p w14:paraId="0F7E01C0" w14:textId="7015C97C" w:rsidR="003544A7" w:rsidRDefault="003544A7">
      <w:pPr>
        <w:jc w:val="left"/>
        <w:rPr>
          <w:color w:val="FF0000"/>
        </w:rPr>
      </w:pPr>
      <w:r>
        <w:rPr>
          <w:color w:val="FF0000"/>
        </w:rPr>
        <w:br w:type="page"/>
      </w:r>
    </w:p>
    <w:tbl>
      <w:tblPr>
        <w:tblStyle w:val="Tabellagriglia5scura-colore21"/>
        <w:tblW w:w="5000" w:type="pct"/>
        <w:tblLook w:val="04A0" w:firstRow="1" w:lastRow="0" w:firstColumn="1" w:lastColumn="0" w:noHBand="0" w:noVBand="1"/>
      </w:tblPr>
      <w:tblGrid>
        <w:gridCol w:w="4247"/>
        <w:gridCol w:w="1843"/>
        <w:gridCol w:w="3451"/>
        <w:gridCol w:w="87"/>
      </w:tblGrid>
      <w:tr w:rsidR="00491AAC" w:rsidRPr="00827D01" w14:paraId="2AFDFF0D" w14:textId="77777777" w:rsidTr="00851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3B392C70" w14:textId="77777777" w:rsidR="00491AAC" w:rsidRPr="00827D01" w:rsidRDefault="00491AAC" w:rsidP="008511ED">
            <w:pPr>
              <w:jc w:val="left"/>
              <w:rPr>
                <w:color w:val="auto"/>
              </w:rPr>
            </w:pPr>
            <w:r w:rsidRPr="00827D01">
              <w:rPr>
                <w:color w:val="auto"/>
              </w:rPr>
              <w:lastRenderedPageBreak/>
              <w:t>Fattori tecnologici</w:t>
            </w:r>
          </w:p>
        </w:tc>
        <w:tc>
          <w:tcPr>
            <w:tcW w:w="957" w:type="pct"/>
          </w:tcPr>
          <w:p w14:paraId="1B6A8EA5" w14:textId="75068CA5" w:rsidR="00491AAC" w:rsidRPr="00827D01" w:rsidRDefault="00491AAC" w:rsidP="008511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27D01">
              <w:rPr>
                <w:color w:val="auto"/>
              </w:rPr>
              <w:t>Tipo</w:t>
            </w:r>
          </w:p>
        </w:tc>
        <w:tc>
          <w:tcPr>
            <w:tcW w:w="1837" w:type="pct"/>
            <w:gridSpan w:val="2"/>
          </w:tcPr>
          <w:p w14:paraId="61EF0E21" w14:textId="77777777" w:rsidR="00491AAC" w:rsidRPr="00827D01" w:rsidRDefault="00491AAC" w:rsidP="008511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27D01">
              <w:rPr>
                <w:color w:val="auto"/>
              </w:rPr>
              <w:t>Vantaggi/svantaggi</w:t>
            </w:r>
          </w:p>
        </w:tc>
      </w:tr>
      <w:tr w:rsidR="004B45CB" w:rsidRPr="007C5DA3" w14:paraId="7D00F28D" w14:textId="77777777" w:rsidTr="0085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6D2E613F" w14:textId="006AABCF" w:rsidR="00491AAC" w:rsidRPr="001026D4" w:rsidRDefault="00491AAC" w:rsidP="001026D4">
            <w:pPr>
              <w:spacing w:before="120"/>
              <w:jc w:val="left"/>
              <w:rPr>
                <w:sz w:val="20"/>
                <w:u w:val="single"/>
              </w:rPr>
            </w:pPr>
            <w:r w:rsidRPr="00491AAC">
              <w:rPr>
                <w:sz w:val="20"/>
                <w:szCs w:val="18"/>
                <w:u w:val="single"/>
              </w:rPr>
              <w:t>Requisiti</w:t>
            </w:r>
            <w:r w:rsidRPr="001026D4">
              <w:rPr>
                <w:sz w:val="20"/>
                <w:u w:val="single"/>
              </w:rPr>
              <w:t xml:space="preserve"> di </w:t>
            </w:r>
            <w:r w:rsidRPr="00491AAC">
              <w:rPr>
                <w:sz w:val="20"/>
                <w:szCs w:val="18"/>
                <w:u w:val="single"/>
              </w:rPr>
              <w:t>architettura</w:t>
            </w:r>
          </w:p>
        </w:tc>
        <w:tc>
          <w:tcPr>
            <w:tcW w:w="957" w:type="pct"/>
          </w:tcPr>
          <w:p w14:paraId="2755B1B0" w14:textId="77777777" w:rsidR="00491AAC" w:rsidRPr="001026D4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37" w:type="pct"/>
            <w:gridSpan w:val="2"/>
          </w:tcPr>
          <w:p w14:paraId="1D8E73E6" w14:textId="77777777" w:rsidR="00491AAC" w:rsidRPr="001026D4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45CB" w:rsidRPr="007C5DA3" w14:paraId="460A2C0C" w14:textId="77777777" w:rsidTr="008511E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56DD2CCF" w14:textId="13B1139D" w:rsidR="00491AAC" w:rsidRPr="001026D4" w:rsidRDefault="00491AAC" w:rsidP="001026D4">
            <w:pPr>
              <w:spacing w:before="120"/>
              <w:jc w:val="left"/>
              <w:rPr>
                <w:color w:val="auto"/>
                <w:sz w:val="18"/>
              </w:rPr>
            </w:pPr>
            <w:r w:rsidRPr="00491AAC">
              <w:rPr>
                <w:color w:val="auto"/>
                <w:sz w:val="20"/>
                <w:szCs w:val="20"/>
              </w:rPr>
              <w:t xml:space="preserve">Caratteristiche di interscambio: </w:t>
            </w:r>
            <w:r w:rsidRPr="00491AAC">
              <w:rPr>
                <w:sz w:val="20"/>
              </w:rPr>
              <w:t xml:space="preserve">componente di </w:t>
            </w:r>
            <w:r w:rsidRPr="00491AAC">
              <w:rPr>
                <w:sz w:val="20"/>
                <w:u w:val="single"/>
              </w:rPr>
              <w:t>cooperazione</w:t>
            </w:r>
            <w:r w:rsidRPr="00491AAC">
              <w:rPr>
                <w:sz w:val="20"/>
              </w:rPr>
              <w:t xml:space="preserve"> applicativa esistente del contesto ospitante </w:t>
            </w:r>
            <w:proofErr w:type="spellStart"/>
            <w:r w:rsidR="00F23E69">
              <w:rPr>
                <w:sz w:val="20"/>
              </w:rPr>
              <w:t>SIGeSS</w:t>
            </w:r>
            <w:proofErr w:type="spellEnd"/>
          </w:p>
        </w:tc>
        <w:tc>
          <w:tcPr>
            <w:tcW w:w="957" w:type="pct"/>
          </w:tcPr>
          <w:p w14:paraId="7E0CF389" w14:textId="470A1355" w:rsidR="00491AAC" w:rsidRPr="001026D4" w:rsidRDefault="00491AAC" w:rsidP="00491AA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E4991">
              <w:rPr>
                <w:sz w:val="20"/>
                <w:szCs w:val="20"/>
              </w:rPr>
              <w:t>Obbligatorio</w:t>
            </w:r>
          </w:p>
        </w:tc>
        <w:tc>
          <w:tcPr>
            <w:tcW w:w="1837" w:type="pct"/>
            <w:gridSpan w:val="2"/>
          </w:tcPr>
          <w:p w14:paraId="51E7D604" w14:textId="77777777" w:rsidR="00491AAC" w:rsidRPr="001026D4" w:rsidRDefault="00491AAC" w:rsidP="001026D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45CB" w:rsidRPr="007C5DA3" w14:paraId="66D17529" w14:textId="77777777" w:rsidTr="0085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6F60D63F" w14:textId="0B4A30A6" w:rsidR="00491AAC" w:rsidRPr="001026D4" w:rsidRDefault="00491AAC" w:rsidP="001026D4">
            <w:pPr>
              <w:spacing w:before="120"/>
              <w:jc w:val="left"/>
              <w:rPr>
                <w:color w:val="auto"/>
                <w:sz w:val="20"/>
              </w:rPr>
            </w:pPr>
            <w:r w:rsidRPr="000C355C">
              <w:rPr>
                <w:color w:val="auto"/>
                <w:sz w:val="20"/>
                <w:szCs w:val="20"/>
              </w:rPr>
              <w:t xml:space="preserve">Caratteristiche di interscambio: </w:t>
            </w:r>
            <w:r w:rsidRPr="000C355C">
              <w:rPr>
                <w:b w:val="0"/>
                <w:color w:val="auto"/>
                <w:sz w:val="20"/>
                <w:szCs w:val="20"/>
              </w:rPr>
              <w:t>componente</w:t>
            </w:r>
            <w:r w:rsidRPr="000C355C">
              <w:rPr>
                <w:sz w:val="20"/>
              </w:rPr>
              <w:t xml:space="preserve"> di </w:t>
            </w:r>
            <w:r w:rsidRPr="001026D4">
              <w:rPr>
                <w:sz w:val="20"/>
              </w:rPr>
              <w:t>interoperabilità</w:t>
            </w:r>
            <w:r w:rsidRPr="000C355C">
              <w:rPr>
                <w:sz w:val="20"/>
              </w:rPr>
              <w:t xml:space="preserve"> esistente del contesto ospitante </w:t>
            </w:r>
            <w:proofErr w:type="spellStart"/>
            <w:r w:rsidR="00F23E69">
              <w:rPr>
                <w:sz w:val="20"/>
              </w:rPr>
              <w:t>SIGeSS</w:t>
            </w:r>
            <w:proofErr w:type="spellEnd"/>
          </w:p>
        </w:tc>
        <w:tc>
          <w:tcPr>
            <w:tcW w:w="957" w:type="pct"/>
          </w:tcPr>
          <w:p w14:paraId="71081FBA" w14:textId="20E4B330" w:rsidR="00491AAC" w:rsidRPr="001026D4" w:rsidRDefault="00491AAC" w:rsidP="00491AA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20"/>
                <w:szCs w:val="20"/>
              </w:rPr>
              <w:t>R</w:t>
            </w:r>
            <w:r w:rsidRPr="003E4991">
              <w:rPr>
                <w:sz w:val="20"/>
                <w:szCs w:val="20"/>
              </w:rPr>
              <w:t>accomandato</w:t>
            </w:r>
          </w:p>
        </w:tc>
        <w:tc>
          <w:tcPr>
            <w:tcW w:w="1837" w:type="pct"/>
            <w:gridSpan w:val="2"/>
          </w:tcPr>
          <w:p w14:paraId="5FB611B0" w14:textId="23826F33" w:rsidR="00491AAC" w:rsidRPr="001026D4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E4991">
              <w:rPr>
                <w:sz w:val="20"/>
                <w:szCs w:val="20"/>
              </w:rPr>
              <w:t>Coerenza con linee guida AGID, ma attenzione e disponibilità di logica presso i Sistemi interagenti (es. INPS)</w:t>
            </w:r>
          </w:p>
        </w:tc>
      </w:tr>
      <w:tr w:rsidR="004B45CB" w:rsidRPr="007C5DA3" w14:paraId="645D1FDB" w14:textId="77777777" w:rsidTr="008511ED">
        <w:trPr>
          <w:gridAfter w:val="1"/>
          <w:wAfter w:w="45" w:type="pct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1AA363FC" w14:textId="6A239A15" w:rsidR="00491AAC" w:rsidRPr="000C355C" w:rsidRDefault="00491AAC" w:rsidP="00491AAC">
            <w:pPr>
              <w:spacing w:before="120"/>
              <w:jc w:val="left"/>
              <w:rPr>
                <w:color w:val="auto"/>
                <w:sz w:val="20"/>
                <w:szCs w:val="20"/>
              </w:rPr>
            </w:pPr>
            <w:r w:rsidRPr="000C355C">
              <w:rPr>
                <w:color w:val="auto"/>
                <w:sz w:val="20"/>
                <w:szCs w:val="20"/>
              </w:rPr>
              <w:t>Servizio di interoperabilità:</w:t>
            </w:r>
          </w:p>
          <w:p w14:paraId="2EA4CF03" w14:textId="00BAECDB" w:rsidR="00491AAC" w:rsidRPr="001026D4" w:rsidRDefault="00491AAC" w:rsidP="001026D4">
            <w:pPr>
              <w:spacing w:before="120"/>
              <w:jc w:val="left"/>
              <w:rPr>
                <w:b w:val="0"/>
                <w:color w:val="auto"/>
                <w:sz w:val="20"/>
              </w:rPr>
            </w:pPr>
            <w:r w:rsidRPr="000C355C">
              <w:rPr>
                <w:sz w:val="20"/>
              </w:rPr>
              <w:t>WSO2 Server</w:t>
            </w:r>
            <w:r w:rsidRPr="000C355C">
              <w:rPr>
                <w:b w:val="0"/>
                <w:color w:val="auto"/>
                <w:sz w:val="20"/>
                <w:szCs w:val="20"/>
              </w:rPr>
              <w:br/>
            </w:r>
            <w:r w:rsidRPr="000C355C">
              <w:rPr>
                <w:i/>
                <w:sz w:val="20"/>
              </w:rPr>
              <w:t>Da stabilire in funzione del modello di deployment desiderato</w:t>
            </w:r>
          </w:p>
        </w:tc>
        <w:tc>
          <w:tcPr>
            <w:tcW w:w="957" w:type="pct"/>
          </w:tcPr>
          <w:p w14:paraId="03A66D5A" w14:textId="1E1D3011" w:rsidR="00491AAC" w:rsidRPr="000C355C" w:rsidRDefault="00491AAC" w:rsidP="00491AA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355C">
              <w:rPr>
                <w:sz w:val="20"/>
                <w:szCs w:val="20"/>
              </w:rPr>
              <w:t>Raccomandato</w:t>
            </w:r>
          </w:p>
        </w:tc>
        <w:tc>
          <w:tcPr>
            <w:tcW w:w="1792" w:type="pct"/>
          </w:tcPr>
          <w:p w14:paraId="22BDBF35" w14:textId="60C9B53C" w:rsidR="00491AAC" w:rsidRPr="000C355C" w:rsidRDefault="00491AAC" w:rsidP="001026D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355C">
              <w:rPr>
                <w:sz w:val="20"/>
                <w:szCs w:val="20"/>
              </w:rPr>
              <w:t>Necessari per il rispetto degli standard AGID di interscambio tra Sistemi. Possono essere sostituiti da altri sistemi purché abbiamo le stesse funzionalità</w:t>
            </w:r>
          </w:p>
        </w:tc>
      </w:tr>
      <w:tr w:rsidR="004B45CB" w:rsidRPr="007C5DA3" w14:paraId="0BC4A665" w14:textId="77777777" w:rsidTr="008511E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5" w:type="pct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2ED7FE18" w14:textId="77777777" w:rsidR="00491AAC" w:rsidRPr="000C355C" w:rsidRDefault="00491AAC" w:rsidP="00491AAC">
            <w:pPr>
              <w:spacing w:before="120"/>
              <w:jc w:val="left"/>
              <w:rPr>
                <w:color w:val="auto"/>
                <w:sz w:val="20"/>
                <w:szCs w:val="20"/>
              </w:rPr>
            </w:pPr>
            <w:r w:rsidRPr="000C355C">
              <w:rPr>
                <w:sz w:val="20"/>
              </w:rPr>
              <w:t>RDBMS Gestione archivi</w:t>
            </w:r>
          </w:p>
          <w:p w14:paraId="3192C055" w14:textId="2F3B992A" w:rsidR="00491AAC" w:rsidRPr="001026D4" w:rsidRDefault="00491AAC" w:rsidP="001026D4">
            <w:pPr>
              <w:spacing w:before="120"/>
              <w:jc w:val="left"/>
              <w:rPr>
                <w:b w:val="0"/>
                <w:color w:val="auto"/>
                <w:sz w:val="20"/>
              </w:rPr>
            </w:pPr>
            <w:r w:rsidRPr="000C355C">
              <w:rPr>
                <w:b w:val="0"/>
                <w:color w:val="auto"/>
                <w:sz w:val="20"/>
                <w:szCs w:val="20"/>
              </w:rPr>
              <w:t>ORACLE 11G</w:t>
            </w:r>
          </w:p>
        </w:tc>
        <w:tc>
          <w:tcPr>
            <w:tcW w:w="957" w:type="pct"/>
          </w:tcPr>
          <w:p w14:paraId="65E958BD" w14:textId="112F0CEB" w:rsidR="00491AAC" w:rsidRPr="000C355C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355C">
              <w:rPr>
                <w:sz w:val="20"/>
                <w:szCs w:val="20"/>
              </w:rPr>
              <w:t>Obbligatorio</w:t>
            </w:r>
          </w:p>
        </w:tc>
        <w:tc>
          <w:tcPr>
            <w:tcW w:w="1792" w:type="pct"/>
          </w:tcPr>
          <w:p w14:paraId="43FE3F06" w14:textId="77777777" w:rsidR="00491AAC" w:rsidRPr="000C355C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45CB" w:rsidRPr="007C5DA3" w14:paraId="00A17D82" w14:textId="77777777" w:rsidTr="008511ED">
        <w:trPr>
          <w:gridAfter w:val="1"/>
          <w:wAfter w:w="45" w:type="pct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2B7F82E8" w14:textId="77777777" w:rsidR="00491AAC" w:rsidRPr="000C355C" w:rsidRDefault="00491AAC" w:rsidP="00491AAC">
            <w:pPr>
              <w:spacing w:before="120"/>
              <w:jc w:val="left"/>
              <w:rPr>
                <w:color w:val="auto"/>
                <w:sz w:val="20"/>
                <w:szCs w:val="20"/>
              </w:rPr>
            </w:pPr>
            <w:r w:rsidRPr="000C355C">
              <w:rPr>
                <w:color w:val="auto"/>
                <w:sz w:val="20"/>
                <w:szCs w:val="20"/>
              </w:rPr>
              <w:t>Servizio Proxy</w:t>
            </w:r>
          </w:p>
          <w:p w14:paraId="5EDA4462" w14:textId="24ADCF00" w:rsidR="00491AAC" w:rsidRPr="001026D4" w:rsidRDefault="00491AAC" w:rsidP="001026D4">
            <w:pPr>
              <w:spacing w:before="120"/>
              <w:jc w:val="left"/>
              <w:rPr>
                <w:b w:val="0"/>
                <w:color w:val="auto"/>
                <w:sz w:val="20"/>
              </w:rPr>
            </w:pPr>
            <w:r w:rsidRPr="000C355C">
              <w:rPr>
                <w:sz w:val="20"/>
              </w:rPr>
              <w:t xml:space="preserve">HAPROXY </w:t>
            </w:r>
            <w:proofErr w:type="gramStart"/>
            <w:r w:rsidR="000C355C">
              <w:rPr>
                <w:sz w:val="20"/>
              </w:rPr>
              <w:t xml:space="preserve">- </w:t>
            </w:r>
            <w:r w:rsidRPr="000C355C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0C355C">
              <w:rPr>
                <w:sz w:val="20"/>
              </w:rPr>
              <w:t>2</w:t>
            </w:r>
            <w:proofErr w:type="gramEnd"/>
            <w:r w:rsidRPr="000C355C">
              <w:rPr>
                <w:sz w:val="20"/>
              </w:rPr>
              <w:t>GB RAM, 2 CPU, HDD 10 GB, Ubuntu</w:t>
            </w:r>
          </w:p>
        </w:tc>
        <w:tc>
          <w:tcPr>
            <w:tcW w:w="957" w:type="pct"/>
          </w:tcPr>
          <w:p w14:paraId="767E4F6C" w14:textId="3AEAF72F" w:rsidR="00491AAC" w:rsidRPr="000C355C" w:rsidRDefault="000C355C" w:rsidP="00491AA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355C">
              <w:rPr>
                <w:sz w:val="20"/>
                <w:szCs w:val="20"/>
              </w:rPr>
              <w:t>Raccomandato</w:t>
            </w:r>
            <w:r w:rsidRPr="000C355C">
              <w:rPr>
                <w:sz w:val="20"/>
                <w:szCs w:val="20"/>
              </w:rPr>
              <w:tab/>
            </w:r>
          </w:p>
        </w:tc>
        <w:tc>
          <w:tcPr>
            <w:tcW w:w="1792" w:type="pct"/>
          </w:tcPr>
          <w:p w14:paraId="66B9CAAF" w14:textId="6319AB27" w:rsidR="00491AAC" w:rsidRPr="000C355C" w:rsidRDefault="000C355C" w:rsidP="001026D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355C">
              <w:rPr>
                <w:sz w:val="20"/>
                <w:szCs w:val="20"/>
              </w:rPr>
              <w:t>Da considerare per esigenze di bilanciamento di carico sugli App</w:t>
            </w:r>
            <w:r>
              <w:rPr>
                <w:sz w:val="20"/>
                <w:szCs w:val="20"/>
              </w:rPr>
              <w:t xml:space="preserve"> </w:t>
            </w:r>
            <w:r w:rsidRPr="000C355C">
              <w:rPr>
                <w:sz w:val="20"/>
                <w:szCs w:val="20"/>
              </w:rPr>
              <w:t>Server</w:t>
            </w:r>
          </w:p>
        </w:tc>
      </w:tr>
      <w:tr w:rsidR="00491AAC" w:rsidRPr="007C5DA3" w14:paraId="0A283042" w14:textId="77777777" w:rsidTr="008511E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5" w:type="pct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3A35784D" w14:textId="323646CE" w:rsidR="00491AAC" w:rsidRPr="000C355C" w:rsidRDefault="000C355C" w:rsidP="00491AAC">
            <w:pPr>
              <w:spacing w:before="120"/>
              <w:jc w:val="left"/>
              <w:rPr>
                <w:sz w:val="20"/>
                <w:szCs w:val="18"/>
                <w:u w:val="single"/>
              </w:rPr>
            </w:pPr>
            <w:r w:rsidRPr="000C355C">
              <w:rPr>
                <w:sz w:val="20"/>
                <w:szCs w:val="18"/>
                <w:u w:val="single"/>
              </w:rPr>
              <w:t>Caratteristiche di Risorse elaborazione</w:t>
            </w:r>
          </w:p>
        </w:tc>
        <w:tc>
          <w:tcPr>
            <w:tcW w:w="957" w:type="pct"/>
          </w:tcPr>
          <w:p w14:paraId="3055034E" w14:textId="77777777" w:rsidR="00491AAC" w:rsidRPr="007C5DA3" w:rsidRDefault="00491AAC" w:rsidP="00491AA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92" w:type="pct"/>
          </w:tcPr>
          <w:p w14:paraId="486C9F4D" w14:textId="77777777" w:rsidR="00491AAC" w:rsidRPr="007C5DA3" w:rsidRDefault="00491AAC" w:rsidP="00491AA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C355C" w:rsidRPr="007C5DA3" w14:paraId="31276CB4" w14:textId="77777777" w:rsidTr="008511ED">
        <w:trPr>
          <w:gridAfter w:val="1"/>
          <w:wAfter w:w="45" w:type="pct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28660DAD" w14:textId="4EBF3904" w:rsidR="000C355C" w:rsidRPr="000C355C" w:rsidRDefault="000C355C" w:rsidP="000C355C">
            <w:pPr>
              <w:spacing w:before="120"/>
              <w:jc w:val="left"/>
              <w:rPr>
                <w:color w:val="auto"/>
                <w:sz w:val="18"/>
                <w:szCs w:val="18"/>
              </w:rPr>
            </w:pPr>
            <w:r w:rsidRPr="000C355C">
              <w:rPr>
                <w:rFonts w:ascii="Calibri Light" w:hAnsi="Calibri Light"/>
                <w:bCs w:val="0"/>
                <w:color w:val="auto"/>
                <w:sz w:val="18"/>
                <w:szCs w:val="18"/>
                <w:u w:val="single"/>
              </w:rPr>
              <w:t>APP SERVER</w:t>
            </w:r>
            <w:r w:rsidRPr="000C355C">
              <w:rPr>
                <w:rFonts w:ascii="Calibri Light" w:hAnsi="Calibri Light"/>
                <w:color w:val="auto"/>
                <w:sz w:val="18"/>
                <w:szCs w:val="18"/>
              </w:rPr>
              <w:br/>
            </w:r>
            <w:r w:rsidRPr="000C355C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 xml:space="preserve">SISTEMA OPERATIVO: 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t>Windows Server 2012 R2 64 bit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br/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TIPO: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t xml:space="preserve"> Database server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br/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PROCESSORI VIRTUALI (n</w:t>
            </w:r>
            <w:proofErr w:type="gramStart"/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):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t xml:space="preserve">  4</w:t>
            </w:r>
            <w:proofErr w:type="gramEnd"/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t xml:space="preserve"> CPU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br/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RAM (MB):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t xml:space="preserve">  8 GB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br/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HD (GB):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t xml:space="preserve">  60 GB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br/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Dischi secondari: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t xml:space="preserve">   Numero:  1, Lettera unità:  D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br/>
            </w:r>
            <w:r w:rsidR="003544A7"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D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imensione (GB) :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t xml:space="preserve">  150 minima</w:t>
            </w:r>
          </w:p>
        </w:tc>
        <w:tc>
          <w:tcPr>
            <w:tcW w:w="957" w:type="pct"/>
          </w:tcPr>
          <w:p w14:paraId="6E276276" w14:textId="77777777" w:rsidR="000C355C" w:rsidRPr="003544A7" w:rsidRDefault="000C355C" w:rsidP="003544A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44A7">
              <w:rPr>
                <w:sz w:val="20"/>
                <w:szCs w:val="20"/>
              </w:rPr>
              <w:t>Obbligatorio</w:t>
            </w:r>
          </w:p>
        </w:tc>
        <w:tc>
          <w:tcPr>
            <w:tcW w:w="1792" w:type="pct"/>
          </w:tcPr>
          <w:p w14:paraId="77F9470B" w14:textId="32924D8C" w:rsidR="000C355C" w:rsidRPr="003544A7" w:rsidRDefault="000C355C" w:rsidP="003544A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44A7">
              <w:rPr>
                <w:sz w:val="20"/>
                <w:szCs w:val="20"/>
              </w:rPr>
              <w:t>Parametro di valutazione: 1 Server ogni 20 Comuni collegati</w:t>
            </w:r>
          </w:p>
        </w:tc>
      </w:tr>
      <w:tr w:rsidR="003544A7" w:rsidRPr="007C5DA3" w14:paraId="1D8D1466" w14:textId="77777777" w:rsidTr="008511E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5" w:type="pct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50820B08" w14:textId="77777777" w:rsidR="003544A7" w:rsidRPr="000C355C" w:rsidRDefault="003544A7" w:rsidP="003544A7">
            <w:pPr>
              <w:spacing w:before="120"/>
              <w:jc w:val="left"/>
              <w:rPr>
                <w:color w:val="auto"/>
                <w:sz w:val="18"/>
                <w:szCs w:val="18"/>
              </w:rPr>
            </w:pPr>
            <w:r w:rsidRPr="000C355C">
              <w:rPr>
                <w:rFonts w:ascii="Calibri Light" w:hAnsi="Calibri Light"/>
                <w:bCs w:val="0"/>
                <w:color w:val="auto"/>
                <w:sz w:val="18"/>
                <w:szCs w:val="18"/>
                <w:u w:val="single"/>
              </w:rPr>
              <w:t>DB SERVER</w:t>
            </w:r>
            <w:r w:rsidRPr="000C355C">
              <w:rPr>
                <w:rFonts w:ascii="Calibri Light" w:hAnsi="Calibri Light"/>
                <w:color w:val="auto"/>
                <w:sz w:val="18"/>
                <w:szCs w:val="18"/>
              </w:rPr>
              <w:br/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SISTEMA OPERATIVO: Windows Server 2012 R2 64 bit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  <w:t>TIPO: Database server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  <w:t>PROCESSORI VIRTUALI (n</w:t>
            </w:r>
            <w:proofErr w:type="gramStart"/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):  4</w:t>
            </w:r>
            <w:proofErr w:type="gramEnd"/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 xml:space="preserve"> CPU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  <w:t>RAM (MB):  8 GB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  <w:t>HD (GB):  60 GB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  <w:t>Dischi secondari:   Numero:  1, Lettera unità:  D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  <w:t>dimensione (GB) :  150 minima</w:t>
            </w:r>
          </w:p>
        </w:tc>
        <w:tc>
          <w:tcPr>
            <w:tcW w:w="957" w:type="pct"/>
          </w:tcPr>
          <w:p w14:paraId="27EE2359" w14:textId="58E0D2A1" w:rsidR="003544A7" w:rsidRPr="003544A7" w:rsidRDefault="003544A7" w:rsidP="003544A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44A7">
              <w:rPr>
                <w:sz w:val="20"/>
                <w:szCs w:val="20"/>
              </w:rPr>
              <w:t>Obbligatorio</w:t>
            </w:r>
          </w:p>
        </w:tc>
        <w:tc>
          <w:tcPr>
            <w:tcW w:w="1792" w:type="pct"/>
          </w:tcPr>
          <w:p w14:paraId="43FD5ABB" w14:textId="77777777" w:rsidR="003544A7" w:rsidRPr="003544A7" w:rsidRDefault="003544A7" w:rsidP="003544A7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44A7">
              <w:rPr>
                <w:sz w:val="20"/>
                <w:szCs w:val="20"/>
              </w:rPr>
              <w:t>Da configurazione base soddisfacente per carico di lavoro di un ambito</w:t>
            </w:r>
          </w:p>
          <w:p w14:paraId="75CEE751" w14:textId="698E9584" w:rsidR="003544A7" w:rsidRPr="003544A7" w:rsidRDefault="003544A7" w:rsidP="003544A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44A7">
              <w:rPr>
                <w:sz w:val="20"/>
                <w:szCs w:val="20"/>
              </w:rPr>
              <w:t>Valutazione incremento Memoria di massa</w:t>
            </w:r>
          </w:p>
        </w:tc>
      </w:tr>
      <w:tr w:rsidR="000C355C" w:rsidRPr="007C5DA3" w14:paraId="68E0DBD9" w14:textId="77777777" w:rsidTr="008511ED">
        <w:trPr>
          <w:gridAfter w:val="1"/>
          <w:wAfter w:w="45" w:type="pct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48545E34" w14:textId="77777777" w:rsidR="000C355C" w:rsidRPr="000C355C" w:rsidRDefault="000C355C" w:rsidP="000C355C">
            <w:pPr>
              <w:spacing w:before="120"/>
              <w:jc w:val="left"/>
              <w:rPr>
                <w:color w:val="auto"/>
                <w:sz w:val="18"/>
                <w:szCs w:val="18"/>
              </w:rPr>
            </w:pPr>
            <w:r w:rsidRPr="000C355C">
              <w:rPr>
                <w:rFonts w:ascii="Calibri Light" w:hAnsi="Calibri Light"/>
                <w:bCs w:val="0"/>
                <w:color w:val="auto"/>
                <w:sz w:val="18"/>
                <w:szCs w:val="18"/>
                <w:u w:val="single"/>
              </w:rPr>
              <w:t>Business Intelligence SERVER</w:t>
            </w:r>
            <w:r w:rsidRPr="000C355C">
              <w:rPr>
                <w:rFonts w:ascii="Calibri Light" w:hAnsi="Calibri Light"/>
                <w:color w:val="auto"/>
                <w:sz w:val="18"/>
                <w:szCs w:val="18"/>
              </w:rPr>
              <w:br/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SISTEMA OPERATIVO: Ubuntu Server 16.04 64 bit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</w:r>
            <w:proofErr w:type="gramStart"/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TIPO:  Application</w:t>
            </w:r>
            <w:proofErr w:type="gramEnd"/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/Web server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  <w:t>PROCESSORI VIRTUALI (n): 2 CPU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  <w:t>RAM (MB): 8 GB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  <w:t>HD (GB): 40 GB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</w:r>
            <w:r w:rsidRPr="000C355C">
              <w:rPr>
                <w:rFonts w:ascii="Calibri Light" w:hAnsi="Calibri Light"/>
                <w:color w:val="auto"/>
                <w:sz w:val="18"/>
                <w:szCs w:val="18"/>
              </w:rPr>
              <w:t>Dischi secondari:   Numero:  1, Lettera unità:  D</w:t>
            </w:r>
            <w:r w:rsidRPr="000C355C">
              <w:rPr>
                <w:rFonts w:ascii="Calibri Light" w:hAnsi="Calibri Light"/>
                <w:color w:val="auto"/>
                <w:sz w:val="18"/>
                <w:szCs w:val="18"/>
              </w:rPr>
              <w:br/>
              <w:t>dimensione (GB) :  100 minima</w:t>
            </w:r>
          </w:p>
        </w:tc>
        <w:tc>
          <w:tcPr>
            <w:tcW w:w="957" w:type="pct"/>
          </w:tcPr>
          <w:p w14:paraId="67AEBFDD" w14:textId="77777777" w:rsidR="000C355C" w:rsidRPr="003544A7" w:rsidRDefault="000C355C" w:rsidP="000C355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44A7">
              <w:rPr>
                <w:rFonts w:ascii="Calibri Light" w:hAnsi="Calibri Light"/>
                <w:color w:val="000000"/>
                <w:sz w:val="20"/>
                <w:szCs w:val="20"/>
              </w:rPr>
              <w:t>Raccomandato</w:t>
            </w:r>
          </w:p>
        </w:tc>
        <w:tc>
          <w:tcPr>
            <w:tcW w:w="1792" w:type="pct"/>
          </w:tcPr>
          <w:p w14:paraId="36036C5C" w14:textId="77777777" w:rsidR="000C355C" w:rsidRPr="003544A7" w:rsidRDefault="000C355C" w:rsidP="000C355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44A7">
              <w:rPr>
                <w:sz w:val="20"/>
                <w:szCs w:val="20"/>
              </w:rPr>
              <w:t>Da configurazione base soddisfacente per carico di lavoro di un ambito</w:t>
            </w:r>
          </w:p>
          <w:p w14:paraId="3C60CE8D" w14:textId="77777777" w:rsidR="000C355C" w:rsidRPr="003544A7" w:rsidRDefault="000C355C" w:rsidP="000C355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44A7">
              <w:rPr>
                <w:sz w:val="20"/>
                <w:szCs w:val="20"/>
              </w:rPr>
              <w:t>Necessario per attività di Business Intelligence su dati</w:t>
            </w:r>
          </w:p>
        </w:tc>
      </w:tr>
    </w:tbl>
    <w:p w14:paraId="29C839A1" w14:textId="48868F40" w:rsidR="00491AAC" w:rsidRDefault="00491AAC" w:rsidP="00491AAC">
      <w:pPr>
        <w:pStyle w:val="Didascalia"/>
        <w:spacing w:before="120" w:after="0"/>
        <w:jc w:val="center"/>
      </w:pPr>
      <w:r>
        <w:t xml:space="preserve">Tabella </w:t>
      </w:r>
      <w:r w:rsidR="00823339">
        <w:fldChar w:fldCharType="begin"/>
      </w:r>
      <w:r w:rsidR="00823339">
        <w:instrText xml:space="preserve"> SEQ Tabella \* ARABIC </w:instrText>
      </w:r>
      <w:r w:rsidR="00823339">
        <w:fldChar w:fldCharType="separate"/>
      </w:r>
      <w:r>
        <w:rPr>
          <w:noProof/>
        </w:rPr>
        <w:t>1</w:t>
      </w:r>
      <w:r w:rsidR="00823339">
        <w:rPr>
          <w:noProof/>
        </w:rPr>
        <w:fldChar w:fldCharType="end"/>
      </w:r>
      <w:r>
        <w:t xml:space="preserve"> - </w:t>
      </w:r>
      <w:r w:rsidRPr="00B41AA6">
        <w:t>Requisiti tecnologici della soluzione</w:t>
      </w:r>
    </w:p>
    <w:p w14:paraId="5BCA155E" w14:textId="6A9BD628" w:rsidR="00E27A0C" w:rsidRDefault="00E27A0C">
      <w:pPr>
        <w:jc w:val="left"/>
      </w:pPr>
      <w:r>
        <w:br w:type="page"/>
      </w:r>
    </w:p>
    <w:p w14:paraId="7773A6D0" w14:textId="77777777" w:rsidR="003E4991" w:rsidRDefault="003E4991" w:rsidP="000C7F1E">
      <w:pPr>
        <w:spacing w:before="120" w:after="0" w:line="240" w:lineRule="auto"/>
      </w:pPr>
    </w:p>
    <w:p w14:paraId="4D9AB8CC" w14:textId="29A8C3A3" w:rsidR="00986676" w:rsidRDefault="00986676" w:rsidP="001026D4">
      <w:pPr>
        <w:pStyle w:val="Titolo3"/>
      </w:pPr>
      <w:bookmarkStart w:id="12" w:name="_Toc4405866"/>
      <w:r>
        <w:t>Struttura del prodotto</w:t>
      </w:r>
      <w:bookmarkEnd w:id="12"/>
    </w:p>
    <w:p w14:paraId="350D1489" w14:textId="77777777" w:rsidR="00986676" w:rsidRPr="00986676" w:rsidRDefault="00986676" w:rsidP="00986676"/>
    <w:p w14:paraId="5E359FD8" w14:textId="164CCF4E" w:rsidR="00986676" w:rsidRDefault="00986676" w:rsidP="00986676">
      <w:r>
        <w:rPr>
          <w:noProof/>
          <w:lang w:eastAsia="it-IT"/>
        </w:rPr>
        <w:drawing>
          <wp:inline distT="0" distB="0" distL="0" distR="0" wp14:anchorId="12DC8141" wp14:editId="5371AAB1">
            <wp:extent cx="6066911" cy="392794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ruttura SIGES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215" cy="39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A606" w14:textId="77777777" w:rsidR="00C73959" w:rsidRPr="00986676" w:rsidRDefault="00C73959" w:rsidP="00986676"/>
    <w:p w14:paraId="79D02E3A" w14:textId="77777777" w:rsidR="00593A94" w:rsidRDefault="00593A94" w:rsidP="001026D4">
      <w:pPr>
        <w:pStyle w:val="Titolo3"/>
      </w:pPr>
      <w:bookmarkStart w:id="13" w:name="_Toc4405867"/>
      <w:r>
        <w:t>Le Librerie del Prodotto e le licenze d’uso</w:t>
      </w:r>
      <w:bookmarkEnd w:id="13"/>
    </w:p>
    <w:p w14:paraId="428A63FA" w14:textId="38391623" w:rsidR="00593A94" w:rsidRDefault="00593A94" w:rsidP="001026D4">
      <w:pPr>
        <w:autoSpaceDE w:val="0"/>
        <w:autoSpaceDN w:val="0"/>
        <w:adjustRightInd w:val="0"/>
        <w:spacing w:before="120" w:after="0" w:line="240" w:lineRule="auto"/>
      </w:pPr>
      <w:r>
        <w:t xml:space="preserve">IL </w:t>
      </w:r>
      <w:proofErr w:type="spellStart"/>
      <w:r w:rsidR="00F23E69">
        <w:t>SIGeSS</w:t>
      </w:r>
      <w:proofErr w:type="spellEnd"/>
      <w:r>
        <w:t xml:space="preserve"> per quanto concerne  servizi e librerie software sviluppate dalle Pubbliche Amministrazioni utilizzatrici e cedenti è licenziato nella modalità EUPL 1.2 secondo quanto indicato dalle “</w:t>
      </w:r>
      <w:r w:rsidRPr="00986676">
        <w:t>Linee Guida su acquisizione e riuso di</w:t>
      </w:r>
      <w:r>
        <w:t xml:space="preserve"> </w:t>
      </w:r>
      <w:r w:rsidRPr="00986676">
        <w:t>software per le pubbliche</w:t>
      </w:r>
      <w:r>
        <w:t xml:space="preserve"> </w:t>
      </w:r>
      <w:r w:rsidRPr="00986676">
        <w:t>amministrazioni</w:t>
      </w:r>
      <w:r>
        <w:t xml:space="preserve">” AGID (Al momento </w:t>
      </w:r>
      <w:hyperlink r:id="rId15" w:history="1">
        <w:r w:rsidRPr="00986676">
          <w:rPr>
            <w:rStyle w:val="Collegamentoipertestuale"/>
            <w:rFonts w:eastAsia="Times New Roman"/>
          </w:rPr>
          <w:t>https://lg-acquisizione-e-riuso-software-per-la-pa.readthedocs.io/it/latest/</w:t>
        </w:r>
      </w:hyperlink>
      <w:r w:rsidRPr="00986676">
        <w:rPr>
          <w:rStyle w:val="Collegamentoipertestuale"/>
          <w:rFonts w:eastAsia="Times New Roman"/>
        </w:rPr>
        <w:t xml:space="preserve"> </w:t>
      </w:r>
      <w:r>
        <w:t>) e pertanto secondo quanto previsto per questa tipologia di licenza a carico del cedente e del riusante.</w:t>
      </w:r>
    </w:p>
    <w:p w14:paraId="4D68BD51" w14:textId="62C276A4" w:rsidR="00593A94" w:rsidRDefault="00167882" w:rsidP="001026D4">
      <w:pPr>
        <w:autoSpaceDE w:val="0"/>
        <w:autoSpaceDN w:val="0"/>
        <w:adjustRightInd w:val="0"/>
        <w:spacing w:before="120" w:after="0" w:line="240" w:lineRule="auto"/>
      </w:pPr>
      <w:r>
        <w:t>Per l’elenco puntuale delle</w:t>
      </w:r>
      <w:r w:rsidR="00593A94">
        <w:t xml:space="preserve"> librerie e </w:t>
      </w:r>
      <w:r>
        <w:t>de</w:t>
      </w:r>
      <w:r w:rsidR="00593A94">
        <w:t xml:space="preserve">i servizi di mercato o altri utilizzati per lo sviluppo, la manutenzione o i servizi software di supporto si </w:t>
      </w:r>
      <w:r>
        <w:t>rimanda al documento B3 del Kit di riuso.</w:t>
      </w:r>
      <w:r w:rsidDel="00167882">
        <w:t xml:space="preserve"> </w:t>
      </w:r>
    </w:p>
    <w:p w14:paraId="04F06B30" w14:textId="77777777" w:rsidR="00C73959" w:rsidRPr="001026D4" w:rsidRDefault="00C73959" w:rsidP="008511ED"/>
    <w:p w14:paraId="7076B90E" w14:textId="43141774" w:rsidR="00AB4DD2" w:rsidRDefault="00AB4DD2" w:rsidP="004B45CB">
      <w:pPr>
        <w:pStyle w:val="Titolo3"/>
      </w:pPr>
      <w:bookmarkStart w:id="14" w:name="_Toc4405868"/>
      <w:bookmarkStart w:id="15" w:name="_Toc532222293"/>
      <w:r w:rsidRPr="00AB4DD2">
        <w:t>Informazioni sulle modalità di accesso alla buona pratica</w:t>
      </w:r>
      <w:bookmarkEnd w:id="14"/>
      <w:bookmarkEnd w:id="15"/>
    </w:p>
    <w:p w14:paraId="68036395" w14:textId="011321A6" w:rsidR="00AB4DD2" w:rsidRDefault="00AB4DD2" w:rsidP="000C7F1E">
      <w:pPr>
        <w:spacing w:before="120" w:after="0" w:line="240" w:lineRule="auto"/>
        <w:rPr>
          <w:i/>
        </w:rPr>
      </w:pPr>
      <w:r>
        <w:rPr>
          <w:i/>
        </w:rPr>
        <w:t>Coerenza con i</w:t>
      </w:r>
      <w:r w:rsidRPr="00AB4DD2">
        <w:rPr>
          <w:i/>
        </w:rPr>
        <w:t xml:space="preserve">l paragrafo 3.5.2 delle Linee Guida </w:t>
      </w:r>
      <w:r w:rsidR="00A65CB3" w:rsidRPr="00AB4DD2">
        <w:rPr>
          <w:i/>
        </w:rPr>
        <w:t>A</w:t>
      </w:r>
      <w:r w:rsidR="00A65CB3">
        <w:rPr>
          <w:i/>
        </w:rPr>
        <w:t>G</w:t>
      </w:r>
      <w:r w:rsidR="00A65CB3" w:rsidRPr="00AB4DD2">
        <w:rPr>
          <w:i/>
        </w:rPr>
        <w:t>ID</w:t>
      </w:r>
      <w:r>
        <w:rPr>
          <w:i/>
        </w:rPr>
        <w:t>, cui si rimanda</w:t>
      </w:r>
      <w:r w:rsidR="00614941">
        <w:rPr>
          <w:i/>
        </w:rPr>
        <w:t>.</w:t>
      </w:r>
    </w:p>
    <w:p w14:paraId="2FC6628C" w14:textId="77777777" w:rsidR="00796508" w:rsidRDefault="00796508" w:rsidP="00415B7D">
      <w:pPr>
        <w:autoSpaceDE w:val="0"/>
        <w:autoSpaceDN w:val="0"/>
        <w:adjustRightInd w:val="0"/>
        <w:spacing w:after="0" w:line="240" w:lineRule="auto"/>
        <w:jc w:val="left"/>
        <w:rPr>
          <w:rFonts w:ascii="NimbusRomNo9L-Regu" w:hAnsi="NimbusRomNo9L-Regu" w:cs="NimbusRomNo9L-Regu"/>
          <w:color w:val="000000"/>
          <w:sz w:val="20"/>
          <w:szCs w:val="20"/>
        </w:rPr>
      </w:pPr>
    </w:p>
    <w:p w14:paraId="69A50666" w14:textId="3F068BFB" w:rsidR="002C66E7" w:rsidRPr="002C66E7" w:rsidRDefault="002C66E7" w:rsidP="001026D4">
      <w:pPr>
        <w:autoSpaceDE w:val="0"/>
        <w:autoSpaceDN w:val="0"/>
        <w:adjustRightInd w:val="0"/>
        <w:spacing w:after="0" w:line="240" w:lineRule="auto"/>
      </w:pPr>
      <w:r w:rsidRPr="002C66E7">
        <w:t>Relativamente alle caratteristiche di conformità inerente sicurezza e tracci</w:t>
      </w:r>
      <w:r w:rsidR="00232FFD">
        <w:t>a</w:t>
      </w:r>
      <w:r w:rsidRPr="002C66E7">
        <w:t>bilità del dato:</w:t>
      </w:r>
    </w:p>
    <w:p w14:paraId="318BEA5B" w14:textId="55FE841E" w:rsidR="00415B7D" w:rsidRPr="006F2FD3" w:rsidRDefault="009B1EC3" w:rsidP="001026D4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before="120" w:after="0" w:line="240" w:lineRule="auto"/>
      </w:pPr>
      <w:r>
        <w:t>i</w:t>
      </w:r>
      <w:r w:rsidR="00796508" w:rsidRPr="006F2FD3">
        <w:t xml:space="preserve">l </w:t>
      </w:r>
      <w:proofErr w:type="spellStart"/>
      <w:r w:rsidR="00F23E69">
        <w:t>SIGeSS</w:t>
      </w:r>
      <w:proofErr w:type="spellEnd"/>
      <w:r w:rsidR="00796508" w:rsidRPr="006F2FD3">
        <w:t xml:space="preserve"> come da descrizione è conforme comunque alle </w:t>
      </w:r>
      <w:r w:rsidR="00415B7D" w:rsidRPr="006F2FD3">
        <w:t>regole sull’interoperabilità prescritte dalle linee guida emanate in attuazione</w:t>
      </w:r>
      <w:r w:rsidR="00796508" w:rsidRPr="006F2FD3">
        <w:t xml:space="preserve"> </w:t>
      </w:r>
      <w:r w:rsidR="00415B7D" w:rsidRPr="006F2FD3">
        <w:t>dell’articolo 73 del CAD;</w:t>
      </w:r>
    </w:p>
    <w:p w14:paraId="5FAA832B" w14:textId="201F5030" w:rsidR="00415B7D" w:rsidRPr="006F2FD3" w:rsidRDefault="009B1EC3" w:rsidP="001026D4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before="120" w:after="0" w:line="240" w:lineRule="auto"/>
      </w:pPr>
      <w:r>
        <w:lastRenderedPageBreak/>
        <w:t>il</w:t>
      </w:r>
      <w:r w:rsidR="00796508" w:rsidRPr="006F2FD3">
        <w:t xml:space="preserve"> </w:t>
      </w:r>
      <w:proofErr w:type="spellStart"/>
      <w:r w:rsidR="00F23E69">
        <w:t>SIGeSS</w:t>
      </w:r>
      <w:proofErr w:type="spellEnd"/>
      <w:r w:rsidR="00796508" w:rsidRPr="006F2FD3">
        <w:t xml:space="preserve"> è conforme alle </w:t>
      </w:r>
      <w:r w:rsidR="00415B7D" w:rsidRPr="006F2FD3">
        <w:t>normative sulla protezione dei dati personali</w:t>
      </w:r>
      <w:r w:rsidR="00796508" w:rsidRPr="006F2FD3">
        <w:t xml:space="preserve"> per quanto concerne la</w:t>
      </w:r>
      <w:r>
        <w:t xml:space="preserve"> </w:t>
      </w:r>
      <w:r w:rsidR="00796508" w:rsidRPr="006F2FD3">
        <w:t xml:space="preserve">sicurezza della tenuta </w:t>
      </w:r>
      <w:r w:rsidR="005C20CE" w:rsidRPr="006F2FD3">
        <w:t>dell’informazione</w:t>
      </w:r>
      <w:r w:rsidR="00796508" w:rsidRPr="006F2FD3">
        <w:t xml:space="preserve"> e l’accesso informatico alle stesse. Su questo aspetto è comunque richiesta una valutazione del riusante sulla base del proprio modello di sicurezza definito in ottemperanze al DGPR</w:t>
      </w:r>
      <w:r w:rsidR="00415B7D" w:rsidRPr="006F2FD3">
        <w:t>;</w:t>
      </w:r>
    </w:p>
    <w:p w14:paraId="2B76E7DB" w14:textId="6C5405D8" w:rsidR="00415B7D" w:rsidRPr="006F2FD3" w:rsidRDefault="009B1EC3" w:rsidP="001026D4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before="120" w:after="0" w:line="240" w:lineRule="auto"/>
      </w:pPr>
      <w:r>
        <w:t>il</w:t>
      </w:r>
      <w:r w:rsidR="00796508" w:rsidRPr="006F2FD3">
        <w:t xml:space="preserve"> </w:t>
      </w:r>
      <w:proofErr w:type="spellStart"/>
      <w:r w:rsidR="00F23E69">
        <w:t>SIGeSS</w:t>
      </w:r>
      <w:proofErr w:type="spellEnd"/>
      <w:r w:rsidR="00796508" w:rsidRPr="006F2FD3">
        <w:t xml:space="preserve"> è conforme a</w:t>
      </w:r>
      <w:r w:rsidR="00415B7D" w:rsidRPr="006F2FD3">
        <w:t>i livelli minimi di sicurezza previsti per le pubbliche amministrazioni</w:t>
      </w:r>
      <w:r>
        <w:t>.</w:t>
      </w:r>
    </w:p>
    <w:p w14:paraId="6F344830" w14:textId="77777777" w:rsidR="006F2FD3" w:rsidRPr="006F2FD3" w:rsidRDefault="006F2FD3" w:rsidP="006F2FD3">
      <w:pPr>
        <w:pStyle w:val="Paragrafoelenco"/>
        <w:autoSpaceDE w:val="0"/>
        <w:autoSpaceDN w:val="0"/>
        <w:adjustRightInd w:val="0"/>
        <w:spacing w:before="120" w:after="0" w:line="240" w:lineRule="auto"/>
        <w:jc w:val="left"/>
      </w:pPr>
    </w:p>
    <w:p w14:paraId="219B5AE1" w14:textId="065015E5" w:rsidR="006F2FD3" w:rsidRPr="00A6174D" w:rsidRDefault="00652086" w:rsidP="001026D4">
      <w:pPr>
        <w:pStyle w:val="Paragrafoelenco"/>
        <w:autoSpaceDE w:val="0"/>
        <w:autoSpaceDN w:val="0"/>
        <w:adjustRightInd w:val="0"/>
        <w:spacing w:before="120" w:after="0" w:line="240" w:lineRule="auto"/>
        <w:ind w:left="0"/>
      </w:pPr>
      <w:r w:rsidRPr="00A6174D">
        <w:t xml:space="preserve">Per quanto riguarda il valore della soluzione </w:t>
      </w:r>
      <w:proofErr w:type="spellStart"/>
      <w:r w:rsidR="00F23E69">
        <w:t>SIGeSS</w:t>
      </w:r>
      <w:proofErr w:type="spellEnd"/>
      <w:r w:rsidRPr="00A6174D">
        <w:t xml:space="preserve"> si può tenere conto sei seguenti parametri valorizzati, non esaustivi per una stima nel suo complesso. Infatti sul </w:t>
      </w:r>
      <w:proofErr w:type="spellStart"/>
      <w:r w:rsidR="00F23E69">
        <w:t>SIGeSS</w:t>
      </w:r>
      <w:proofErr w:type="spellEnd"/>
      <w:r w:rsidRPr="00A6174D">
        <w:t xml:space="preserve"> esiste un valore aggiunto importante derivato dall’attività di analisi dei requisiti funzionali svolta da una equipe di Addetti dei </w:t>
      </w:r>
      <w:r w:rsidR="009B1EC3">
        <w:t>S</w:t>
      </w:r>
      <w:r w:rsidRPr="00A6174D">
        <w:t xml:space="preserve">ervizi Sociali delle Amministrazioni che ha lavorato e continua </w:t>
      </w:r>
      <w:r w:rsidR="009B1EC3">
        <w:t>a</w:t>
      </w:r>
      <w:r w:rsidRPr="00A6174D">
        <w:t xml:space="preserve"> lavorare da oltre 5 anni. Comunque di seguito alcuni parametri indicati dalle Linee guida AGID più volte citate nel testo.</w:t>
      </w:r>
    </w:p>
    <w:p w14:paraId="6B01474E" w14:textId="229F5D7E" w:rsidR="008F1DAB" w:rsidRPr="008F1DAB" w:rsidRDefault="008F1DAB" w:rsidP="008F1DAB">
      <w:pPr>
        <w:autoSpaceDE w:val="0"/>
        <w:autoSpaceDN w:val="0"/>
        <w:adjustRightInd w:val="0"/>
        <w:spacing w:before="120" w:after="240" w:line="240" w:lineRule="auto"/>
        <w:jc w:val="left"/>
        <w:rPr>
          <w:b/>
          <w:u w:val="single"/>
        </w:rPr>
      </w:pPr>
      <w:r w:rsidRPr="008F1DAB">
        <w:rPr>
          <w:b/>
          <w:u w:val="single"/>
        </w:rPr>
        <w:t>Indicatori di qualità del valore</w:t>
      </w:r>
    </w:p>
    <w:tbl>
      <w:tblPr>
        <w:tblStyle w:val="Tabellagriglia1chiara-colore21"/>
        <w:tblW w:w="0" w:type="auto"/>
        <w:tblCellMar>
          <w:top w:w="57" w:type="dxa"/>
          <w:bottom w:w="57" w:type="dxa"/>
        </w:tblCellMar>
        <w:tblLook w:val="0480" w:firstRow="0" w:lastRow="0" w:firstColumn="1" w:lastColumn="0" w:noHBand="0" w:noVBand="1"/>
      </w:tblPr>
      <w:tblGrid>
        <w:gridCol w:w="4531"/>
        <w:gridCol w:w="5097"/>
      </w:tblGrid>
      <w:tr w:rsidR="00A6174D" w:rsidRPr="00A6174D" w14:paraId="5FE602FB" w14:textId="4789725B" w:rsidTr="008511E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D47053" w14:textId="065D7B5A" w:rsidR="00A6174D" w:rsidRPr="00D86123" w:rsidRDefault="00E627CC" w:rsidP="008511E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Percentuale di copertura dei requisiti desiderati, funzionali e non funzionali, considerando la differenziazione tra indispensabili e non;</w:t>
            </w:r>
          </w:p>
        </w:tc>
        <w:tc>
          <w:tcPr>
            <w:tcW w:w="5097" w:type="dxa"/>
          </w:tcPr>
          <w:p w14:paraId="7EF4E9BE" w14:textId="374E3EB5" w:rsidR="00A6174D" w:rsidRPr="00D86123" w:rsidRDefault="00A6174D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80%</w:t>
            </w:r>
          </w:p>
        </w:tc>
      </w:tr>
      <w:tr w:rsidR="00A6174D" w:rsidRPr="00A6174D" w14:paraId="1679FE30" w14:textId="14B81251" w:rsidTr="008511E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0D476E" w14:textId="1F8F4549" w:rsidR="00A6174D" w:rsidRPr="00D86123" w:rsidRDefault="00E627CC" w:rsidP="008511E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Presenza di un manute</w:t>
            </w:r>
            <w:r w:rsidR="007424EF" w:rsidRPr="00D86123">
              <w:rPr>
                <w:sz w:val="18"/>
                <w:szCs w:val="18"/>
              </w:rPr>
              <w:t>ntore del software in questione</w:t>
            </w:r>
          </w:p>
        </w:tc>
        <w:tc>
          <w:tcPr>
            <w:tcW w:w="5097" w:type="dxa"/>
          </w:tcPr>
          <w:p w14:paraId="7330C40F" w14:textId="77777777" w:rsidR="00A6174D" w:rsidRPr="00D86123" w:rsidRDefault="00A6174D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SI</w:t>
            </w:r>
          </w:p>
          <w:p w14:paraId="74A35D4D" w14:textId="06B0D301" w:rsidR="007424EF" w:rsidRPr="00D86123" w:rsidRDefault="007424E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Esistono anche Società su MEPA</w:t>
            </w:r>
          </w:p>
        </w:tc>
      </w:tr>
      <w:tr w:rsidR="00A6174D" w:rsidRPr="00A6174D" w14:paraId="1CCF8D59" w14:textId="3A3F55CC" w:rsidTr="008511E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11925E4" w14:textId="0262D305" w:rsidR="00A6174D" w:rsidRPr="00D86123" w:rsidRDefault="00E627CC" w:rsidP="008511E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 xml:space="preserve">Eventuale </w:t>
            </w:r>
            <w:r w:rsidR="00A6174D" w:rsidRPr="00D86123">
              <w:rPr>
                <w:sz w:val="18"/>
                <w:szCs w:val="18"/>
              </w:rPr>
              <w:t>presenza di accordi con terzi stipulati dall’amministrazione titolare e utilizzabili dall’amministrazione</w:t>
            </w:r>
            <w:r w:rsidR="007424EF" w:rsidRPr="00D86123">
              <w:rPr>
                <w:sz w:val="18"/>
                <w:szCs w:val="18"/>
              </w:rPr>
              <w:t xml:space="preserve"> valutante, riguardo attività di supporto per l’installazione e/o la personalizzazione della soluzione o comunque le modalità di fruibilità della soluzione stessa (es: una in-house regionale può mettere a riuso software Open Source per i propri comuni assieme ad un accordo di fornitura di servizi di installazione e formazione)</w:t>
            </w:r>
          </w:p>
        </w:tc>
        <w:tc>
          <w:tcPr>
            <w:tcW w:w="5097" w:type="dxa"/>
          </w:tcPr>
          <w:p w14:paraId="6695D567" w14:textId="77777777" w:rsidR="00A6174D" w:rsidRPr="00D86123" w:rsidRDefault="00A6174D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SI</w:t>
            </w:r>
          </w:p>
          <w:p w14:paraId="2ACB52A5" w14:textId="3CEA4E35" w:rsidR="00A6174D" w:rsidRPr="00D86123" w:rsidRDefault="00A6174D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Società in House Regione Umbria</w:t>
            </w:r>
          </w:p>
        </w:tc>
      </w:tr>
      <w:tr w:rsidR="00A6174D" w:rsidRPr="00A6174D" w14:paraId="5F7504E8" w14:textId="4B3463C2" w:rsidTr="008511E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4C2005" w14:textId="32B8C669" w:rsidR="00A6174D" w:rsidRPr="00D86123" w:rsidRDefault="00E627CC" w:rsidP="008511E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 xml:space="preserve">Presenza </w:t>
            </w:r>
            <w:r w:rsidR="00A6174D" w:rsidRPr="00D86123">
              <w:rPr>
                <w:sz w:val="18"/>
                <w:szCs w:val="18"/>
              </w:rPr>
              <w:t>di vincoli e dipendenze obbligatorie con altro software aperto e/o con software proprietario;</w:t>
            </w:r>
            <w:r w:rsidR="007424EF" w:rsidRPr="00D86123">
              <w:rPr>
                <w:sz w:val="18"/>
                <w:szCs w:val="18"/>
              </w:rPr>
              <w:t xml:space="preserve"> per esempio, un software Open Source potrebbe richiedere necessariamente una licenza per un database proprietario, oppure potrebbe necessitare una licenza per una API proprietaria di un servizio cloud;</w:t>
            </w:r>
          </w:p>
        </w:tc>
        <w:tc>
          <w:tcPr>
            <w:tcW w:w="5097" w:type="dxa"/>
          </w:tcPr>
          <w:p w14:paraId="489B9046" w14:textId="77777777" w:rsidR="00A6174D" w:rsidRPr="00D86123" w:rsidRDefault="007424E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NO</w:t>
            </w:r>
          </w:p>
          <w:p w14:paraId="1AC432F7" w14:textId="12DE9CE9" w:rsidR="007424EF" w:rsidRPr="00D86123" w:rsidRDefault="007424E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Ad eccezione del DB ORACLE</w:t>
            </w:r>
          </w:p>
          <w:p w14:paraId="33E3D621" w14:textId="3B0C1DFE" w:rsidR="007424EF" w:rsidRPr="00D86123" w:rsidRDefault="007424E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(vedasi paragrafo licenze prodotto)</w:t>
            </w:r>
          </w:p>
        </w:tc>
      </w:tr>
      <w:tr w:rsidR="00A6174D" w:rsidRPr="001026D4" w14:paraId="47EAB515" w14:textId="4683D07F" w:rsidTr="008511E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1E0D23" w14:textId="277608EE" w:rsidR="00A6174D" w:rsidRPr="00D86123" w:rsidRDefault="00E627CC" w:rsidP="008511E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 xml:space="preserve">Presenza </w:t>
            </w:r>
            <w:r w:rsidR="00A6174D" w:rsidRPr="00D86123">
              <w:rPr>
                <w:sz w:val="18"/>
                <w:szCs w:val="18"/>
              </w:rPr>
              <w:t>e grado di competenza delle risorse interne alla PA in merito alla gestione degli ambienti e dei linguaggi utilizzati nella soluzione;</w:t>
            </w:r>
          </w:p>
        </w:tc>
        <w:tc>
          <w:tcPr>
            <w:tcW w:w="5097" w:type="dxa"/>
          </w:tcPr>
          <w:p w14:paraId="4CC3FFD6" w14:textId="1C8378FE" w:rsidR="007424EF" w:rsidRPr="00D86123" w:rsidRDefault="007424EF">
            <w:pPr>
              <w:pStyle w:val="Default"/>
              <w:ind w:left="33"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color w:val="auto"/>
                <w:sz w:val="18"/>
                <w:szCs w:val="18"/>
              </w:rPr>
            </w:pPr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>Le competenze tecnologiche ed applicative richieste sono di seguito indicate. La conoscenza è funzione del livello di autonomia che l’Ente riusante si pone nel contesto dal riuso. Esistono come sopra indicato Società in grado di assicurare i servizi.</w:t>
            </w:r>
          </w:p>
          <w:p w14:paraId="31E54945" w14:textId="4964A212" w:rsidR="007424EF" w:rsidRPr="00D86123" w:rsidRDefault="007424EF">
            <w:pPr>
              <w:pStyle w:val="Default"/>
              <w:ind w:left="33"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color w:val="auto"/>
                <w:sz w:val="18"/>
                <w:szCs w:val="18"/>
              </w:rPr>
            </w:pPr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 xml:space="preserve">Tecnologie della piattaforma </w:t>
            </w:r>
            <w:proofErr w:type="spellStart"/>
            <w:r w:rsidR="00F23E69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>SIGeSS</w:t>
            </w:r>
            <w:proofErr w:type="spellEnd"/>
          </w:p>
          <w:p w14:paraId="5B830782" w14:textId="77777777" w:rsidR="007424EF" w:rsidRPr="00D86123" w:rsidRDefault="007424EF">
            <w:pPr>
              <w:pStyle w:val="Default"/>
              <w:ind w:left="175"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color w:val="auto"/>
                <w:sz w:val="18"/>
                <w:szCs w:val="18"/>
              </w:rPr>
            </w:pPr>
          </w:p>
          <w:p w14:paraId="2BE9125A" w14:textId="6A69C9E2" w:rsidR="007424EF" w:rsidRPr="00D86123" w:rsidRDefault="007424EF">
            <w:pPr>
              <w:pStyle w:val="Default"/>
              <w:numPr>
                <w:ilvl w:val="0"/>
                <w:numId w:val="17"/>
              </w:numPr>
              <w:ind w:left="175" w:right="-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color w:val="auto"/>
                <w:sz w:val="18"/>
                <w:szCs w:val="18"/>
              </w:rPr>
            </w:pPr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>Apache – Web Server</w:t>
            </w:r>
          </w:p>
          <w:p w14:paraId="2771CC88" w14:textId="7772C40E" w:rsidR="007424EF" w:rsidRPr="00D86123" w:rsidRDefault="007424EF">
            <w:pPr>
              <w:pStyle w:val="Default"/>
              <w:numPr>
                <w:ilvl w:val="0"/>
                <w:numId w:val="17"/>
              </w:numPr>
              <w:ind w:left="175" w:right="-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color w:val="auto"/>
                <w:sz w:val="18"/>
                <w:szCs w:val="18"/>
              </w:rPr>
            </w:pPr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>J2EE - Java 2 Enterprise</w:t>
            </w:r>
          </w:p>
          <w:p w14:paraId="53C03BF8" w14:textId="08D84EF1" w:rsidR="007424EF" w:rsidRPr="00D86123" w:rsidRDefault="007424EF">
            <w:pPr>
              <w:pStyle w:val="Default"/>
              <w:numPr>
                <w:ilvl w:val="0"/>
                <w:numId w:val="17"/>
              </w:numPr>
              <w:ind w:left="175" w:right="-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color w:val="auto"/>
                <w:sz w:val="18"/>
                <w:szCs w:val="18"/>
              </w:rPr>
            </w:pPr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 xml:space="preserve">HTTP – </w:t>
            </w:r>
            <w:proofErr w:type="spellStart"/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>Hypertext</w:t>
            </w:r>
            <w:proofErr w:type="spellEnd"/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 xml:space="preserve"> Transfer </w:t>
            </w:r>
            <w:proofErr w:type="spellStart"/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>Protocol</w:t>
            </w:r>
            <w:proofErr w:type="spellEnd"/>
          </w:p>
          <w:p w14:paraId="10C98CA3" w14:textId="6D591EC8" w:rsidR="007424EF" w:rsidRPr="00D86123" w:rsidRDefault="007424EF">
            <w:pPr>
              <w:pStyle w:val="Default"/>
              <w:numPr>
                <w:ilvl w:val="0"/>
                <w:numId w:val="17"/>
              </w:numPr>
              <w:ind w:left="175" w:right="-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color w:val="auto"/>
                <w:sz w:val="18"/>
                <w:szCs w:val="18"/>
              </w:rPr>
            </w:pPr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 xml:space="preserve">JSF – Java Server </w:t>
            </w:r>
            <w:proofErr w:type="spellStart"/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>Faces</w:t>
            </w:r>
            <w:proofErr w:type="spellEnd"/>
          </w:p>
          <w:p w14:paraId="1F250024" w14:textId="0EFED772" w:rsidR="007424EF" w:rsidRPr="001026D4" w:rsidRDefault="007424EF">
            <w:pPr>
              <w:pStyle w:val="Default"/>
              <w:numPr>
                <w:ilvl w:val="0"/>
                <w:numId w:val="17"/>
              </w:numPr>
              <w:ind w:left="175" w:right="-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18"/>
                <w:lang w:val="en-US"/>
              </w:rPr>
            </w:pPr>
            <w:r w:rsidRPr="001026D4">
              <w:rPr>
                <w:rFonts w:asciiTheme="majorHAnsi" w:hAnsiTheme="majorHAnsi"/>
                <w:color w:val="auto"/>
                <w:sz w:val="18"/>
                <w:lang w:val="en-US"/>
              </w:rPr>
              <w:t>Oracle – relational database management system (RDBMS)</w:t>
            </w:r>
          </w:p>
          <w:p w14:paraId="69831E05" w14:textId="619BDC65" w:rsidR="007424EF" w:rsidRPr="00D86123" w:rsidRDefault="007424EF">
            <w:pPr>
              <w:pStyle w:val="Default"/>
              <w:numPr>
                <w:ilvl w:val="0"/>
                <w:numId w:val="17"/>
              </w:numPr>
              <w:ind w:left="175" w:right="-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color w:val="auto"/>
                <w:sz w:val="18"/>
                <w:szCs w:val="18"/>
              </w:rPr>
            </w:pPr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>WWW – World Wide Web</w:t>
            </w:r>
          </w:p>
          <w:p w14:paraId="6623A7D1" w14:textId="3363006F" w:rsidR="007424EF" w:rsidRPr="00D86123" w:rsidRDefault="007424EF">
            <w:pPr>
              <w:pStyle w:val="Default"/>
              <w:numPr>
                <w:ilvl w:val="0"/>
                <w:numId w:val="17"/>
              </w:numPr>
              <w:ind w:left="175" w:right="-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color w:val="auto"/>
                <w:sz w:val="18"/>
                <w:szCs w:val="18"/>
              </w:rPr>
            </w:pPr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 xml:space="preserve">UML – </w:t>
            </w:r>
            <w:proofErr w:type="spellStart"/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>Unified</w:t>
            </w:r>
            <w:proofErr w:type="spellEnd"/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>Modeling</w:t>
            </w:r>
            <w:proofErr w:type="spellEnd"/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 xml:space="preserve"> Language</w:t>
            </w:r>
          </w:p>
          <w:p w14:paraId="49E269E2" w14:textId="781471D2" w:rsidR="00A6174D" w:rsidRPr="001026D4" w:rsidRDefault="007424EF">
            <w:pPr>
              <w:pStyle w:val="Default"/>
              <w:numPr>
                <w:ilvl w:val="0"/>
                <w:numId w:val="17"/>
              </w:numPr>
              <w:ind w:left="175" w:right="-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lang w:val="en-US"/>
              </w:rPr>
            </w:pPr>
            <w:r w:rsidRPr="001026D4">
              <w:rPr>
                <w:rFonts w:asciiTheme="majorHAnsi" w:hAnsiTheme="majorHAnsi"/>
                <w:color w:val="auto"/>
                <w:sz w:val="18"/>
                <w:lang w:val="en-US"/>
              </w:rPr>
              <w:t>WS02 – Service Oriented Architecture (SOA) middleware</w:t>
            </w:r>
          </w:p>
        </w:tc>
      </w:tr>
      <w:tr w:rsidR="00A6174D" w:rsidRPr="00A6174D" w14:paraId="1855BCEB" w14:textId="0E04E376" w:rsidTr="008511E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31B768" w14:textId="45F32282" w:rsidR="00A6174D" w:rsidRPr="00D86123" w:rsidRDefault="00E627CC" w:rsidP="008511E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lastRenderedPageBreak/>
              <w:t xml:space="preserve">Numero </w:t>
            </w:r>
            <w:r w:rsidR="00A6174D" w:rsidRPr="00D86123">
              <w:rPr>
                <w:sz w:val="18"/>
                <w:szCs w:val="18"/>
              </w:rPr>
              <w:t>e tipologia di altre pubbliche amministrazioni che utilizzano il progetto Open Source;</w:t>
            </w:r>
          </w:p>
        </w:tc>
        <w:tc>
          <w:tcPr>
            <w:tcW w:w="5097" w:type="dxa"/>
          </w:tcPr>
          <w:p w14:paraId="2C9B4F9A" w14:textId="49E4DB5B" w:rsidR="00A6174D" w:rsidRPr="00D86123" w:rsidRDefault="007424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3 Region</w:t>
            </w:r>
            <w:r w:rsidR="009B1EC3">
              <w:rPr>
                <w:sz w:val="18"/>
                <w:szCs w:val="18"/>
              </w:rPr>
              <w:t>i</w:t>
            </w:r>
          </w:p>
          <w:p w14:paraId="6C5C742E" w14:textId="6BC00680" w:rsidR="007424EF" w:rsidRPr="00D86123" w:rsidRDefault="007424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2 Associazion</w:t>
            </w:r>
            <w:r w:rsidR="009B1EC3">
              <w:rPr>
                <w:sz w:val="18"/>
                <w:szCs w:val="18"/>
              </w:rPr>
              <w:t>i</w:t>
            </w:r>
            <w:r w:rsidRPr="00D86123">
              <w:rPr>
                <w:sz w:val="18"/>
                <w:szCs w:val="18"/>
              </w:rPr>
              <w:t xml:space="preserve"> di Comuni</w:t>
            </w:r>
            <w:r w:rsidR="00D86123" w:rsidRPr="00D86123">
              <w:rPr>
                <w:sz w:val="18"/>
                <w:szCs w:val="18"/>
              </w:rPr>
              <w:t xml:space="preserve"> (55)</w:t>
            </w:r>
          </w:p>
          <w:p w14:paraId="46D8F233" w14:textId="40C6518A" w:rsidR="007424EF" w:rsidRPr="00D86123" w:rsidRDefault="007424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36 Ambiti/Zone/Distretti Sociali (Comuni</w:t>
            </w:r>
            <w:r w:rsidR="00D86123" w:rsidRPr="00D86123">
              <w:rPr>
                <w:sz w:val="18"/>
                <w:szCs w:val="18"/>
              </w:rPr>
              <w:t xml:space="preserve"> 264</w:t>
            </w:r>
            <w:r w:rsidRPr="00D86123">
              <w:rPr>
                <w:sz w:val="18"/>
                <w:szCs w:val="18"/>
              </w:rPr>
              <w:t>)</w:t>
            </w:r>
          </w:p>
          <w:p w14:paraId="57FB3065" w14:textId="1332EA7C" w:rsidR="007424EF" w:rsidRPr="00D86123" w:rsidRDefault="007424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1 Croce</w:t>
            </w:r>
            <w:r w:rsidR="009B1EC3">
              <w:rPr>
                <w:sz w:val="18"/>
                <w:szCs w:val="18"/>
              </w:rPr>
              <w:t xml:space="preserve"> </w:t>
            </w:r>
            <w:r w:rsidRPr="00D86123">
              <w:rPr>
                <w:sz w:val="18"/>
                <w:szCs w:val="18"/>
              </w:rPr>
              <w:t>Rossa Regione Umbria</w:t>
            </w:r>
          </w:p>
          <w:p w14:paraId="6C96EFF8" w14:textId="5BF7D0AF" w:rsidR="007424EF" w:rsidRPr="00D86123" w:rsidRDefault="007424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 xml:space="preserve">1 Comune </w:t>
            </w:r>
            <w:r w:rsidR="009B1EC3">
              <w:rPr>
                <w:sz w:val="18"/>
                <w:szCs w:val="18"/>
              </w:rPr>
              <w:t>(</w:t>
            </w:r>
            <w:r w:rsidRPr="00D86123">
              <w:rPr>
                <w:sz w:val="18"/>
                <w:szCs w:val="18"/>
              </w:rPr>
              <w:t>Roma</w:t>
            </w:r>
            <w:r w:rsidR="009B1EC3">
              <w:rPr>
                <w:sz w:val="18"/>
                <w:szCs w:val="18"/>
              </w:rPr>
              <w:t xml:space="preserve"> Capitale)</w:t>
            </w:r>
          </w:p>
        </w:tc>
      </w:tr>
      <w:tr w:rsidR="00A6174D" w:rsidRPr="00A6174D" w14:paraId="4359D569" w14:textId="7580EF95" w:rsidTr="008511E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D3653" w14:textId="34AA6900" w:rsidR="00A6174D" w:rsidRPr="00D86123" w:rsidRDefault="00E627CC" w:rsidP="008511E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 xml:space="preserve">Sostenibilità </w:t>
            </w:r>
            <w:r w:rsidR="00A6174D" w:rsidRPr="00D86123">
              <w:rPr>
                <w:sz w:val="18"/>
                <w:szCs w:val="18"/>
              </w:rPr>
              <w:t xml:space="preserve">del progetto Open Source attraverso la valutazione di indicatori visibili sul repository Open Source, quali per esempio frequenza delle modifiche (code activity), frequenza dei </w:t>
            </w:r>
            <w:r w:rsidR="000A29B3" w:rsidRPr="00D86123">
              <w:rPr>
                <w:sz w:val="18"/>
                <w:szCs w:val="18"/>
              </w:rPr>
              <w:t>rilasci (</w:t>
            </w:r>
            <w:r w:rsidR="00A6174D" w:rsidRPr="00D86123">
              <w:rPr>
                <w:sz w:val="18"/>
                <w:szCs w:val="18"/>
              </w:rPr>
              <w:t>release history), comunità degli utenti (user community), longevità del progetto (</w:t>
            </w:r>
            <w:proofErr w:type="spellStart"/>
            <w:r w:rsidR="00A6174D" w:rsidRPr="00D86123">
              <w:rPr>
                <w:sz w:val="18"/>
                <w:szCs w:val="18"/>
              </w:rPr>
              <w:t>longevity</w:t>
            </w:r>
            <w:proofErr w:type="spellEnd"/>
            <w:r w:rsidR="00A6174D" w:rsidRPr="00D86123">
              <w:rPr>
                <w:sz w:val="18"/>
                <w:szCs w:val="18"/>
              </w:rPr>
              <w:t>).</w:t>
            </w:r>
          </w:p>
        </w:tc>
        <w:tc>
          <w:tcPr>
            <w:tcW w:w="5097" w:type="dxa"/>
          </w:tcPr>
          <w:p w14:paraId="70BE23E2" w14:textId="77777777" w:rsidR="00A6174D" w:rsidRPr="00A352E8" w:rsidRDefault="00D86123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76" w:hanging="1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2E8">
              <w:rPr>
                <w:sz w:val="18"/>
                <w:szCs w:val="18"/>
              </w:rPr>
              <w:t>Repository Regione Umbria GITHUB (DGR1572/2015)</w:t>
            </w:r>
          </w:p>
          <w:p w14:paraId="49737C5A" w14:textId="77777777" w:rsidR="00A352E8" w:rsidRPr="00A352E8" w:rsidRDefault="00A352E8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76" w:hanging="1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2E8">
              <w:rPr>
                <w:sz w:val="18"/>
                <w:szCs w:val="18"/>
              </w:rPr>
              <w:t>Laboratorio Regionale Umbria Digitale</w:t>
            </w:r>
          </w:p>
          <w:p w14:paraId="506F5F44" w14:textId="77777777" w:rsidR="00A352E8" w:rsidRDefault="00A352E8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76" w:hanging="1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2E8">
              <w:rPr>
                <w:sz w:val="18"/>
                <w:szCs w:val="18"/>
              </w:rPr>
              <w:t>Release unica di prodotto a livello nazionale</w:t>
            </w:r>
          </w:p>
          <w:p w14:paraId="541C8C2A" w14:textId="77777777" w:rsidR="00A352E8" w:rsidRDefault="00A352E8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76" w:hanging="1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Modifiche in gestione annuale ordinaria correttiva ed evolutiva per mantenimento a norma</w:t>
            </w:r>
          </w:p>
          <w:p w14:paraId="663A1387" w14:textId="327F9F9B" w:rsidR="00A352E8" w:rsidRDefault="00A352E8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76" w:hanging="1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Tavolo di lavoro Amministrazioni riusanti per le evoluzioni di servizi e funzioni</w:t>
            </w:r>
          </w:p>
          <w:p w14:paraId="07CD47BB" w14:textId="77777777" w:rsidR="00A352E8" w:rsidRDefault="00A352E8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76" w:hanging="1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Frequenza di rilasci mensile da parte Laboratorio</w:t>
            </w:r>
          </w:p>
          <w:p w14:paraId="69457B6A" w14:textId="088B0463" w:rsidR="00A352E8" w:rsidRDefault="00A352E8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76" w:hanging="1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Prodotto prima release (</w:t>
            </w:r>
            <w:proofErr w:type="spellStart"/>
            <w:r w:rsidR="00F23E69">
              <w:rPr>
                <w:sz w:val="18"/>
                <w:szCs w:val="18"/>
              </w:rPr>
              <w:t>SIGeSS</w:t>
            </w:r>
            <w:proofErr w:type="spellEnd"/>
            <w:r>
              <w:rPr>
                <w:sz w:val="18"/>
                <w:szCs w:val="18"/>
              </w:rPr>
              <w:t xml:space="preserve"> anno 2014)</w:t>
            </w:r>
          </w:p>
          <w:p w14:paraId="7680656F" w14:textId="6CE97AE5" w:rsidR="00A352E8" w:rsidRPr="00A352E8" w:rsidRDefault="00A352E8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76" w:hanging="1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 user “Vedi Amministrazioni sopra”</w:t>
            </w:r>
          </w:p>
          <w:p w14:paraId="6E7415F2" w14:textId="013DAC97" w:rsidR="00A352E8" w:rsidRPr="00D86123" w:rsidRDefault="00A352E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CD3834C" w14:textId="5D0C0DF0" w:rsidR="00415B7D" w:rsidRPr="00A6174D" w:rsidRDefault="00415B7D" w:rsidP="00796508">
      <w:pPr>
        <w:autoSpaceDE w:val="0"/>
        <w:autoSpaceDN w:val="0"/>
        <w:adjustRightInd w:val="0"/>
        <w:spacing w:before="120" w:after="0" w:line="240" w:lineRule="auto"/>
        <w:jc w:val="left"/>
      </w:pPr>
    </w:p>
    <w:p w14:paraId="70F169C6" w14:textId="322C03D4" w:rsidR="00A6174D" w:rsidRPr="000F7C4F" w:rsidRDefault="000F7C4F" w:rsidP="000F7C4F">
      <w:pPr>
        <w:autoSpaceDE w:val="0"/>
        <w:autoSpaceDN w:val="0"/>
        <w:adjustRightInd w:val="0"/>
        <w:spacing w:before="120" w:after="240" w:line="240" w:lineRule="auto"/>
        <w:jc w:val="left"/>
        <w:rPr>
          <w:b/>
          <w:u w:val="single"/>
        </w:rPr>
      </w:pPr>
      <w:r w:rsidRPr="000F7C4F">
        <w:rPr>
          <w:b/>
          <w:u w:val="single"/>
        </w:rPr>
        <w:t>Indicatori dei costi di presa in carico e gestione</w:t>
      </w:r>
    </w:p>
    <w:p w14:paraId="7873D001" w14:textId="2128B553" w:rsidR="00A6174D" w:rsidRDefault="00D96C96" w:rsidP="001026D4">
      <w:pPr>
        <w:autoSpaceDE w:val="0"/>
        <w:autoSpaceDN w:val="0"/>
        <w:adjustRightInd w:val="0"/>
        <w:spacing w:before="120" w:after="0" w:line="240" w:lineRule="auto"/>
      </w:pPr>
      <w:r w:rsidRPr="00D96C96">
        <w:t xml:space="preserve">Per questi aspetti si rimanda ai documenti A1 e AR1 del presente KIT. Di seguito si riporta un livello di dettaglio ulteriore </w:t>
      </w:r>
      <w:r w:rsidR="009B1EC3">
        <w:t xml:space="preserve">non </w:t>
      </w:r>
      <w:r w:rsidRPr="00D96C96">
        <w:t>esaustivo, stante le peculiarità della piattaforma in termini di adattabilità all’organizzazione riusante e alle sue specifiche esigenze, nonché alle dinamiche normative in atto a livello nazionale e locale.</w:t>
      </w:r>
    </w:p>
    <w:p w14:paraId="1176335A" w14:textId="7E9CCC72" w:rsidR="00D96C96" w:rsidRPr="00D96C96" w:rsidRDefault="00D96C96" w:rsidP="00796508">
      <w:pPr>
        <w:autoSpaceDE w:val="0"/>
        <w:autoSpaceDN w:val="0"/>
        <w:adjustRightInd w:val="0"/>
        <w:spacing w:before="120" w:after="0" w:line="240" w:lineRule="auto"/>
        <w:jc w:val="left"/>
        <w:rPr>
          <w:b/>
          <w:u w:val="single"/>
        </w:rPr>
      </w:pPr>
      <w:r w:rsidRPr="00D96C96">
        <w:rPr>
          <w:b/>
          <w:u w:val="single"/>
        </w:rPr>
        <w:t>Costi</w:t>
      </w:r>
    </w:p>
    <w:tbl>
      <w:tblPr>
        <w:tblStyle w:val="Tabellagriglia1chiara-colore21"/>
        <w:tblW w:w="0" w:type="auto"/>
        <w:tblCellMar>
          <w:top w:w="57" w:type="dxa"/>
          <w:bottom w:w="57" w:type="dxa"/>
        </w:tblCellMar>
        <w:tblLook w:val="0480" w:firstRow="0" w:lastRow="0" w:firstColumn="1" w:lastColumn="0" w:noHBand="0" w:noVBand="1"/>
      </w:tblPr>
      <w:tblGrid>
        <w:gridCol w:w="3681"/>
        <w:gridCol w:w="5947"/>
      </w:tblGrid>
      <w:tr w:rsidR="00D96C96" w:rsidRPr="00D96C96" w14:paraId="533A66A2" w14:textId="77777777" w:rsidTr="00851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F23B211" w14:textId="77777777" w:rsidR="00D96C96" w:rsidRPr="000A29B3" w:rsidRDefault="00D96C96" w:rsidP="008511E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>Costo STCO e TCO struttura</w:t>
            </w:r>
          </w:p>
        </w:tc>
        <w:tc>
          <w:tcPr>
            <w:tcW w:w="5947" w:type="dxa"/>
          </w:tcPr>
          <w:p w14:paraId="37730959" w14:textId="1604F9C4" w:rsidR="00D96C96" w:rsidRPr="000A29B3" w:rsidRDefault="00E627CC" w:rsidP="008511E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 xml:space="preserve">Non </w:t>
            </w:r>
            <w:r w:rsidR="00D96C96" w:rsidRPr="000A29B3">
              <w:rPr>
                <w:sz w:val="20"/>
                <w:szCs w:val="20"/>
              </w:rPr>
              <w:t>stimato per variet</w:t>
            </w:r>
            <w:r w:rsidR="00D41131" w:rsidRPr="000A29B3">
              <w:rPr>
                <w:sz w:val="20"/>
                <w:szCs w:val="20"/>
              </w:rPr>
              <w:t>à</w:t>
            </w:r>
            <w:r w:rsidR="00D96C96" w:rsidRPr="000A29B3">
              <w:rPr>
                <w:sz w:val="20"/>
                <w:szCs w:val="20"/>
              </w:rPr>
              <w:t xml:space="preserve"> di contesto troppo eterogenea nelle PA, per valutazione vedi architettura richiesta</w:t>
            </w:r>
          </w:p>
        </w:tc>
      </w:tr>
      <w:tr w:rsidR="00D96C96" w:rsidRPr="00D96C96" w14:paraId="454B1E20" w14:textId="77777777" w:rsidTr="00851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28043C0" w14:textId="77777777" w:rsidR="00D96C96" w:rsidRPr="000A29B3" w:rsidRDefault="00D96C96" w:rsidP="008511E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>Costo installazione CLOUD</w:t>
            </w:r>
          </w:p>
        </w:tc>
        <w:tc>
          <w:tcPr>
            <w:tcW w:w="5947" w:type="dxa"/>
          </w:tcPr>
          <w:p w14:paraId="0DB3C9A3" w14:textId="75B55CED" w:rsidR="00D96C96" w:rsidRPr="000A29B3" w:rsidRDefault="00E627CC" w:rsidP="008511E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 xml:space="preserve">Non </w:t>
            </w:r>
            <w:r w:rsidR="00D96C96" w:rsidRPr="000A29B3">
              <w:rPr>
                <w:sz w:val="20"/>
                <w:szCs w:val="20"/>
              </w:rPr>
              <w:t>stimato per situazione di mercato eterogenea, Vedi valutazione architettura richiesta. Per installazione viene fornita da Laboratorio la macchina virtuale da installare</w:t>
            </w:r>
          </w:p>
        </w:tc>
      </w:tr>
      <w:tr w:rsidR="00D96C96" w:rsidRPr="00D96C96" w14:paraId="344F9816" w14:textId="77777777" w:rsidTr="00851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DCF8D09" w14:textId="58340635" w:rsidR="00D96C96" w:rsidRPr="000A29B3" w:rsidRDefault="00D96C96" w:rsidP="008511E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 xml:space="preserve">Costo di installazione medio della piattaforma </w:t>
            </w:r>
            <w:commentRangeStart w:id="16"/>
            <w:proofErr w:type="spellStart"/>
            <w:r w:rsidR="00F23E69" w:rsidRPr="000A29B3">
              <w:rPr>
                <w:sz w:val="20"/>
                <w:szCs w:val="20"/>
              </w:rPr>
              <w:t>SIGeSS</w:t>
            </w:r>
            <w:proofErr w:type="spellEnd"/>
            <w:r w:rsidRPr="000A29B3">
              <w:rPr>
                <w:sz w:val="20"/>
                <w:szCs w:val="20"/>
              </w:rPr>
              <w:t xml:space="preserve"> </w:t>
            </w:r>
            <w:commentRangeEnd w:id="16"/>
            <w:r w:rsidR="005C20CE" w:rsidRPr="008511ED">
              <w:rPr>
                <w:rStyle w:val="Rimandocommento"/>
                <w:sz w:val="20"/>
                <w:szCs w:val="20"/>
              </w:rPr>
              <w:commentReference w:id="16"/>
            </w:r>
            <w:r w:rsidRPr="000A29B3">
              <w:rPr>
                <w:sz w:val="20"/>
                <w:szCs w:val="20"/>
              </w:rPr>
              <w:t>su CED</w:t>
            </w:r>
          </w:p>
        </w:tc>
        <w:tc>
          <w:tcPr>
            <w:tcW w:w="5947" w:type="dxa"/>
          </w:tcPr>
          <w:p w14:paraId="4E628330" w14:textId="724FEB48" w:rsidR="00D96C96" w:rsidRPr="000A29B3" w:rsidRDefault="00E627CC" w:rsidP="008511E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 xml:space="preserve">Da 3 a </w:t>
            </w:r>
            <w:r w:rsidR="00AF00A3" w:rsidRPr="000A29B3">
              <w:rPr>
                <w:sz w:val="20"/>
                <w:szCs w:val="20"/>
              </w:rPr>
              <w:t>10</w:t>
            </w:r>
            <w:r w:rsidR="00D96C96" w:rsidRPr="000A29B3">
              <w:rPr>
                <w:sz w:val="20"/>
                <w:szCs w:val="20"/>
              </w:rPr>
              <w:t xml:space="preserve"> giorni</w:t>
            </w:r>
            <w:r w:rsidR="00AF00A3" w:rsidRPr="000A29B3">
              <w:rPr>
                <w:sz w:val="20"/>
                <w:szCs w:val="20"/>
              </w:rPr>
              <w:t>,</w:t>
            </w:r>
            <w:r w:rsidR="00D96C96" w:rsidRPr="000A29B3">
              <w:rPr>
                <w:sz w:val="20"/>
                <w:szCs w:val="20"/>
              </w:rPr>
              <w:t xml:space="preserve"> a seconda delle dimensioni </w:t>
            </w:r>
            <w:r w:rsidR="00AF00A3" w:rsidRPr="000A29B3">
              <w:rPr>
                <w:sz w:val="20"/>
                <w:szCs w:val="20"/>
              </w:rPr>
              <w:t xml:space="preserve">e della complessità </w:t>
            </w:r>
            <w:r w:rsidR="00D96C96" w:rsidRPr="000A29B3">
              <w:rPr>
                <w:sz w:val="20"/>
                <w:szCs w:val="20"/>
              </w:rPr>
              <w:t>della organizzazione</w:t>
            </w:r>
            <w:r w:rsidR="00AF00A3" w:rsidRPr="000A29B3">
              <w:rPr>
                <w:sz w:val="20"/>
                <w:szCs w:val="20"/>
              </w:rPr>
              <w:t>, per le parametrizzazioni di ambiente per la parte tecnica e funzionale di parametrizzazione</w:t>
            </w:r>
          </w:p>
        </w:tc>
      </w:tr>
      <w:tr w:rsidR="00D96C96" w:rsidRPr="00D96C96" w14:paraId="2EE8B2A6" w14:textId="77777777" w:rsidTr="00851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049E8C9" w14:textId="2C0533DA" w:rsidR="00D96C96" w:rsidRPr="000A29B3" w:rsidRDefault="00D96C96" w:rsidP="008511E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>Costo SaaS MKT AGID</w:t>
            </w:r>
          </w:p>
        </w:tc>
        <w:tc>
          <w:tcPr>
            <w:tcW w:w="5947" w:type="dxa"/>
          </w:tcPr>
          <w:p w14:paraId="5E744E32" w14:textId="4B1E03F9" w:rsidR="00D96C96" w:rsidRPr="000A29B3" w:rsidRDefault="00D96C96" w:rsidP="008511E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A29B3">
              <w:rPr>
                <w:sz w:val="20"/>
                <w:szCs w:val="20"/>
                <w:lang w:val="en-US"/>
              </w:rPr>
              <w:t>NO</w:t>
            </w:r>
          </w:p>
        </w:tc>
      </w:tr>
      <w:tr w:rsidR="00D96C96" w:rsidRPr="009827D5" w14:paraId="7D8C5F80" w14:textId="77777777" w:rsidTr="00851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F938CA2" w14:textId="598B3CA6" w:rsidR="00D96C96" w:rsidRPr="000A29B3" w:rsidRDefault="00D96C96" w:rsidP="008511E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>Costo formazione</w:t>
            </w:r>
          </w:p>
        </w:tc>
        <w:tc>
          <w:tcPr>
            <w:tcW w:w="5947" w:type="dxa"/>
          </w:tcPr>
          <w:p w14:paraId="3ED68473" w14:textId="5EDEFA97" w:rsidR="00D96C96" w:rsidRPr="000A29B3" w:rsidRDefault="009827D5" w:rsidP="008511ED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75" w:hanging="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>Formazione in aula utente è valutata in 3 giorni di formazione per i tre moduli operazionali (UDC accoglienza, Cartella sociale, Erogazione) + 3 giorni dopo 3 mesi dall’attivazione in uso, per un’aula di da 7 a 15/</w:t>
            </w:r>
            <w:r w:rsidR="00E627CC" w:rsidRPr="000A29B3">
              <w:rPr>
                <w:sz w:val="20"/>
                <w:szCs w:val="20"/>
              </w:rPr>
              <w:t xml:space="preserve">20 </w:t>
            </w:r>
            <w:r w:rsidR="00E627CC">
              <w:rPr>
                <w:sz w:val="20"/>
                <w:szCs w:val="20"/>
              </w:rPr>
              <w:t>u</w:t>
            </w:r>
            <w:r w:rsidR="00E627CC" w:rsidRPr="000A29B3">
              <w:rPr>
                <w:sz w:val="20"/>
                <w:szCs w:val="20"/>
              </w:rPr>
              <w:t>nità</w:t>
            </w:r>
            <w:r w:rsidRPr="000A29B3">
              <w:rPr>
                <w:sz w:val="20"/>
                <w:szCs w:val="20"/>
              </w:rPr>
              <w:t xml:space="preserve"> max. Il numero è funzione del livello di preparazione nella materia dei </w:t>
            </w:r>
            <w:r w:rsidR="009B1EC3" w:rsidRPr="000A29B3">
              <w:rPr>
                <w:sz w:val="20"/>
                <w:szCs w:val="20"/>
              </w:rPr>
              <w:t>S</w:t>
            </w:r>
            <w:r w:rsidRPr="000A29B3">
              <w:rPr>
                <w:sz w:val="20"/>
                <w:szCs w:val="20"/>
              </w:rPr>
              <w:t>erviz</w:t>
            </w:r>
            <w:r w:rsidR="009B1EC3" w:rsidRPr="000A29B3">
              <w:rPr>
                <w:sz w:val="20"/>
                <w:szCs w:val="20"/>
              </w:rPr>
              <w:t>i</w:t>
            </w:r>
            <w:r w:rsidRPr="000A29B3">
              <w:rPr>
                <w:sz w:val="20"/>
                <w:szCs w:val="20"/>
              </w:rPr>
              <w:t xml:space="preserve"> Sociali.</w:t>
            </w:r>
          </w:p>
          <w:p w14:paraId="3B61C8F5" w14:textId="2B405CCE" w:rsidR="009827D5" w:rsidRPr="000A29B3" w:rsidRDefault="009827D5" w:rsidP="008511ED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75" w:hanging="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 xml:space="preserve">Assistenza all’uso </w:t>
            </w:r>
            <w:r w:rsidR="00E627CC" w:rsidRPr="000A29B3">
              <w:rPr>
                <w:sz w:val="20"/>
                <w:szCs w:val="20"/>
              </w:rPr>
              <w:t>post-formazione</w:t>
            </w:r>
            <w:r w:rsidRPr="000A29B3">
              <w:rPr>
                <w:sz w:val="20"/>
                <w:szCs w:val="20"/>
              </w:rPr>
              <w:t xml:space="preserve"> in modalità Help Desk, necessaria e valutata in 20 gg/u nei primi 3 mesi solari dalla prima formazione. I 20 gg/u sono da intendere per un gruppo di utenti pari a 20 unità. Poi fattore moltiplicatore</w:t>
            </w:r>
          </w:p>
          <w:p w14:paraId="1ACD6813" w14:textId="77777777" w:rsidR="009827D5" w:rsidRPr="000A29B3" w:rsidRDefault="009827D5" w:rsidP="008511ED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75" w:hanging="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>Formazione personale tecnico per manutenzione CED della piattaforma 5 gg/u per un gruppo max di 5/7 utenti</w:t>
            </w:r>
          </w:p>
          <w:p w14:paraId="5EFADE11" w14:textId="5F351E87" w:rsidR="009827D5" w:rsidRPr="000A29B3" w:rsidRDefault="005810D9" w:rsidP="008511ED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75" w:hanging="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>Formazione strumento B.I. per elaborazioni dati. Corso da 1 a 3 giorni a seconda della preparazione del personale nell’utilizzo di strumenti di Business Intelligence e analisi dei dati. Il corso è da intendere come “corso Base” per l’utilizzo di un ambiente già configurato da un esperto di prodotto.</w:t>
            </w:r>
          </w:p>
          <w:p w14:paraId="0A872468" w14:textId="5F54E275" w:rsidR="005810D9" w:rsidRPr="000A29B3" w:rsidRDefault="005810D9" w:rsidP="008511ED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75" w:hanging="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lastRenderedPageBreak/>
              <w:t xml:space="preserve"> Formazione di utente esperto strumento B.I. da acquisire come attività in aula su market Place formazione “</w:t>
            </w:r>
            <w:r w:rsidRPr="000A29B3">
              <w:rPr>
                <w:b/>
                <w:sz w:val="20"/>
                <w:szCs w:val="20"/>
              </w:rPr>
              <w:t>KNOWAGE</w:t>
            </w:r>
            <w:r w:rsidRPr="000A29B3">
              <w:rPr>
                <w:sz w:val="20"/>
                <w:szCs w:val="20"/>
              </w:rPr>
              <w:t>” Open Source</w:t>
            </w:r>
          </w:p>
        </w:tc>
      </w:tr>
      <w:tr w:rsidR="00224F3B" w:rsidRPr="009827D5" w14:paraId="0CD22D9F" w14:textId="77777777" w:rsidTr="00851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05F60D" w14:textId="65B2F7C6" w:rsidR="00224F3B" w:rsidRPr="000A29B3" w:rsidRDefault="009B1EC3" w:rsidP="008511E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 w:rsidRPr="008511ED">
              <w:rPr>
                <w:sz w:val="20"/>
                <w:szCs w:val="20"/>
              </w:rPr>
              <w:lastRenderedPageBreak/>
              <w:t>C</w:t>
            </w:r>
            <w:r w:rsidR="00224F3B" w:rsidRPr="008511ED">
              <w:rPr>
                <w:sz w:val="20"/>
                <w:szCs w:val="20"/>
              </w:rPr>
              <w:t>osti necessari all’integrazione della soluzione con i propri sistemi</w:t>
            </w:r>
          </w:p>
        </w:tc>
        <w:tc>
          <w:tcPr>
            <w:tcW w:w="5947" w:type="dxa"/>
          </w:tcPr>
          <w:p w14:paraId="4CBD14C2" w14:textId="074B2F98" w:rsidR="00224F3B" w:rsidRPr="000A29B3" w:rsidRDefault="009B71D0" w:rsidP="008511ED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75" w:hanging="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>Vedi tabella A1</w:t>
            </w:r>
          </w:p>
        </w:tc>
      </w:tr>
      <w:tr w:rsidR="00224F3B" w:rsidRPr="009827D5" w14:paraId="0CAC13D0" w14:textId="77777777" w:rsidTr="00851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1C132BF" w14:textId="1DD8530E" w:rsidR="00224F3B" w:rsidRPr="008511ED" w:rsidRDefault="009B1EC3" w:rsidP="008511E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 w:rsidRPr="008511ED">
              <w:rPr>
                <w:sz w:val="20"/>
                <w:szCs w:val="20"/>
              </w:rPr>
              <w:t>C</w:t>
            </w:r>
            <w:r w:rsidR="00224F3B" w:rsidRPr="008511ED">
              <w:rPr>
                <w:sz w:val="20"/>
                <w:szCs w:val="20"/>
              </w:rPr>
              <w:t xml:space="preserve">osti di personalizzazione, necessari ad assicurare la copertura </w:t>
            </w:r>
            <w:r w:rsidR="009B71D0" w:rsidRPr="008511ED">
              <w:rPr>
                <w:sz w:val="20"/>
                <w:szCs w:val="20"/>
              </w:rPr>
              <w:t>di tutti i requisiti funzionali</w:t>
            </w:r>
          </w:p>
        </w:tc>
        <w:tc>
          <w:tcPr>
            <w:tcW w:w="5947" w:type="dxa"/>
          </w:tcPr>
          <w:p w14:paraId="0BC48196" w14:textId="36A71BC0" w:rsidR="00224F3B" w:rsidRPr="000A29B3" w:rsidRDefault="009B71D0" w:rsidP="008511ED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75" w:hanging="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>Vedi tabella A1</w:t>
            </w:r>
          </w:p>
        </w:tc>
      </w:tr>
    </w:tbl>
    <w:p w14:paraId="64F5D0B4" w14:textId="1C642B2D" w:rsidR="009B1EC3" w:rsidRDefault="009B1EC3" w:rsidP="000C7F1E">
      <w:pPr>
        <w:spacing w:before="120" w:after="0" w:line="240" w:lineRule="auto"/>
        <w:rPr>
          <w:i/>
        </w:rPr>
      </w:pPr>
    </w:p>
    <w:p w14:paraId="49D92F05" w14:textId="099346D4" w:rsidR="009B1EC3" w:rsidRDefault="009B1EC3" w:rsidP="001026D4">
      <w:pPr>
        <w:jc w:val="left"/>
        <w:rPr>
          <w:i/>
        </w:rPr>
      </w:pPr>
    </w:p>
    <w:p w14:paraId="6C8465B6" w14:textId="59505DF4" w:rsidR="00F532FE" w:rsidRDefault="00AB4DD2" w:rsidP="004B45CB">
      <w:pPr>
        <w:pStyle w:val="Titolo3"/>
      </w:pPr>
      <w:bookmarkStart w:id="17" w:name="_Toc4405869"/>
      <w:bookmarkStart w:id="18" w:name="_Toc532222294"/>
      <w:r w:rsidRPr="00AB4DD2">
        <w:t>Le opzioni di fruizione della soluzione tecnologica</w:t>
      </w:r>
      <w:bookmarkEnd w:id="9"/>
      <w:bookmarkEnd w:id="17"/>
      <w:bookmarkEnd w:id="18"/>
    </w:p>
    <w:p w14:paraId="7B3135CD" w14:textId="68586862" w:rsidR="00AB4DD2" w:rsidRDefault="00AB4DD2" w:rsidP="000C7F1E">
      <w:pPr>
        <w:spacing w:before="120" w:after="0" w:line="240" w:lineRule="auto"/>
        <w:rPr>
          <w:i/>
        </w:rPr>
      </w:pPr>
      <w:r>
        <w:rPr>
          <w:i/>
        </w:rPr>
        <w:t>Coerenza con i</w:t>
      </w:r>
      <w:r w:rsidRPr="00AB4DD2">
        <w:rPr>
          <w:i/>
        </w:rPr>
        <w:t>l paragrafo 3.</w:t>
      </w:r>
      <w:r>
        <w:rPr>
          <w:i/>
        </w:rPr>
        <w:t>8</w:t>
      </w:r>
      <w:r w:rsidRPr="00AB4DD2">
        <w:rPr>
          <w:i/>
        </w:rPr>
        <w:t xml:space="preserve"> delle Linee Guida A</w:t>
      </w:r>
      <w:r w:rsidR="00A65CB3">
        <w:rPr>
          <w:i/>
        </w:rPr>
        <w:t>G</w:t>
      </w:r>
      <w:r w:rsidRPr="00AB4DD2">
        <w:rPr>
          <w:i/>
        </w:rPr>
        <w:t>ID</w:t>
      </w:r>
      <w:r>
        <w:rPr>
          <w:i/>
        </w:rPr>
        <w:t>, cui si rimanda</w:t>
      </w:r>
      <w:r w:rsidR="009B1EC3">
        <w:rPr>
          <w:i/>
        </w:rPr>
        <w:t>.</w:t>
      </w:r>
    </w:p>
    <w:p w14:paraId="15B53D1E" w14:textId="57638E2A" w:rsidR="004D50D5" w:rsidRPr="002116B6" w:rsidRDefault="002116B6" w:rsidP="002116B6">
      <w:pPr>
        <w:autoSpaceDE w:val="0"/>
        <w:autoSpaceDN w:val="0"/>
        <w:adjustRightInd w:val="0"/>
        <w:spacing w:before="120" w:after="0" w:line="240" w:lineRule="auto"/>
      </w:pPr>
      <w:r>
        <w:t xml:space="preserve">Il software </w:t>
      </w:r>
      <w:proofErr w:type="spellStart"/>
      <w:r w:rsidR="00F23E69">
        <w:t>SIGeSS</w:t>
      </w:r>
      <w:proofErr w:type="spellEnd"/>
      <w:r>
        <w:t xml:space="preserve"> è un prodotto che, per la sua “vocazione gestionale” nella P.A. </w:t>
      </w:r>
      <w:r w:rsidR="009B1EC3">
        <w:t>riusante</w:t>
      </w:r>
      <w:r>
        <w:t>, ha naturale insediamento presso un CED con fabbisogno di apparati Server “application” e “DB” specifici e configurati. L’architettura</w:t>
      </w:r>
      <w:r w:rsidR="00A96F22">
        <w:t>,</w:t>
      </w:r>
      <w:r>
        <w:t xml:space="preserve"> come descritto nei </w:t>
      </w:r>
      <w:r w:rsidR="00A96F22">
        <w:t>paragrafi</w:t>
      </w:r>
      <w:r>
        <w:t xml:space="preserve"> precedenti</w:t>
      </w:r>
      <w:r w:rsidR="00A96F22">
        <w:t>,</w:t>
      </w:r>
      <w:r>
        <w:t xml:space="preserve"> rende chiaro questo aspetto e ad essa si rimanda per gli approfondimenti. </w:t>
      </w:r>
      <w:r w:rsidR="00A96F22">
        <w:t>L</w:t>
      </w:r>
      <w:r>
        <w:t>’Amministrazione riusante può considerare diverse opzioni per la messa in opera della piattaforma, utilizzando le specifiche dichiarate come requisiti per la scelta e la proposta economica di servizio se di interesse. Infatti, è possibile decidere una opzione tra le seguenti modalità di erogazione:</w:t>
      </w:r>
    </w:p>
    <w:p w14:paraId="55547822" w14:textId="0D3D4CA2" w:rsidR="002116B6" w:rsidRDefault="001C4093" w:rsidP="002116B6">
      <w:pPr>
        <w:pStyle w:val="Paragrafoelenco"/>
        <w:numPr>
          <w:ilvl w:val="0"/>
          <w:numId w:val="20"/>
        </w:num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ind w:left="284" w:hanging="284"/>
        <w:contextualSpacing w:val="0"/>
      </w:pPr>
      <w:r w:rsidRPr="001026D4">
        <w:rPr>
          <w:b/>
        </w:rPr>
        <w:t>I</w:t>
      </w:r>
      <w:r w:rsidR="002116B6" w:rsidRPr="001026D4">
        <w:rPr>
          <w:b/>
        </w:rPr>
        <w:t>nstallazione su sistema di server nella disponibilità diretta dell’Amministrazione</w:t>
      </w:r>
      <w:r>
        <w:t>, come servizio dipartimentale i</w:t>
      </w:r>
      <w:r w:rsidR="00A65CB3">
        <w:t>n</w:t>
      </w:r>
      <w:r>
        <w:t xml:space="preserve"> ASP della P.A., questo in consapevolezza dei contenuti delle Linee Guida AGID per tale configurazione, anche alla luce dei tempi di operatività delle indicazioni</w:t>
      </w:r>
      <w:r w:rsidR="002116B6">
        <w:t>;</w:t>
      </w:r>
    </w:p>
    <w:p w14:paraId="00033673" w14:textId="2151D8EC" w:rsidR="002116B6" w:rsidRPr="002116B6" w:rsidRDefault="001C4093" w:rsidP="002116B6">
      <w:pPr>
        <w:pStyle w:val="Paragrafoelenco"/>
        <w:numPr>
          <w:ilvl w:val="0"/>
          <w:numId w:val="20"/>
        </w:num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ind w:left="284" w:hanging="284"/>
        <w:contextualSpacing w:val="0"/>
      </w:pPr>
      <w:r w:rsidRPr="001026D4">
        <w:rPr>
          <w:b/>
        </w:rPr>
        <w:t>A</w:t>
      </w:r>
      <w:r w:rsidR="002116B6" w:rsidRPr="001026D4">
        <w:rPr>
          <w:b/>
        </w:rPr>
        <w:t>ccordo di servizio con la Regione dell’Umbria</w:t>
      </w:r>
      <w:r w:rsidR="002116B6">
        <w:t xml:space="preserve"> a seguito di accordi specifici di collaborazione definiti tra le Amministrazioni con condivisione dei costi di manutenzione del software </w:t>
      </w:r>
      <w:proofErr w:type="spellStart"/>
      <w:r w:rsidR="00F23E69">
        <w:t>SIGeSS</w:t>
      </w:r>
      <w:proofErr w:type="spellEnd"/>
      <w:r w:rsidR="002116B6">
        <w:t xml:space="preserve"> in capo alla Società in House Umbria Digitale </w:t>
      </w:r>
      <w:proofErr w:type="spellStart"/>
      <w:r w:rsidR="002116B6">
        <w:t>scarl</w:t>
      </w:r>
      <w:proofErr w:type="spellEnd"/>
      <w:r w:rsidR="002116B6">
        <w:t>, che gestisce il CED Regionale della P.A locale;</w:t>
      </w:r>
    </w:p>
    <w:p w14:paraId="319326BD" w14:textId="4E668BE9" w:rsidR="004D50D5" w:rsidRDefault="001C4093" w:rsidP="002116B6">
      <w:pPr>
        <w:pStyle w:val="Paragrafoelenco"/>
        <w:numPr>
          <w:ilvl w:val="0"/>
          <w:numId w:val="20"/>
        </w:num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ind w:left="284" w:hanging="284"/>
        <w:contextualSpacing w:val="0"/>
      </w:pPr>
      <w:r w:rsidRPr="001026D4">
        <w:rPr>
          <w:b/>
        </w:rPr>
        <w:t>U</w:t>
      </w:r>
      <w:r w:rsidR="004D50D5" w:rsidRPr="001026D4">
        <w:rPr>
          <w:b/>
        </w:rPr>
        <w:t>tilizzo in modalità SaaS</w:t>
      </w:r>
      <w:r w:rsidR="004D50D5" w:rsidRPr="002116B6">
        <w:t xml:space="preserve">, </w:t>
      </w:r>
      <w:r w:rsidR="00A65CB3">
        <w:t xml:space="preserve">anche se allo stato attuale </w:t>
      </w:r>
      <w:proofErr w:type="spellStart"/>
      <w:r w:rsidR="00F23E69">
        <w:t>SIGeSS</w:t>
      </w:r>
      <w:proofErr w:type="spellEnd"/>
      <w:r w:rsidR="002116B6">
        <w:t xml:space="preserve"> </w:t>
      </w:r>
      <w:r w:rsidR="00A96F22">
        <w:t xml:space="preserve">non </w:t>
      </w:r>
      <w:r w:rsidR="002116B6">
        <w:t xml:space="preserve">è presente </w:t>
      </w:r>
      <w:r w:rsidR="004D50D5" w:rsidRPr="002116B6">
        <w:t>sotto forma di servizio SaaS nel Marketplace</w:t>
      </w:r>
      <w:r w:rsidR="002116B6">
        <w:t xml:space="preserve"> </w:t>
      </w:r>
      <w:r w:rsidR="004D50D5" w:rsidRPr="002116B6">
        <w:t>Cloud qualificato ai sensi della circolare A</w:t>
      </w:r>
      <w:r w:rsidR="00A65CB3">
        <w:t>G</w:t>
      </w:r>
      <w:r w:rsidR="004D50D5" w:rsidRPr="002116B6">
        <w:t>ID “Criteri per la qualificazione di servizi SaaS</w:t>
      </w:r>
      <w:r w:rsidR="002116B6">
        <w:t xml:space="preserve"> </w:t>
      </w:r>
      <w:r w:rsidR="004D50D5" w:rsidRPr="002116B6">
        <w:t>per il Cloud della PA”</w:t>
      </w:r>
      <w:r w:rsidR="002116B6">
        <w:t>. L’Amministrazione riusante potrebbe effettuare un processo di inserimento di tale strumento qualora in possesso già di un contratto e di un fornitore disponibile ad una presa in carico</w:t>
      </w:r>
      <w:r w:rsidR="00A65CB3">
        <w:t>.</w:t>
      </w:r>
    </w:p>
    <w:p w14:paraId="3637EF3A" w14:textId="4F125B29" w:rsidR="001C4093" w:rsidRDefault="00153192" w:rsidP="001026D4">
      <w:pPr>
        <w:autoSpaceDE w:val="0"/>
        <w:autoSpaceDN w:val="0"/>
        <w:adjustRightInd w:val="0"/>
        <w:spacing w:before="120" w:after="0" w:line="240" w:lineRule="auto"/>
      </w:pPr>
      <w:r>
        <w:t>L’installazione basata su questi modelli archi</w:t>
      </w:r>
      <w:r w:rsidR="00A96F22">
        <w:t>t</w:t>
      </w:r>
      <w:r>
        <w:t xml:space="preserve">etturali di tipo CED </w:t>
      </w:r>
      <w:proofErr w:type="gramStart"/>
      <w:r>
        <w:t>è</w:t>
      </w:r>
      <w:r w:rsidR="00A65CB3">
        <w:t xml:space="preserve"> </w:t>
      </w:r>
      <w:r>
        <w:t>dovuto</w:t>
      </w:r>
      <w:proofErr w:type="gramEnd"/>
      <w:r>
        <w:t xml:space="preserve"> alle seguenti problematiche operative della piattaforma:</w:t>
      </w:r>
    </w:p>
    <w:p w14:paraId="6733DDB0" w14:textId="0E4014DB" w:rsidR="00153192" w:rsidRDefault="00153192" w:rsidP="001026D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</w:pPr>
      <w:r>
        <w:t xml:space="preserve">Sistema di servizio digitale </w:t>
      </w:r>
      <w:proofErr w:type="spellStart"/>
      <w:r>
        <w:t>accedibile</w:t>
      </w:r>
      <w:proofErr w:type="spellEnd"/>
      <w:r>
        <w:t xml:space="preserve"> da servizi dell’Amministrazione distribuiti territorialmente in area comunale o </w:t>
      </w:r>
      <w:proofErr w:type="spellStart"/>
      <w:r>
        <w:t>extracomunali</w:t>
      </w:r>
      <w:proofErr w:type="spellEnd"/>
      <w:r>
        <w:t>;</w:t>
      </w:r>
    </w:p>
    <w:p w14:paraId="2B1C5445" w14:textId="47D295E3" w:rsidR="00153192" w:rsidRDefault="00153192" w:rsidP="001026D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</w:pPr>
      <w:r>
        <w:t>Accesso di postazioni fisse, mobili e da interfacce APP di mobile device;</w:t>
      </w:r>
    </w:p>
    <w:p w14:paraId="6A2A0533" w14:textId="0DE0D0E0" w:rsidR="00A96F22" w:rsidRDefault="00153192" w:rsidP="001026D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</w:pPr>
      <w:r>
        <w:t>Servizi di interoperabilità e/o cooperazione applicativa con Sistemi dell’Amministrazion</w:t>
      </w:r>
      <w:r w:rsidR="00A96F22">
        <w:t>e</w:t>
      </w:r>
      <w:r>
        <w:t xml:space="preserve"> </w:t>
      </w:r>
      <w:r w:rsidR="00A96F22">
        <w:t xml:space="preserve">riusante </w:t>
      </w:r>
      <w:r>
        <w:t>e di altre ragionali e nazionali.</w:t>
      </w:r>
    </w:p>
    <w:p w14:paraId="78ADD732" w14:textId="4B6CCAAF" w:rsidR="007C5DA3" w:rsidRPr="00A062FA" w:rsidRDefault="00A062FA" w:rsidP="000C7F1E">
      <w:pPr>
        <w:spacing w:before="120" w:after="0" w:line="240" w:lineRule="auto"/>
        <w:rPr>
          <w:i/>
        </w:rPr>
      </w:pPr>
      <w:r>
        <w:t xml:space="preserve">I materiali di accesso alla buona pratica sono raccolti nell’Archivio allegato al documento “Specifiche tecniche della buona pratica”: </w:t>
      </w:r>
      <w:r w:rsidRPr="00A062FA">
        <w:rPr>
          <w:i/>
        </w:rPr>
        <w:t xml:space="preserve">A3.1 </w:t>
      </w:r>
      <w:r>
        <w:rPr>
          <w:i/>
        </w:rPr>
        <w:t xml:space="preserve">Allegato </w:t>
      </w:r>
      <w:r w:rsidRPr="00A062FA">
        <w:rPr>
          <w:i/>
        </w:rPr>
        <w:t>– Materiali di accesso alla buona pratica</w:t>
      </w:r>
      <w:r>
        <w:rPr>
          <w:i/>
        </w:rPr>
        <w:t>.</w:t>
      </w:r>
    </w:p>
    <w:p w14:paraId="48490011" w14:textId="486CB27B" w:rsidR="003544A7" w:rsidRDefault="003544A7">
      <w:pPr>
        <w:jc w:val="left"/>
      </w:pPr>
      <w:r>
        <w:br w:type="page"/>
      </w:r>
    </w:p>
    <w:p w14:paraId="0D07F91F" w14:textId="77777777" w:rsidR="000A29B3" w:rsidRDefault="000A29B3" w:rsidP="008511ED"/>
    <w:p w14:paraId="7CCD1C69" w14:textId="2B03B524" w:rsidR="00C67DC9" w:rsidRDefault="00CB0B4D" w:rsidP="000C7F1E">
      <w:pPr>
        <w:pStyle w:val="Titolo2"/>
        <w:spacing w:after="0" w:line="240" w:lineRule="auto"/>
        <w:ind w:left="357" w:hanging="357"/>
        <w:contextualSpacing w:val="0"/>
      </w:pPr>
      <w:bookmarkStart w:id="19" w:name="_Toc4405870"/>
      <w:bookmarkStart w:id="20" w:name="_Toc532222295"/>
      <w:r>
        <w:t>Check list</w:t>
      </w:r>
      <w:r w:rsidR="00F532FE">
        <w:t xml:space="preserve"> di </w:t>
      </w:r>
      <w:r w:rsidR="00AB4DD2" w:rsidRPr="00AB4DD2">
        <w:t>verifica dei fattori tecnologici</w:t>
      </w:r>
      <w:bookmarkEnd w:id="19"/>
      <w:bookmarkEnd w:id="20"/>
    </w:p>
    <w:p w14:paraId="4B8140FB" w14:textId="5E9CFF28" w:rsidR="00EE40DA" w:rsidRDefault="0029004C" w:rsidP="000C7F1E">
      <w:pPr>
        <w:spacing w:before="120" w:after="0" w:line="240" w:lineRule="auto"/>
      </w:pPr>
      <w:r>
        <w:t>La check list</w:t>
      </w:r>
      <w:r w:rsidR="00F532FE">
        <w:t xml:space="preserve"> consiste in</w:t>
      </w:r>
      <w:r w:rsidR="00C67DC9">
        <w:t xml:space="preserve"> una serie di </w:t>
      </w:r>
      <w:r>
        <w:t>domande</w:t>
      </w:r>
      <w:r w:rsidR="00EE40DA">
        <w:t xml:space="preserve"> per l’Ente riusante, al fine di verificare la propria situazione di contesto in relazione a</w:t>
      </w:r>
      <w:r w:rsidR="00E52EDB">
        <w:t xml:space="preserve">i </w:t>
      </w:r>
      <w:r w:rsidR="00EE40DA">
        <w:t xml:space="preserve">fattori </w:t>
      </w:r>
      <w:r w:rsidR="00E52EDB">
        <w:t xml:space="preserve">tecnologici </w:t>
      </w:r>
      <w:r w:rsidR="00EE40DA">
        <w:t xml:space="preserve">e così auto valutare le </w:t>
      </w:r>
      <w:r w:rsidR="00E52EDB">
        <w:t>possibilità e le opzioni di riuso della buona pratica. A commento delle domande, un breve testo illustra se un fattore è determinante/raccomandato ai fini dell’adozione della buona pratica, i vantaggi/svantaggi connessi, oppure se in qualche modo può influenzare le performance della soluzione tecnologica.</w:t>
      </w:r>
    </w:p>
    <w:p w14:paraId="21DA819D" w14:textId="77777777" w:rsidR="00593A94" w:rsidRDefault="00593A94" w:rsidP="000C7F1E">
      <w:pPr>
        <w:spacing w:before="120" w:after="0" w:line="240" w:lineRule="auto"/>
      </w:pPr>
    </w:p>
    <w:p w14:paraId="0ECD761C" w14:textId="348703C4" w:rsidR="00F532FE" w:rsidRPr="001026D4" w:rsidRDefault="00904750" w:rsidP="001026D4">
      <w:pPr>
        <w:pStyle w:val="Paragrafoelenco"/>
        <w:numPr>
          <w:ilvl w:val="0"/>
          <w:numId w:val="6"/>
        </w:numPr>
        <w:rPr>
          <w:b/>
        </w:rPr>
      </w:pPr>
      <w:r w:rsidRPr="001026D4">
        <w:rPr>
          <w:b/>
        </w:rPr>
        <w:t xml:space="preserve">L’Ente </w:t>
      </w:r>
      <w:r w:rsidR="00593A94">
        <w:rPr>
          <w:b/>
        </w:rPr>
        <w:t>riusante</w:t>
      </w:r>
      <w:r w:rsidRPr="001026D4">
        <w:rPr>
          <w:b/>
        </w:rPr>
        <w:t xml:space="preserve"> ha una organizzazione distribuita sul territorio e il contesto è comunale o </w:t>
      </w:r>
      <w:r w:rsidRPr="003544A7">
        <w:rPr>
          <w:b/>
        </w:rPr>
        <w:t>extra</w:t>
      </w:r>
      <w:r w:rsidR="00593A94">
        <w:rPr>
          <w:b/>
        </w:rPr>
        <w:t>-</w:t>
      </w:r>
      <w:r w:rsidRPr="003544A7">
        <w:rPr>
          <w:b/>
        </w:rPr>
        <w:t>comunale?</w:t>
      </w:r>
      <w:r w:rsidRPr="001026D4">
        <w:rPr>
          <w:b/>
        </w:rPr>
        <w:t xml:space="preserve"> Se si è necessario dimensionarla</w:t>
      </w:r>
    </w:p>
    <w:p w14:paraId="43B32C11" w14:textId="56AB23B9" w:rsidR="003544A7" w:rsidRDefault="00267264" w:rsidP="003544A7">
      <w:pPr>
        <w:spacing w:before="120" w:after="0" w:line="240" w:lineRule="auto"/>
        <w:ind w:left="360"/>
        <w:rPr>
          <w:i/>
        </w:rPr>
      </w:pPr>
      <w:r w:rsidRPr="001026D4">
        <w:rPr>
          <w:i/>
        </w:rPr>
        <w:t>Commento:</w:t>
      </w:r>
      <w:r w:rsidR="00904750" w:rsidRPr="001026D4">
        <w:rPr>
          <w:i/>
        </w:rPr>
        <w:t xml:space="preserve"> </w:t>
      </w:r>
    </w:p>
    <w:p w14:paraId="0E1A7C83" w14:textId="37C2B24D" w:rsidR="00EE40DA" w:rsidRPr="001026D4" w:rsidRDefault="00904750" w:rsidP="001026D4">
      <w:pPr>
        <w:spacing w:before="120" w:after="0" w:line="240" w:lineRule="auto"/>
        <w:rPr>
          <w:i/>
        </w:rPr>
      </w:pPr>
      <w:r w:rsidRPr="001026D4">
        <w:rPr>
          <w:i/>
        </w:rPr>
        <w:t>Serve per dare un valore alla dimensione dell’Organizzazione in termini di strutture che accedono al servizio e di problematiche di distribuzione territoriale per raggiungere il Sistema</w:t>
      </w:r>
      <w:r w:rsidR="00A65CB3">
        <w:rPr>
          <w:i/>
        </w:rPr>
        <w:t>.</w:t>
      </w:r>
    </w:p>
    <w:p w14:paraId="1C223709" w14:textId="5913DE12" w:rsidR="00267264" w:rsidRDefault="00267264" w:rsidP="000C7F1E">
      <w:pPr>
        <w:spacing w:before="120" w:after="0" w:line="240" w:lineRule="auto"/>
        <w:ind w:left="360"/>
      </w:pPr>
    </w:p>
    <w:p w14:paraId="6A3B45B5" w14:textId="77777777" w:rsidR="00A65CB3" w:rsidRDefault="00A65CB3" w:rsidP="000C7F1E">
      <w:pPr>
        <w:spacing w:before="120" w:after="0" w:line="240" w:lineRule="auto"/>
        <w:ind w:left="360"/>
      </w:pPr>
    </w:p>
    <w:p w14:paraId="7296AEFC" w14:textId="4C061BD3" w:rsidR="00EE40DA" w:rsidRPr="001026D4" w:rsidRDefault="00904750" w:rsidP="001026D4">
      <w:pPr>
        <w:pStyle w:val="Paragrafoelenco"/>
        <w:numPr>
          <w:ilvl w:val="0"/>
          <w:numId w:val="6"/>
        </w:numPr>
        <w:rPr>
          <w:b/>
        </w:rPr>
      </w:pPr>
      <w:r w:rsidRPr="001026D4">
        <w:rPr>
          <w:b/>
        </w:rPr>
        <w:t>L’Amministrazione possiede in proprio CED a norma, ha in corso il trasferimento ad un Centro servizi esterno secondo le linee guida AGID già possiede un contratto di servizio con un Gestore cloud per il proprio sistema informativo?</w:t>
      </w:r>
    </w:p>
    <w:p w14:paraId="23EC292E" w14:textId="77777777" w:rsidR="00593A94" w:rsidRDefault="00267264" w:rsidP="000C7F1E">
      <w:pPr>
        <w:spacing w:before="120" w:after="0" w:line="240" w:lineRule="auto"/>
        <w:ind w:left="360"/>
        <w:rPr>
          <w:i/>
        </w:rPr>
      </w:pPr>
      <w:r w:rsidRPr="001026D4">
        <w:rPr>
          <w:i/>
        </w:rPr>
        <w:t>Commento:</w:t>
      </w:r>
      <w:r w:rsidR="00904750" w:rsidRPr="001026D4">
        <w:rPr>
          <w:i/>
        </w:rPr>
        <w:t xml:space="preserve"> </w:t>
      </w:r>
    </w:p>
    <w:p w14:paraId="68BA6E17" w14:textId="61D1F17E" w:rsidR="00267264" w:rsidRDefault="00904750" w:rsidP="001026D4">
      <w:pPr>
        <w:spacing w:before="120" w:after="0" w:line="240" w:lineRule="auto"/>
        <w:rPr>
          <w:i/>
        </w:rPr>
      </w:pPr>
      <w:r w:rsidRPr="001026D4">
        <w:rPr>
          <w:i/>
        </w:rPr>
        <w:t xml:space="preserve">Serve per porre all’Amministrazione il problema di una verifica preventiva circa il contratto di servizio in essere a riguardo o per porre </w:t>
      </w:r>
      <w:r w:rsidR="005C20CE" w:rsidRPr="00593A94">
        <w:rPr>
          <w:i/>
        </w:rPr>
        <w:t>le</w:t>
      </w:r>
      <w:r w:rsidR="005C20CE" w:rsidRPr="001026D4">
        <w:rPr>
          <w:i/>
        </w:rPr>
        <w:t xml:space="preserve"> decisioni</w:t>
      </w:r>
      <w:r w:rsidRPr="001026D4">
        <w:rPr>
          <w:i/>
        </w:rPr>
        <w:t xml:space="preserve"> di insediamento della piattaforma presso il proprio CED con caratteristiche di elaborazione adeguata (macchine fisiche o virtuali) e servizi di cooperazione/interoperabilità</w:t>
      </w:r>
      <w:r w:rsidR="00A65CB3">
        <w:rPr>
          <w:i/>
        </w:rPr>
        <w:t>.</w:t>
      </w:r>
    </w:p>
    <w:p w14:paraId="4E2A50DB" w14:textId="77777777" w:rsidR="000A29B3" w:rsidRPr="001026D4" w:rsidRDefault="000A29B3" w:rsidP="001026D4">
      <w:pPr>
        <w:spacing w:before="120" w:after="0" w:line="240" w:lineRule="auto"/>
        <w:rPr>
          <w:i/>
        </w:rPr>
      </w:pPr>
    </w:p>
    <w:p w14:paraId="15529CDC" w14:textId="77777777" w:rsidR="00EE40DA" w:rsidRDefault="00EE40DA" w:rsidP="000C7F1E">
      <w:pPr>
        <w:spacing w:before="120" w:after="0" w:line="240" w:lineRule="auto"/>
      </w:pPr>
    </w:p>
    <w:p w14:paraId="07E1E64D" w14:textId="3A7E1E7A" w:rsidR="00EE40DA" w:rsidRPr="001026D4" w:rsidRDefault="005505FA" w:rsidP="001026D4">
      <w:pPr>
        <w:pStyle w:val="Paragrafoelenco"/>
        <w:numPr>
          <w:ilvl w:val="0"/>
          <w:numId w:val="6"/>
        </w:numPr>
        <w:rPr>
          <w:b/>
        </w:rPr>
      </w:pPr>
      <w:r w:rsidRPr="001026D4">
        <w:rPr>
          <w:b/>
        </w:rPr>
        <w:t>L’Amministrazione ha all’interno una conoscenza e una struttura tecnica da coinvolgere nel processo di attivazione e poi di gestione?</w:t>
      </w:r>
    </w:p>
    <w:p w14:paraId="5D6AAD93" w14:textId="77777777" w:rsidR="00593A94" w:rsidRDefault="00267264" w:rsidP="000C7F1E">
      <w:pPr>
        <w:spacing w:before="120" w:after="0" w:line="240" w:lineRule="auto"/>
        <w:ind w:left="360"/>
        <w:rPr>
          <w:i/>
        </w:rPr>
      </w:pPr>
      <w:r w:rsidRPr="001026D4">
        <w:rPr>
          <w:i/>
        </w:rPr>
        <w:t>Commento:</w:t>
      </w:r>
      <w:r w:rsidR="005505FA" w:rsidRPr="001026D4">
        <w:rPr>
          <w:i/>
        </w:rPr>
        <w:t xml:space="preserve"> </w:t>
      </w:r>
    </w:p>
    <w:p w14:paraId="37182545" w14:textId="512EDCD1" w:rsidR="00267264" w:rsidRPr="001026D4" w:rsidRDefault="005505FA" w:rsidP="001026D4">
      <w:pPr>
        <w:spacing w:before="120" w:after="0" w:line="240" w:lineRule="auto"/>
        <w:rPr>
          <w:i/>
        </w:rPr>
      </w:pPr>
      <w:r w:rsidRPr="001026D4">
        <w:rPr>
          <w:i/>
        </w:rPr>
        <w:t>Serve per dimensionare in modo corretto l’impegno interno e/o i costi di attivazione e di gestione</w:t>
      </w:r>
      <w:r w:rsidR="00A65CB3">
        <w:rPr>
          <w:i/>
        </w:rPr>
        <w:t>.</w:t>
      </w:r>
    </w:p>
    <w:p w14:paraId="373CAD06" w14:textId="10D66FD4" w:rsidR="005505FA" w:rsidRDefault="005505FA" w:rsidP="000C7F1E">
      <w:pPr>
        <w:spacing w:before="120" w:after="0" w:line="240" w:lineRule="auto"/>
        <w:ind w:left="360"/>
      </w:pPr>
    </w:p>
    <w:p w14:paraId="0D8CD3E3" w14:textId="77777777" w:rsidR="00A65CB3" w:rsidRDefault="00A65CB3" w:rsidP="000C7F1E">
      <w:pPr>
        <w:spacing w:before="120" w:after="0" w:line="240" w:lineRule="auto"/>
        <w:ind w:left="360"/>
      </w:pPr>
    </w:p>
    <w:p w14:paraId="36C0E84D" w14:textId="40560DB5" w:rsidR="005505FA" w:rsidRPr="001026D4" w:rsidRDefault="005505FA" w:rsidP="001026D4">
      <w:pPr>
        <w:pStyle w:val="Paragrafoelenco"/>
        <w:numPr>
          <w:ilvl w:val="0"/>
          <w:numId w:val="6"/>
        </w:numPr>
        <w:rPr>
          <w:b/>
        </w:rPr>
      </w:pPr>
      <w:r w:rsidRPr="001026D4">
        <w:rPr>
          <w:b/>
        </w:rPr>
        <w:t>L’Amministrazione ha nelle proprie forniture software già licenze ORACLE se possiede un CED, scegliendo l’opzione IaaS?</w:t>
      </w:r>
    </w:p>
    <w:p w14:paraId="5419A1D8" w14:textId="21375248" w:rsidR="00593A94" w:rsidRDefault="005505FA" w:rsidP="005505FA">
      <w:pPr>
        <w:spacing w:before="120" w:after="0" w:line="240" w:lineRule="auto"/>
        <w:ind w:left="360"/>
        <w:rPr>
          <w:i/>
        </w:rPr>
      </w:pPr>
      <w:r w:rsidRPr="001026D4">
        <w:rPr>
          <w:i/>
        </w:rPr>
        <w:t xml:space="preserve">Commento: </w:t>
      </w:r>
    </w:p>
    <w:p w14:paraId="219C9855" w14:textId="0DDA19B7" w:rsidR="005505FA" w:rsidRDefault="005505FA" w:rsidP="00593A94">
      <w:pPr>
        <w:spacing w:before="120" w:after="0" w:line="240" w:lineRule="auto"/>
        <w:rPr>
          <w:i/>
        </w:rPr>
      </w:pPr>
      <w:r w:rsidRPr="001026D4">
        <w:rPr>
          <w:i/>
        </w:rPr>
        <w:lastRenderedPageBreak/>
        <w:t xml:space="preserve">Serve per una corretta verifica di presenza di software RDBMS per quantificazione corretta dei costi. </w:t>
      </w:r>
      <w:proofErr w:type="gramStart"/>
      <w:r w:rsidRPr="001026D4">
        <w:rPr>
          <w:i/>
        </w:rPr>
        <w:t>E’</w:t>
      </w:r>
      <w:proofErr w:type="gramEnd"/>
      <w:r w:rsidRPr="001026D4">
        <w:rPr>
          <w:i/>
        </w:rPr>
        <w:t xml:space="preserve"> l’unico componente di piattaforma a licenza d’uso onerosa</w:t>
      </w:r>
      <w:r w:rsidR="00A65CB3">
        <w:rPr>
          <w:i/>
        </w:rPr>
        <w:t>.</w:t>
      </w:r>
    </w:p>
    <w:p w14:paraId="31700352" w14:textId="77777777" w:rsidR="00593A94" w:rsidRPr="001026D4" w:rsidRDefault="00593A94" w:rsidP="008511ED"/>
    <w:p w14:paraId="69329557" w14:textId="77777777" w:rsidR="005505FA" w:rsidRDefault="005505FA" w:rsidP="008511ED"/>
    <w:p w14:paraId="3FC61032" w14:textId="1D295C89" w:rsidR="005505FA" w:rsidRPr="001026D4" w:rsidRDefault="005505FA" w:rsidP="001026D4">
      <w:pPr>
        <w:pStyle w:val="Paragrafoelenco"/>
        <w:numPr>
          <w:ilvl w:val="0"/>
          <w:numId w:val="6"/>
        </w:numPr>
        <w:rPr>
          <w:b/>
        </w:rPr>
      </w:pPr>
      <w:r w:rsidRPr="001026D4">
        <w:rPr>
          <w:b/>
        </w:rPr>
        <w:t xml:space="preserve">L’Amministrazione ha </w:t>
      </w:r>
      <w:r w:rsidR="007064B3" w:rsidRPr="001026D4">
        <w:rPr>
          <w:b/>
        </w:rPr>
        <w:t>accordi o possibilità di poter richiedere l’accesso e l’interazione con l’anagrafe sanitaria regionale?</w:t>
      </w:r>
    </w:p>
    <w:p w14:paraId="34A14F70" w14:textId="313C3502" w:rsidR="00593A94" w:rsidRDefault="005505FA" w:rsidP="005505FA">
      <w:pPr>
        <w:spacing w:before="120" w:after="0" w:line="240" w:lineRule="auto"/>
        <w:ind w:left="360"/>
        <w:rPr>
          <w:i/>
        </w:rPr>
      </w:pPr>
      <w:r w:rsidRPr="001026D4">
        <w:rPr>
          <w:i/>
        </w:rPr>
        <w:t xml:space="preserve">Commento: </w:t>
      </w:r>
    </w:p>
    <w:p w14:paraId="2C682EE6" w14:textId="2EE19215" w:rsidR="005505FA" w:rsidRPr="001026D4" w:rsidRDefault="005505FA" w:rsidP="001026D4">
      <w:pPr>
        <w:spacing w:before="120" w:after="0" w:line="240" w:lineRule="auto"/>
        <w:rPr>
          <w:i/>
        </w:rPr>
      </w:pPr>
      <w:r w:rsidRPr="001026D4">
        <w:rPr>
          <w:i/>
        </w:rPr>
        <w:t xml:space="preserve">Serve </w:t>
      </w:r>
      <w:r w:rsidR="007064B3" w:rsidRPr="001026D4">
        <w:rPr>
          <w:i/>
        </w:rPr>
        <w:t xml:space="preserve">per poter avere un canale di condivisione dei dati anagrafici della popolazione </w:t>
      </w:r>
      <w:r w:rsidR="00390900">
        <w:rPr>
          <w:i/>
        </w:rPr>
        <w:t>(</w:t>
      </w:r>
      <w:commentRangeStart w:id="21"/>
      <w:commentRangeStart w:id="22"/>
      <w:r w:rsidR="007064B3" w:rsidRPr="001026D4">
        <w:rPr>
          <w:i/>
        </w:rPr>
        <w:t xml:space="preserve">unità </w:t>
      </w:r>
      <w:r w:rsidR="007064B3" w:rsidRPr="00593A94">
        <w:rPr>
          <w:i/>
        </w:rPr>
        <w:t>i</w:t>
      </w:r>
      <w:r w:rsidR="005C20CE">
        <w:rPr>
          <w:i/>
        </w:rPr>
        <w:t>n</w:t>
      </w:r>
      <w:r w:rsidR="007064B3" w:rsidRPr="001026D4">
        <w:rPr>
          <w:i/>
        </w:rPr>
        <w:t xml:space="preserve"> riferimento </w:t>
      </w:r>
      <w:commentRangeEnd w:id="21"/>
      <w:r w:rsidR="005C20CE">
        <w:rPr>
          <w:rStyle w:val="Rimandocommento"/>
        </w:rPr>
        <w:commentReference w:id="21"/>
      </w:r>
      <w:commentRangeEnd w:id="22"/>
      <w:r w:rsidR="00390900">
        <w:rPr>
          <w:rStyle w:val="Rimandocommento"/>
        </w:rPr>
        <w:commentReference w:id="22"/>
      </w:r>
      <w:r w:rsidR="007064B3" w:rsidRPr="001026D4">
        <w:rPr>
          <w:i/>
        </w:rPr>
        <w:t>“medico di base” e “</w:t>
      </w:r>
      <w:proofErr w:type="spellStart"/>
      <w:r w:rsidR="007064B3" w:rsidRPr="001026D4">
        <w:rPr>
          <w:i/>
        </w:rPr>
        <w:t>cod</w:t>
      </w:r>
      <w:proofErr w:type="spellEnd"/>
      <w:r w:rsidR="007064B3" w:rsidRPr="001026D4">
        <w:rPr>
          <w:i/>
        </w:rPr>
        <w:t xml:space="preserve"> </w:t>
      </w:r>
      <w:proofErr w:type="spellStart"/>
      <w:r w:rsidR="007064B3" w:rsidRPr="001026D4">
        <w:rPr>
          <w:i/>
        </w:rPr>
        <w:t>pos</w:t>
      </w:r>
      <w:proofErr w:type="spellEnd"/>
      <w:r w:rsidR="007064B3" w:rsidRPr="001026D4">
        <w:rPr>
          <w:i/>
        </w:rPr>
        <w:t xml:space="preserve"> sanitaria</w:t>
      </w:r>
      <w:r w:rsidR="007064B3" w:rsidRPr="00593A94">
        <w:rPr>
          <w:i/>
        </w:rPr>
        <w:t>”</w:t>
      </w:r>
      <w:r w:rsidR="00390900">
        <w:rPr>
          <w:i/>
        </w:rPr>
        <w:t>)</w:t>
      </w:r>
      <w:r w:rsidR="00A65CB3">
        <w:rPr>
          <w:i/>
        </w:rPr>
        <w:t>.</w:t>
      </w:r>
    </w:p>
    <w:p w14:paraId="6C16E17F" w14:textId="3B473BD7" w:rsidR="007064B3" w:rsidRDefault="007064B3" w:rsidP="005505FA">
      <w:pPr>
        <w:spacing w:before="120" w:after="0" w:line="240" w:lineRule="auto"/>
        <w:ind w:left="360"/>
      </w:pPr>
    </w:p>
    <w:p w14:paraId="36CF6FF0" w14:textId="77777777" w:rsidR="00A65CB3" w:rsidRDefault="00A65CB3" w:rsidP="005505FA">
      <w:pPr>
        <w:spacing w:before="120" w:after="0" w:line="240" w:lineRule="auto"/>
        <w:ind w:left="360"/>
      </w:pPr>
    </w:p>
    <w:p w14:paraId="21DF296B" w14:textId="5AE240E7" w:rsidR="007064B3" w:rsidRPr="001026D4" w:rsidRDefault="007064B3" w:rsidP="001026D4">
      <w:pPr>
        <w:pStyle w:val="Paragrafoelenco"/>
        <w:numPr>
          <w:ilvl w:val="0"/>
          <w:numId w:val="6"/>
        </w:numPr>
        <w:rPr>
          <w:b/>
        </w:rPr>
      </w:pPr>
      <w:r w:rsidRPr="001026D4">
        <w:rPr>
          <w:b/>
        </w:rPr>
        <w:t>L’Amministrazione ha la disponibilità di interagire con la propria anagrafe della popolazione?</w:t>
      </w:r>
    </w:p>
    <w:p w14:paraId="0E31B1DB" w14:textId="77777777" w:rsidR="00593A94" w:rsidRDefault="007064B3" w:rsidP="007064B3">
      <w:pPr>
        <w:spacing w:before="120" w:after="0" w:line="240" w:lineRule="auto"/>
        <w:ind w:left="360"/>
        <w:rPr>
          <w:i/>
        </w:rPr>
      </w:pPr>
      <w:r w:rsidRPr="001026D4">
        <w:rPr>
          <w:i/>
        </w:rPr>
        <w:t xml:space="preserve">Commento: </w:t>
      </w:r>
    </w:p>
    <w:p w14:paraId="078A8EE2" w14:textId="7F0F719E" w:rsidR="007064B3" w:rsidRPr="001026D4" w:rsidRDefault="007064B3" w:rsidP="001026D4">
      <w:pPr>
        <w:spacing w:before="120" w:after="0" w:line="240" w:lineRule="auto"/>
        <w:rPr>
          <w:i/>
        </w:rPr>
      </w:pPr>
      <w:r w:rsidRPr="001026D4">
        <w:rPr>
          <w:i/>
        </w:rPr>
        <w:t xml:space="preserve">Serve per mettere in conto la necessità, “obbligatoria” per avere </w:t>
      </w:r>
      <w:r w:rsidR="005C20CE" w:rsidRPr="00593A94">
        <w:rPr>
          <w:i/>
        </w:rPr>
        <w:t>un</w:t>
      </w:r>
      <w:r w:rsidR="005C20CE" w:rsidRPr="001026D4">
        <w:rPr>
          <w:i/>
        </w:rPr>
        <w:t xml:space="preserve"> sistema</w:t>
      </w:r>
      <w:r w:rsidRPr="001026D4">
        <w:rPr>
          <w:i/>
        </w:rPr>
        <w:t xml:space="preserve"> coerente, di interagire con il Demografico della popolazione per avere il </w:t>
      </w:r>
      <w:r w:rsidRPr="00593A94">
        <w:rPr>
          <w:i/>
        </w:rPr>
        <w:t>quadr</w:t>
      </w:r>
      <w:r w:rsidR="005C20CE">
        <w:rPr>
          <w:i/>
        </w:rPr>
        <w:t>o</w:t>
      </w:r>
      <w:r w:rsidRPr="001026D4">
        <w:rPr>
          <w:i/>
        </w:rPr>
        <w:t xml:space="preserve"> famiglia dell’Assistito</w:t>
      </w:r>
      <w:r w:rsidR="00A65CB3">
        <w:rPr>
          <w:i/>
        </w:rPr>
        <w:t>.</w:t>
      </w:r>
    </w:p>
    <w:p w14:paraId="0CDCEE52" w14:textId="4F0612F1" w:rsidR="007064B3" w:rsidRDefault="007064B3" w:rsidP="007064B3">
      <w:pPr>
        <w:spacing w:before="120" w:after="0" w:line="240" w:lineRule="auto"/>
        <w:ind w:left="360"/>
      </w:pPr>
    </w:p>
    <w:p w14:paraId="37118FB4" w14:textId="77777777" w:rsidR="00A65CB3" w:rsidRDefault="00A65CB3" w:rsidP="007064B3">
      <w:pPr>
        <w:spacing w:before="120" w:after="0" w:line="240" w:lineRule="auto"/>
        <w:ind w:left="360"/>
      </w:pPr>
    </w:p>
    <w:p w14:paraId="12AF7B5C" w14:textId="6293A669" w:rsidR="007064B3" w:rsidRPr="001026D4" w:rsidRDefault="007064B3" w:rsidP="001026D4">
      <w:pPr>
        <w:pStyle w:val="Paragrafoelenco"/>
        <w:numPr>
          <w:ilvl w:val="0"/>
          <w:numId w:val="6"/>
        </w:numPr>
        <w:rPr>
          <w:b/>
        </w:rPr>
      </w:pPr>
      <w:r w:rsidRPr="001026D4">
        <w:rPr>
          <w:b/>
        </w:rPr>
        <w:t>L’Amministrazione ha disponibilità di cooperare con INPS?</w:t>
      </w:r>
    </w:p>
    <w:p w14:paraId="2322B11F" w14:textId="77777777" w:rsidR="00593A94" w:rsidRDefault="007064B3" w:rsidP="007064B3">
      <w:pPr>
        <w:spacing w:before="120" w:after="0" w:line="240" w:lineRule="auto"/>
        <w:ind w:left="360"/>
        <w:rPr>
          <w:i/>
        </w:rPr>
      </w:pPr>
      <w:r w:rsidRPr="001026D4">
        <w:rPr>
          <w:i/>
        </w:rPr>
        <w:t xml:space="preserve">Commento: </w:t>
      </w:r>
    </w:p>
    <w:p w14:paraId="711C3B68" w14:textId="1A4CF7B5" w:rsidR="007064B3" w:rsidRPr="001026D4" w:rsidRDefault="007064B3" w:rsidP="001026D4">
      <w:pPr>
        <w:spacing w:before="120" w:after="0" w:line="240" w:lineRule="auto"/>
        <w:rPr>
          <w:i/>
        </w:rPr>
      </w:pPr>
      <w:r w:rsidRPr="001026D4">
        <w:rPr>
          <w:i/>
        </w:rPr>
        <w:t>Serve per attivare il casellario Sociale e l’Isee</w:t>
      </w:r>
      <w:r w:rsidR="00A65CB3">
        <w:rPr>
          <w:i/>
        </w:rPr>
        <w:t>.</w:t>
      </w:r>
    </w:p>
    <w:p w14:paraId="721C5750" w14:textId="77777777" w:rsidR="007064B3" w:rsidRDefault="007064B3" w:rsidP="007064B3">
      <w:pPr>
        <w:spacing w:before="120" w:after="0" w:line="240" w:lineRule="auto"/>
        <w:ind w:left="360"/>
      </w:pPr>
    </w:p>
    <w:p w14:paraId="2DC697F9" w14:textId="77777777" w:rsidR="005505FA" w:rsidRDefault="005505FA" w:rsidP="000C7F1E">
      <w:pPr>
        <w:spacing w:before="120" w:after="0" w:line="240" w:lineRule="auto"/>
        <w:ind w:left="360"/>
      </w:pPr>
    </w:p>
    <w:sectPr w:rsidR="005505FA" w:rsidSect="00A932B2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935" w:right="1134" w:bottom="1850" w:left="1134" w:header="708" w:footer="710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Maurizio Mastrolembo" w:date="2019-03-26T16:51:00Z" w:initials="MM">
    <w:p w14:paraId="3ED0AFEB" w14:textId="1F5E7D44" w:rsidR="001A64A1" w:rsidRDefault="001A64A1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t xml:space="preserve">Aggiornerei l’immagine sostituendo </w:t>
      </w:r>
      <w:r w:rsidR="002072FF">
        <w:rPr>
          <w:rStyle w:val="Rimandocommento"/>
        </w:rPr>
        <w:t>SIGESS</w:t>
      </w:r>
      <w:r>
        <w:rPr>
          <w:rStyle w:val="Rimandocommento"/>
        </w:rPr>
        <w:t xml:space="preserve"> con SIGESS o la descrizione illustrando il ruolo dell’applicativo </w:t>
      </w:r>
      <w:r w:rsidR="002072FF">
        <w:rPr>
          <w:rStyle w:val="Rimandocommento"/>
        </w:rPr>
        <w:t>SIGESS</w:t>
      </w:r>
      <w:r>
        <w:rPr>
          <w:rStyle w:val="Rimandocommento"/>
        </w:rPr>
        <w:t xml:space="preserve"> nell’ambito del progetto</w:t>
      </w:r>
    </w:p>
  </w:comment>
  <w:comment w:id="11" w:author="Claudio Russo" w:date="2019-03-26T16:51:00Z" w:initials="CR">
    <w:p w14:paraId="78403FA9" w14:textId="00E9160A" w:rsidR="002865ED" w:rsidRDefault="002865ED">
      <w:pPr>
        <w:pStyle w:val="Testocommento"/>
      </w:pPr>
      <w:r>
        <w:rPr>
          <w:rStyle w:val="Rimandocommento"/>
        </w:rPr>
        <w:annotationRef/>
      </w:r>
      <w:r>
        <w:t xml:space="preserve">Propenderei con la seconda, così di mantiene coerenza con altri riusi del </w:t>
      </w:r>
      <w:r w:rsidR="002072FF">
        <w:t>SIGESS</w:t>
      </w:r>
    </w:p>
  </w:comment>
  <w:comment w:id="16" w:author="Claudio Russo" w:date="2019-03-26T16:51:00Z" w:initials="CR">
    <w:p w14:paraId="19558D40" w14:textId="3D31A670" w:rsidR="005C20CE" w:rsidRDefault="005C20CE">
      <w:pPr>
        <w:pStyle w:val="Testocommento"/>
      </w:pPr>
      <w:r>
        <w:rPr>
          <w:rStyle w:val="Rimandocommento"/>
        </w:rPr>
        <w:annotationRef/>
      </w:r>
      <w:r w:rsidR="002072FF">
        <w:t>SIGESS</w:t>
      </w:r>
      <w:r>
        <w:t>?</w:t>
      </w:r>
    </w:p>
  </w:comment>
  <w:comment w:id="21" w:author="Claudio Russo" w:date="2019-03-25T10:39:00Z" w:initials="CR">
    <w:p w14:paraId="3B61B605" w14:textId="5682F658" w:rsidR="005C20CE" w:rsidRDefault="005C20CE">
      <w:pPr>
        <w:pStyle w:val="Testocommento"/>
      </w:pPr>
      <w:r>
        <w:rPr>
          <w:rStyle w:val="Rimandocommento"/>
        </w:rPr>
        <w:annotationRef/>
      </w:r>
      <w:r>
        <w:t>???</w:t>
      </w:r>
    </w:p>
  </w:comment>
  <w:comment w:id="22" w:author="Maurizio Piazza" w:date="2020-08-25T10:17:00Z" w:initials="MP">
    <w:p w14:paraId="1EADFC0F" w14:textId="7DB66888" w:rsidR="00390900" w:rsidRDefault="00390900">
      <w:pPr>
        <w:pStyle w:val="Testocommento"/>
      </w:pPr>
      <w:r>
        <w:rPr>
          <w:rStyle w:val="Rimandocommento"/>
        </w:rPr>
        <w:annotationRef/>
      </w:r>
      <w:r>
        <w:t>Messo fra parentesi quale specifica dei dati che forse sarebbe meglio definire campi “chiave” o di “correlazione”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ED0AFEB" w15:done="0"/>
  <w15:commentEx w15:paraId="78403FA9" w15:paraIdParent="3ED0AFEB" w15:done="0"/>
  <w15:commentEx w15:paraId="19558D40" w15:done="0"/>
  <w15:commentEx w15:paraId="3B61B605" w15:done="0"/>
  <w15:commentEx w15:paraId="1EADFC0F" w15:paraIdParent="3B61B6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F63B7" w16cex:dateUtc="2020-08-25T0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D0AFEB" w16cid:durableId="203125A9"/>
  <w16cid:commentId w16cid:paraId="78403FA9" w16cid:durableId="20432A92"/>
  <w16cid:commentId w16cid:paraId="19558D40" w16cid:durableId="20432E21"/>
  <w16cid:commentId w16cid:paraId="3B61B605" w16cid:durableId="20432E5E"/>
  <w16cid:commentId w16cid:paraId="1EADFC0F" w16cid:durableId="22EF63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0284C" w14:textId="77777777" w:rsidR="00823339" w:rsidRDefault="00823339" w:rsidP="00DD7646">
      <w:r>
        <w:separator/>
      </w:r>
    </w:p>
  </w:endnote>
  <w:endnote w:type="continuationSeparator" w:id="0">
    <w:p w14:paraId="5E2B282A" w14:textId="77777777" w:rsidR="00823339" w:rsidRDefault="00823339" w:rsidP="00DD7646">
      <w:r>
        <w:continuationSeparator/>
      </w:r>
    </w:p>
  </w:endnote>
  <w:endnote w:type="continuationNotice" w:id="1">
    <w:p w14:paraId="6E2F66BB" w14:textId="77777777" w:rsidR="00823339" w:rsidRDefault="008233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6168245"/>
      <w:docPartObj>
        <w:docPartGallery w:val="Page Numbers (Bottom of Page)"/>
        <w:docPartUnique/>
      </w:docPartObj>
    </w:sdtPr>
    <w:sdtEndPr/>
    <w:sdtContent>
      <w:p w14:paraId="74810604" w14:textId="532BF2B9" w:rsidR="001A64A1" w:rsidRPr="00A060E2" w:rsidRDefault="001A64A1">
        <w:pPr>
          <w:pStyle w:val="Pidipagina"/>
          <w:jc w:val="right"/>
          <w:rPr>
            <w:noProof/>
          </w:rPr>
        </w:pPr>
      </w:p>
      <w:p w14:paraId="503CBC04" w14:textId="78C38DB0" w:rsidR="001A64A1" w:rsidRDefault="00C56BF0" w:rsidP="00EC45A5">
        <w:pPr>
          <w:pStyle w:val="Pidipagina"/>
          <w:tabs>
            <w:tab w:val="left" w:pos="2250"/>
          </w:tabs>
          <w:jc w:val="left"/>
        </w:pPr>
        <w:r>
          <w:rPr>
            <w:noProof/>
            <w:lang w:eastAsia="it-IT"/>
          </w:rPr>
          <w:drawing>
            <wp:anchor distT="0" distB="0" distL="114300" distR="114300" simplePos="0" relativeHeight="251669504" behindDoc="0" locked="0" layoutInCell="1" allowOverlap="1" wp14:anchorId="7BCB6E9F" wp14:editId="31B977C8">
              <wp:simplePos x="0" y="0"/>
              <wp:positionH relativeFrom="column">
                <wp:posOffset>1911350</wp:posOffset>
              </wp:positionH>
              <wp:positionV relativeFrom="paragraph">
                <wp:posOffset>126365</wp:posOffset>
              </wp:positionV>
              <wp:extent cx="1023620" cy="217805"/>
              <wp:effectExtent l="0" t="0" r="5080" b="0"/>
              <wp:wrapNone/>
              <wp:docPr id="7" name="Immagin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3620" cy="217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1A64A1">
          <w:rPr>
            <w:noProof/>
            <w:lang w:eastAsia="it-IT"/>
          </w:rPr>
          <w:drawing>
            <wp:inline distT="0" distB="0" distL="0" distR="0" wp14:anchorId="65A05E55" wp14:editId="544FDF24">
              <wp:extent cx="1939305" cy="432000"/>
              <wp:effectExtent l="0" t="0" r="3810" b="6350"/>
              <wp:docPr id="6" name="Immagin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9305" cy="43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1A64A1">
          <w:rPr>
            <w:noProof/>
          </w:rPr>
          <w:tab/>
        </w:r>
        <w:r w:rsidR="001A64A1">
          <w:rPr>
            <w:noProof/>
          </w:rPr>
          <w:tab/>
        </w:r>
        <w:r w:rsidR="001A64A1">
          <w:fldChar w:fldCharType="begin"/>
        </w:r>
        <w:r w:rsidR="001A64A1">
          <w:instrText>PAGE   \* MERGEFORMAT</w:instrText>
        </w:r>
        <w:r w:rsidR="001A64A1">
          <w:fldChar w:fldCharType="separate"/>
        </w:r>
        <w:r w:rsidR="00BC7CB6">
          <w:rPr>
            <w:noProof/>
          </w:rPr>
          <w:t>10</w:t>
        </w:r>
        <w:r w:rsidR="001A64A1">
          <w:fldChar w:fldCharType="end"/>
        </w:r>
      </w:p>
    </w:sdtContent>
  </w:sdt>
  <w:p w14:paraId="2B6CB646" w14:textId="29B5BF75" w:rsidR="001A64A1" w:rsidRDefault="001A64A1" w:rsidP="00DD764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E8A54" w14:textId="011F87E9" w:rsidR="001A64A1" w:rsidRPr="00A12B87" w:rsidRDefault="003448A3" w:rsidP="001026D4">
    <w:pPr>
      <w:pStyle w:val="Pidipagina"/>
      <w:tabs>
        <w:tab w:val="clear" w:pos="4819"/>
        <w:tab w:val="clear" w:pos="9638"/>
        <w:tab w:val="left" w:pos="5830"/>
      </w:tabs>
    </w:pPr>
    <w:r>
      <w:rPr>
        <w:noProof/>
        <w:lang w:eastAsia="it-IT"/>
      </w:rPr>
      <w:drawing>
        <wp:anchor distT="0" distB="0" distL="114300" distR="114300" simplePos="0" relativeHeight="251667456" behindDoc="0" locked="0" layoutInCell="1" allowOverlap="1" wp14:anchorId="17FB0404" wp14:editId="2FCE3F03">
          <wp:simplePos x="0" y="0"/>
          <wp:positionH relativeFrom="column">
            <wp:posOffset>1858010</wp:posOffset>
          </wp:positionH>
          <wp:positionV relativeFrom="paragraph">
            <wp:posOffset>160020</wp:posOffset>
          </wp:positionV>
          <wp:extent cx="1023620" cy="217805"/>
          <wp:effectExtent l="0" t="0" r="5080" b="0"/>
          <wp:wrapNone/>
          <wp:docPr id="19" name="Immagin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620" cy="217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64A1">
      <w:rPr>
        <w:noProof/>
        <w:lang w:eastAsia="it-IT"/>
      </w:rPr>
      <w:drawing>
        <wp:inline distT="0" distB="0" distL="0" distR="0" wp14:anchorId="0229B5F0" wp14:editId="15357BED">
          <wp:extent cx="1939305" cy="432000"/>
          <wp:effectExtent l="0" t="0" r="3810" b="6350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39305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CBF7B" w14:textId="77777777" w:rsidR="00823339" w:rsidRDefault="00823339" w:rsidP="00DD7646">
      <w:bookmarkStart w:id="0" w:name="_Hlk532206960"/>
      <w:bookmarkEnd w:id="0"/>
      <w:r>
        <w:separator/>
      </w:r>
    </w:p>
  </w:footnote>
  <w:footnote w:type="continuationSeparator" w:id="0">
    <w:p w14:paraId="40B610BC" w14:textId="77777777" w:rsidR="00823339" w:rsidRDefault="00823339" w:rsidP="00DD7646">
      <w:r>
        <w:continuationSeparator/>
      </w:r>
    </w:p>
  </w:footnote>
  <w:footnote w:type="continuationNotice" w:id="1">
    <w:p w14:paraId="3569B360" w14:textId="77777777" w:rsidR="00823339" w:rsidRDefault="00823339">
      <w:pPr>
        <w:spacing w:after="0" w:line="240" w:lineRule="auto"/>
      </w:pPr>
    </w:p>
  </w:footnote>
  <w:footnote w:id="2">
    <w:p w14:paraId="6F0BA0BC" w14:textId="77777777" w:rsidR="001A64A1" w:rsidRPr="002E7DA6" w:rsidRDefault="001A64A1" w:rsidP="00F532FE">
      <w:pPr>
        <w:pStyle w:val="Testonotaapidipagina"/>
        <w:rPr>
          <w:rFonts w:asciiTheme="majorHAnsi" w:hAnsiTheme="majorHAnsi" w:cstheme="majorHAnsi"/>
        </w:rPr>
      </w:pPr>
      <w:r w:rsidRPr="002E7DA6">
        <w:rPr>
          <w:rStyle w:val="Rimandonotaapidipagina"/>
          <w:rFonts w:asciiTheme="majorHAnsi" w:hAnsiTheme="majorHAnsi" w:cstheme="majorHAnsi"/>
        </w:rPr>
        <w:footnoteRef/>
      </w:r>
      <w:r w:rsidRPr="002E7DA6">
        <w:rPr>
          <w:rFonts w:asciiTheme="majorHAnsi" w:hAnsiTheme="majorHAnsi" w:cstheme="majorHAnsi"/>
        </w:rPr>
        <w:t xml:space="preserve"> </w:t>
      </w:r>
      <w:bookmarkStart w:id="4" w:name="_Hlk531793358"/>
      <w:r w:rsidRPr="002E7DA6">
        <w:rPr>
          <w:rFonts w:asciiTheme="majorHAnsi" w:hAnsiTheme="majorHAnsi" w:cstheme="majorHAnsi"/>
        </w:rPr>
        <w:t>OCPA – OpenCommunityPA2020</w:t>
      </w:r>
      <w:r>
        <w:rPr>
          <w:rFonts w:asciiTheme="majorHAnsi" w:hAnsiTheme="majorHAnsi" w:cstheme="majorHAnsi"/>
        </w:rPr>
        <w:t>: p</w:t>
      </w:r>
      <w:r w:rsidRPr="002E7DA6">
        <w:rPr>
          <w:rFonts w:asciiTheme="majorHAnsi" w:hAnsiTheme="majorHAnsi" w:cstheme="majorHAnsi"/>
        </w:rPr>
        <w:t>rimo Avviso pubblico per interventi volti al trasferimento, evoluzione e diffusione di buone prassi fra Pubbliche Amministrazioni</w:t>
      </w:r>
      <w:bookmarkEnd w:id="4"/>
      <w:r w:rsidRPr="002E7DA6">
        <w:rPr>
          <w:rFonts w:asciiTheme="majorHAnsi" w:hAnsiTheme="majorHAnsi" w:cstheme="majorHAnsi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E1C8" w14:textId="29134EC3" w:rsidR="001A64A1" w:rsidRDefault="001A64A1" w:rsidP="00DD7646">
    <w:pPr>
      <w:pStyle w:val="Intestazione"/>
      <w:rPr>
        <w:noProof/>
        <w:lang w:eastAsia="it-IT"/>
      </w:rPr>
    </w:pPr>
    <w:r w:rsidRPr="005441F9">
      <w:rPr>
        <w:noProof/>
        <w:lang w:eastAsia="it-IT"/>
      </w:rPr>
      <w:drawing>
        <wp:anchor distT="0" distB="0" distL="114300" distR="114300" simplePos="0" relativeHeight="251660288" behindDoc="0" locked="0" layoutInCell="1" allowOverlap="1" wp14:anchorId="17A4CC70" wp14:editId="65D1E6D2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12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5060B5C" wp14:editId="13EEA3C3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667588" cy="568712"/>
          <wp:effectExtent l="0" t="0" r="0" b="3175"/>
          <wp:wrapNone/>
          <wp:docPr id="13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450D336D" wp14:editId="267AB04B">
          <wp:simplePos x="0" y="0"/>
          <wp:positionH relativeFrom="margin">
            <wp:align>left</wp:align>
          </wp:positionH>
          <wp:positionV relativeFrom="paragraph">
            <wp:posOffset>7589</wp:posOffset>
          </wp:positionV>
          <wp:extent cx="1540389" cy="613317"/>
          <wp:effectExtent l="0" t="0" r="3175" b="0"/>
          <wp:wrapNone/>
          <wp:docPr id="14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t xml:space="preserve">  </w:t>
    </w:r>
  </w:p>
  <w:p w14:paraId="27378143" w14:textId="77777777" w:rsidR="001A64A1" w:rsidRDefault="001A64A1" w:rsidP="00DD7646">
    <w:pPr>
      <w:pStyle w:val="Intestazione"/>
      <w:rPr>
        <w:noProof/>
        <w:lang w:eastAsia="it-IT"/>
      </w:rPr>
    </w:pPr>
  </w:p>
  <w:p w14:paraId="1766A562" w14:textId="77777777" w:rsidR="001A64A1" w:rsidRDefault="001A64A1" w:rsidP="00DD7646">
    <w:pPr>
      <w:pStyle w:val="Intestazione"/>
      <w:rPr>
        <w:noProof/>
        <w:lang w:eastAsia="it-IT"/>
      </w:rPr>
    </w:pPr>
  </w:p>
  <w:p w14:paraId="57E3635D" w14:textId="77777777" w:rsidR="001A64A1" w:rsidRDefault="001A64A1" w:rsidP="00DD764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11D90" w14:textId="229A6A00" w:rsidR="001A64A1" w:rsidRDefault="001A64A1">
    <w:pPr>
      <w:pStyle w:val="Intestazione"/>
    </w:pPr>
    <w:r w:rsidRPr="007C0EEE">
      <w:rPr>
        <w:noProof/>
        <w:lang w:eastAsia="it-IT"/>
      </w:rPr>
      <w:drawing>
        <wp:anchor distT="0" distB="0" distL="114300" distR="114300" simplePos="0" relativeHeight="251663360" behindDoc="0" locked="0" layoutInCell="1" allowOverlap="1" wp14:anchorId="18E14A29" wp14:editId="15E6B74D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540389" cy="613317"/>
          <wp:effectExtent l="0" t="0" r="3175" b="0"/>
          <wp:wrapNone/>
          <wp:docPr id="16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  <w:lang w:eastAsia="it-IT"/>
      </w:rPr>
      <w:drawing>
        <wp:anchor distT="0" distB="0" distL="114300" distR="114300" simplePos="0" relativeHeight="251664384" behindDoc="0" locked="0" layoutInCell="1" allowOverlap="1" wp14:anchorId="4F12C57C" wp14:editId="1E2F0EF3">
          <wp:simplePos x="0" y="0"/>
          <wp:positionH relativeFrom="margi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3175"/>
          <wp:wrapNone/>
          <wp:docPr id="17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  <w:lang w:eastAsia="it-IT"/>
      </w:rPr>
      <w:drawing>
        <wp:anchor distT="0" distB="0" distL="114300" distR="114300" simplePos="0" relativeHeight="251665408" behindDoc="0" locked="0" layoutInCell="1" allowOverlap="1" wp14:anchorId="0E5D3F25" wp14:editId="2A4C3121">
          <wp:simplePos x="0" y="0"/>
          <wp:positionH relativeFrom="column">
            <wp:posOffset>2345055</wp:posOffset>
          </wp:positionH>
          <wp:positionV relativeFrom="paragraph">
            <wp:posOffset>-635</wp:posOffset>
          </wp:positionV>
          <wp:extent cx="1259840" cy="635635"/>
          <wp:effectExtent l="0" t="0" r="0" b="0"/>
          <wp:wrapNone/>
          <wp:docPr id="18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4E50"/>
    <w:multiLevelType w:val="hybridMultilevel"/>
    <w:tmpl w:val="38940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F388B"/>
    <w:multiLevelType w:val="hybridMultilevel"/>
    <w:tmpl w:val="9E54692A"/>
    <w:lvl w:ilvl="0" w:tplc="F78C80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9074C"/>
    <w:multiLevelType w:val="hybridMultilevel"/>
    <w:tmpl w:val="605AB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40B57"/>
    <w:multiLevelType w:val="hybridMultilevel"/>
    <w:tmpl w:val="78909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944CF"/>
    <w:multiLevelType w:val="hybridMultilevel"/>
    <w:tmpl w:val="F0B02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D33E2"/>
    <w:multiLevelType w:val="hybridMultilevel"/>
    <w:tmpl w:val="67165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C1BF5"/>
    <w:multiLevelType w:val="hybridMultilevel"/>
    <w:tmpl w:val="89CCE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0636A"/>
    <w:multiLevelType w:val="hybridMultilevel"/>
    <w:tmpl w:val="A628DA8A"/>
    <w:lvl w:ilvl="0" w:tplc="7ECCE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C645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86889"/>
    <w:multiLevelType w:val="hybridMultilevel"/>
    <w:tmpl w:val="1F4021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231D5"/>
    <w:multiLevelType w:val="hybridMultilevel"/>
    <w:tmpl w:val="D094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46A3B"/>
    <w:multiLevelType w:val="hybridMultilevel"/>
    <w:tmpl w:val="473E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956F9"/>
    <w:multiLevelType w:val="hybridMultilevel"/>
    <w:tmpl w:val="E998F1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51190"/>
    <w:multiLevelType w:val="hybridMultilevel"/>
    <w:tmpl w:val="FF3C5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62C31"/>
    <w:multiLevelType w:val="hybridMultilevel"/>
    <w:tmpl w:val="3F3423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66D32"/>
    <w:multiLevelType w:val="hybridMultilevel"/>
    <w:tmpl w:val="ADA0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B75CA9"/>
    <w:multiLevelType w:val="multilevel"/>
    <w:tmpl w:val="C13C9C74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3"/>
  </w:num>
  <w:num w:numId="3">
    <w:abstractNumId w:val="17"/>
  </w:num>
  <w:num w:numId="4">
    <w:abstractNumId w:val="7"/>
  </w:num>
  <w:num w:numId="5">
    <w:abstractNumId w:val="14"/>
  </w:num>
  <w:num w:numId="6">
    <w:abstractNumId w:val="15"/>
  </w:num>
  <w:num w:numId="7">
    <w:abstractNumId w:val="6"/>
  </w:num>
  <w:num w:numId="8">
    <w:abstractNumId w:val="8"/>
  </w:num>
  <w:num w:numId="9">
    <w:abstractNumId w:val="11"/>
  </w:num>
  <w:num w:numId="10">
    <w:abstractNumId w:val="16"/>
  </w:num>
  <w:num w:numId="11">
    <w:abstractNumId w:val="10"/>
  </w:num>
  <w:num w:numId="12">
    <w:abstractNumId w:val="1"/>
  </w:num>
  <w:num w:numId="13">
    <w:abstractNumId w:val="2"/>
  </w:num>
  <w:num w:numId="14">
    <w:abstractNumId w:val="3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5"/>
  </w:num>
  <w:num w:numId="18">
    <w:abstractNumId w:val="4"/>
  </w:num>
  <w:num w:numId="19">
    <w:abstractNumId w:val="12"/>
  </w:num>
  <w:num w:numId="20">
    <w:abstractNumId w:val="9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8"/>
  </w:num>
  <w:num w:numId="24">
    <w:abstractNumId w:val="18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urizio Mastrolembo">
    <w15:presenceInfo w15:providerId="Windows Live" w15:userId="556a747ea0e201cf"/>
  </w15:person>
  <w15:person w15:author="Claudio Russo">
    <w15:presenceInfo w15:providerId="None" w15:userId="Claudio Russo"/>
  </w15:person>
  <w15:person w15:author="Maurizio Piazza">
    <w15:presenceInfo w15:providerId="Windows Live" w15:userId="585c348e31a9f8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85"/>
    <w:rsid w:val="00002EA5"/>
    <w:rsid w:val="00010455"/>
    <w:rsid w:val="00010B4C"/>
    <w:rsid w:val="00012DCB"/>
    <w:rsid w:val="00014942"/>
    <w:rsid w:val="000226E2"/>
    <w:rsid w:val="00025CC9"/>
    <w:rsid w:val="0002789A"/>
    <w:rsid w:val="00031F5F"/>
    <w:rsid w:val="0003552C"/>
    <w:rsid w:val="000355C9"/>
    <w:rsid w:val="000368F4"/>
    <w:rsid w:val="00042E4F"/>
    <w:rsid w:val="000529ED"/>
    <w:rsid w:val="000564A9"/>
    <w:rsid w:val="0007134D"/>
    <w:rsid w:val="000713E3"/>
    <w:rsid w:val="00083979"/>
    <w:rsid w:val="000849F1"/>
    <w:rsid w:val="000A16A9"/>
    <w:rsid w:val="000A19A2"/>
    <w:rsid w:val="000A29B3"/>
    <w:rsid w:val="000A34B4"/>
    <w:rsid w:val="000C355C"/>
    <w:rsid w:val="000C5BE7"/>
    <w:rsid w:val="000C7D65"/>
    <w:rsid w:val="000C7F1E"/>
    <w:rsid w:val="000D7090"/>
    <w:rsid w:val="000E530E"/>
    <w:rsid w:val="000E590D"/>
    <w:rsid w:val="000F082C"/>
    <w:rsid w:val="000F2E78"/>
    <w:rsid w:val="000F72E5"/>
    <w:rsid w:val="000F7C4F"/>
    <w:rsid w:val="000F7EAE"/>
    <w:rsid w:val="00100823"/>
    <w:rsid w:val="001026D4"/>
    <w:rsid w:val="00103A2F"/>
    <w:rsid w:val="00121BAD"/>
    <w:rsid w:val="00126539"/>
    <w:rsid w:val="00131A04"/>
    <w:rsid w:val="00132EE1"/>
    <w:rsid w:val="0013329E"/>
    <w:rsid w:val="0013750E"/>
    <w:rsid w:val="001376B7"/>
    <w:rsid w:val="00145D54"/>
    <w:rsid w:val="00153192"/>
    <w:rsid w:val="001557CA"/>
    <w:rsid w:val="00155A74"/>
    <w:rsid w:val="001647B0"/>
    <w:rsid w:val="00167882"/>
    <w:rsid w:val="001714FE"/>
    <w:rsid w:val="00175A97"/>
    <w:rsid w:val="001774D1"/>
    <w:rsid w:val="001848FE"/>
    <w:rsid w:val="0018578C"/>
    <w:rsid w:val="001A1F24"/>
    <w:rsid w:val="001A3E30"/>
    <w:rsid w:val="001A64A1"/>
    <w:rsid w:val="001A7A8E"/>
    <w:rsid w:val="001C0831"/>
    <w:rsid w:val="001C4093"/>
    <w:rsid w:val="001C536A"/>
    <w:rsid w:val="001D39BC"/>
    <w:rsid w:val="001E4656"/>
    <w:rsid w:val="001E5217"/>
    <w:rsid w:val="001E631B"/>
    <w:rsid w:val="001F2BD1"/>
    <w:rsid w:val="002072FF"/>
    <w:rsid w:val="00207B65"/>
    <w:rsid w:val="00210726"/>
    <w:rsid w:val="002116B6"/>
    <w:rsid w:val="00212479"/>
    <w:rsid w:val="00213E83"/>
    <w:rsid w:val="00214C5E"/>
    <w:rsid w:val="0021609B"/>
    <w:rsid w:val="002229DC"/>
    <w:rsid w:val="00224F3B"/>
    <w:rsid w:val="0022605C"/>
    <w:rsid w:val="00231DB6"/>
    <w:rsid w:val="00232FFD"/>
    <w:rsid w:val="0023473B"/>
    <w:rsid w:val="00243267"/>
    <w:rsid w:val="0024618B"/>
    <w:rsid w:val="002612BF"/>
    <w:rsid w:val="00265925"/>
    <w:rsid w:val="00267264"/>
    <w:rsid w:val="002857A8"/>
    <w:rsid w:val="002865ED"/>
    <w:rsid w:val="00287289"/>
    <w:rsid w:val="0029004C"/>
    <w:rsid w:val="0029689B"/>
    <w:rsid w:val="002A07FC"/>
    <w:rsid w:val="002A2700"/>
    <w:rsid w:val="002A4BC7"/>
    <w:rsid w:val="002B14CF"/>
    <w:rsid w:val="002B2198"/>
    <w:rsid w:val="002B3000"/>
    <w:rsid w:val="002B6A51"/>
    <w:rsid w:val="002B7ACE"/>
    <w:rsid w:val="002C034A"/>
    <w:rsid w:val="002C26BC"/>
    <w:rsid w:val="002C66E7"/>
    <w:rsid w:val="002D0E57"/>
    <w:rsid w:val="002D324B"/>
    <w:rsid w:val="002D3D47"/>
    <w:rsid w:val="002E7DA6"/>
    <w:rsid w:val="002F2F77"/>
    <w:rsid w:val="00311E93"/>
    <w:rsid w:val="00313345"/>
    <w:rsid w:val="00317CB9"/>
    <w:rsid w:val="00324E98"/>
    <w:rsid w:val="00333699"/>
    <w:rsid w:val="00333E2F"/>
    <w:rsid w:val="003448A3"/>
    <w:rsid w:val="003516D2"/>
    <w:rsid w:val="003544A7"/>
    <w:rsid w:val="00356FC4"/>
    <w:rsid w:val="00370837"/>
    <w:rsid w:val="00382BE5"/>
    <w:rsid w:val="00385444"/>
    <w:rsid w:val="00390900"/>
    <w:rsid w:val="003A2026"/>
    <w:rsid w:val="003B1C74"/>
    <w:rsid w:val="003D081B"/>
    <w:rsid w:val="003D1BB4"/>
    <w:rsid w:val="003E380F"/>
    <w:rsid w:val="003E4991"/>
    <w:rsid w:val="003F3F26"/>
    <w:rsid w:val="003F5E1A"/>
    <w:rsid w:val="00400885"/>
    <w:rsid w:val="00402638"/>
    <w:rsid w:val="00410597"/>
    <w:rsid w:val="00415B7D"/>
    <w:rsid w:val="00415F0F"/>
    <w:rsid w:val="00433051"/>
    <w:rsid w:val="00433EC5"/>
    <w:rsid w:val="004362FA"/>
    <w:rsid w:val="00465EA7"/>
    <w:rsid w:val="004740DC"/>
    <w:rsid w:val="00474964"/>
    <w:rsid w:val="0047512E"/>
    <w:rsid w:val="00485ED2"/>
    <w:rsid w:val="004918C8"/>
    <w:rsid w:val="00491AAC"/>
    <w:rsid w:val="00496780"/>
    <w:rsid w:val="0049797C"/>
    <w:rsid w:val="004A51E0"/>
    <w:rsid w:val="004B407E"/>
    <w:rsid w:val="004B45CB"/>
    <w:rsid w:val="004B6205"/>
    <w:rsid w:val="004C7162"/>
    <w:rsid w:val="004D2FB9"/>
    <w:rsid w:val="004D50D5"/>
    <w:rsid w:val="004D7760"/>
    <w:rsid w:val="004E03CB"/>
    <w:rsid w:val="004E2832"/>
    <w:rsid w:val="004E46C6"/>
    <w:rsid w:val="004F4C14"/>
    <w:rsid w:val="0050064A"/>
    <w:rsid w:val="0050349A"/>
    <w:rsid w:val="0054095F"/>
    <w:rsid w:val="00542A1B"/>
    <w:rsid w:val="005441F9"/>
    <w:rsid w:val="005505FA"/>
    <w:rsid w:val="00550659"/>
    <w:rsid w:val="005524C3"/>
    <w:rsid w:val="00557720"/>
    <w:rsid w:val="00565F98"/>
    <w:rsid w:val="0056734E"/>
    <w:rsid w:val="00572631"/>
    <w:rsid w:val="00572B84"/>
    <w:rsid w:val="00573156"/>
    <w:rsid w:val="005750FC"/>
    <w:rsid w:val="005810D9"/>
    <w:rsid w:val="0058395F"/>
    <w:rsid w:val="00586E88"/>
    <w:rsid w:val="00587B32"/>
    <w:rsid w:val="00587B53"/>
    <w:rsid w:val="00593A94"/>
    <w:rsid w:val="005970ED"/>
    <w:rsid w:val="005A42CD"/>
    <w:rsid w:val="005B3259"/>
    <w:rsid w:val="005C20CE"/>
    <w:rsid w:val="005C26FB"/>
    <w:rsid w:val="005C2C3B"/>
    <w:rsid w:val="005E30EB"/>
    <w:rsid w:val="005E64D1"/>
    <w:rsid w:val="006022DC"/>
    <w:rsid w:val="00614941"/>
    <w:rsid w:val="00621077"/>
    <w:rsid w:val="00642946"/>
    <w:rsid w:val="006432E5"/>
    <w:rsid w:val="00652086"/>
    <w:rsid w:val="00653A7A"/>
    <w:rsid w:val="00665947"/>
    <w:rsid w:val="00670070"/>
    <w:rsid w:val="006833D3"/>
    <w:rsid w:val="006B1B03"/>
    <w:rsid w:val="006B59F8"/>
    <w:rsid w:val="006B6780"/>
    <w:rsid w:val="006C68DD"/>
    <w:rsid w:val="006C7FA4"/>
    <w:rsid w:val="006F2FD3"/>
    <w:rsid w:val="006F5023"/>
    <w:rsid w:val="006F57A9"/>
    <w:rsid w:val="007009A4"/>
    <w:rsid w:val="007058BE"/>
    <w:rsid w:val="007064B3"/>
    <w:rsid w:val="00735415"/>
    <w:rsid w:val="0073650E"/>
    <w:rsid w:val="007424EF"/>
    <w:rsid w:val="007528EF"/>
    <w:rsid w:val="007679D9"/>
    <w:rsid w:val="00773DC7"/>
    <w:rsid w:val="00776B6D"/>
    <w:rsid w:val="00786CC8"/>
    <w:rsid w:val="00786D2D"/>
    <w:rsid w:val="007925A9"/>
    <w:rsid w:val="00796508"/>
    <w:rsid w:val="00796CA4"/>
    <w:rsid w:val="007979AF"/>
    <w:rsid w:val="007A3117"/>
    <w:rsid w:val="007A7679"/>
    <w:rsid w:val="007B0EAD"/>
    <w:rsid w:val="007B1021"/>
    <w:rsid w:val="007B487B"/>
    <w:rsid w:val="007B7D7C"/>
    <w:rsid w:val="007C0EEE"/>
    <w:rsid w:val="007C1C86"/>
    <w:rsid w:val="007C5DA3"/>
    <w:rsid w:val="007C7B8E"/>
    <w:rsid w:val="007E17E0"/>
    <w:rsid w:val="007E2534"/>
    <w:rsid w:val="007F07ED"/>
    <w:rsid w:val="007F3372"/>
    <w:rsid w:val="00801C55"/>
    <w:rsid w:val="008107FD"/>
    <w:rsid w:val="008110D7"/>
    <w:rsid w:val="00814D39"/>
    <w:rsid w:val="00821AF4"/>
    <w:rsid w:val="00823339"/>
    <w:rsid w:val="00827D01"/>
    <w:rsid w:val="00831C19"/>
    <w:rsid w:val="00832684"/>
    <w:rsid w:val="008356D1"/>
    <w:rsid w:val="00835866"/>
    <w:rsid w:val="00836B33"/>
    <w:rsid w:val="008511ED"/>
    <w:rsid w:val="008536A2"/>
    <w:rsid w:val="008536DB"/>
    <w:rsid w:val="0085656E"/>
    <w:rsid w:val="00862BE9"/>
    <w:rsid w:val="00867471"/>
    <w:rsid w:val="00877E76"/>
    <w:rsid w:val="00884F43"/>
    <w:rsid w:val="0088742D"/>
    <w:rsid w:val="00893F2F"/>
    <w:rsid w:val="008966C4"/>
    <w:rsid w:val="008A53F8"/>
    <w:rsid w:val="008D41DF"/>
    <w:rsid w:val="008E1277"/>
    <w:rsid w:val="008E613A"/>
    <w:rsid w:val="008F1DAB"/>
    <w:rsid w:val="008F22B3"/>
    <w:rsid w:val="00904750"/>
    <w:rsid w:val="00906509"/>
    <w:rsid w:val="00914E10"/>
    <w:rsid w:val="009176C2"/>
    <w:rsid w:val="009240D8"/>
    <w:rsid w:val="00941895"/>
    <w:rsid w:val="00945207"/>
    <w:rsid w:val="00947359"/>
    <w:rsid w:val="00951910"/>
    <w:rsid w:val="009535D0"/>
    <w:rsid w:val="00955EDE"/>
    <w:rsid w:val="00982285"/>
    <w:rsid w:val="009827D5"/>
    <w:rsid w:val="00984913"/>
    <w:rsid w:val="00986676"/>
    <w:rsid w:val="00987DAD"/>
    <w:rsid w:val="00991AF1"/>
    <w:rsid w:val="009A6E7F"/>
    <w:rsid w:val="009B1EC3"/>
    <w:rsid w:val="009B44BB"/>
    <w:rsid w:val="009B71D0"/>
    <w:rsid w:val="009E4190"/>
    <w:rsid w:val="009F0275"/>
    <w:rsid w:val="00A00AC0"/>
    <w:rsid w:val="00A00B0A"/>
    <w:rsid w:val="00A062FA"/>
    <w:rsid w:val="00A11057"/>
    <w:rsid w:val="00A1231C"/>
    <w:rsid w:val="00A12B87"/>
    <w:rsid w:val="00A23233"/>
    <w:rsid w:val="00A26DE0"/>
    <w:rsid w:val="00A352E8"/>
    <w:rsid w:val="00A467D9"/>
    <w:rsid w:val="00A540AC"/>
    <w:rsid w:val="00A6174D"/>
    <w:rsid w:val="00A65CB3"/>
    <w:rsid w:val="00A82D48"/>
    <w:rsid w:val="00A863E3"/>
    <w:rsid w:val="00A932B2"/>
    <w:rsid w:val="00A96F22"/>
    <w:rsid w:val="00AA1C18"/>
    <w:rsid w:val="00AA32EF"/>
    <w:rsid w:val="00AA5E7F"/>
    <w:rsid w:val="00AA7E1C"/>
    <w:rsid w:val="00AB2F51"/>
    <w:rsid w:val="00AB4DD2"/>
    <w:rsid w:val="00AB5443"/>
    <w:rsid w:val="00AD29D3"/>
    <w:rsid w:val="00AD4035"/>
    <w:rsid w:val="00AD4E94"/>
    <w:rsid w:val="00AF00A3"/>
    <w:rsid w:val="00AF201F"/>
    <w:rsid w:val="00B023E4"/>
    <w:rsid w:val="00B044BF"/>
    <w:rsid w:val="00B05666"/>
    <w:rsid w:val="00B15681"/>
    <w:rsid w:val="00B32479"/>
    <w:rsid w:val="00B44893"/>
    <w:rsid w:val="00B5585F"/>
    <w:rsid w:val="00B6005A"/>
    <w:rsid w:val="00B62729"/>
    <w:rsid w:val="00B62D75"/>
    <w:rsid w:val="00B67F47"/>
    <w:rsid w:val="00B7094C"/>
    <w:rsid w:val="00B73B12"/>
    <w:rsid w:val="00B80A90"/>
    <w:rsid w:val="00B91817"/>
    <w:rsid w:val="00B970E7"/>
    <w:rsid w:val="00BA0D02"/>
    <w:rsid w:val="00BA57B8"/>
    <w:rsid w:val="00BB0880"/>
    <w:rsid w:val="00BB4A73"/>
    <w:rsid w:val="00BC0255"/>
    <w:rsid w:val="00BC7846"/>
    <w:rsid w:val="00BC7CB6"/>
    <w:rsid w:val="00BD1C26"/>
    <w:rsid w:val="00BD322D"/>
    <w:rsid w:val="00BD6D59"/>
    <w:rsid w:val="00BD7169"/>
    <w:rsid w:val="00BE52E4"/>
    <w:rsid w:val="00C00277"/>
    <w:rsid w:val="00C00A35"/>
    <w:rsid w:val="00C01FE3"/>
    <w:rsid w:val="00C02919"/>
    <w:rsid w:val="00C03DCB"/>
    <w:rsid w:val="00C13B00"/>
    <w:rsid w:val="00C56BF0"/>
    <w:rsid w:val="00C630FF"/>
    <w:rsid w:val="00C67DC9"/>
    <w:rsid w:val="00C7353B"/>
    <w:rsid w:val="00C73959"/>
    <w:rsid w:val="00C74731"/>
    <w:rsid w:val="00C80DD9"/>
    <w:rsid w:val="00C82BCC"/>
    <w:rsid w:val="00C91FDB"/>
    <w:rsid w:val="00C94EBB"/>
    <w:rsid w:val="00CB06B6"/>
    <w:rsid w:val="00CB0B4D"/>
    <w:rsid w:val="00CB3644"/>
    <w:rsid w:val="00CD2D37"/>
    <w:rsid w:val="00CD3389"/>
    <w:rsid w:val="00CD7D0C"/>
    <w:rsid w:val="00CF6DA9"/>
    <w:rsid w:val="00D05C9C"/>
    <w:rsid w:val="00D12AFC"/>
    <w:rsid w:val="00D15878"/>
    <w:rsid w:val="00D16196"/>
    <w:rsid w:val="00D205B3"/>
    <w:rsid w:val="00D2509C"/>
    <w:rsid w:val="00D30A00"/>
    <w:rsid w:val="00D31DCB"/>
    <w:rsid w:val="00D37968"/>
    <w:rsid w:val="00D41131"/>
    <w:rsid w:val="00D4220E"/>
    <w:rsid w:val="00D527C5"/>
    <w:rsid w:val="00D67E92"/>
    <w:rsid w:val="00D767B6"/>
    <w:rsid w:val="00D76CA8"/>
    <w:rsid w:val="00D76E07"/>
    <w:rsid w:val="00D77EC6"/>
    <w:rsid w:val="00D83AFA"/>
    <w:rsid w:val="00D83F8D"/>
    <w:rsid w:val="00D86123"/>
    <w:rsid w:val="00D92428"/>
    <w:rsid w:val="00D933B6"/>
    <w:rsid w:val="00D96C96"/>
    <w:rsid w:val="00D9747B"/>
    <w:rsid w:val="00DA2B4E"/>
    <w:rsid w:val="00DB6287"/>
    <w:rsid w:val="00DD24D2"/>
    <w:rsid w:val="00DD7646"/>
    <w:rsid w:val="00DF020A"/>
    <w:rsid w:val="00E01284"/>
    <w:rsid w:val="00E01569"/>
    <w:rsid w:val="00E02138"/>
    <w:rsid w:val="00E04805"/>
    <w:rsid w:val="00E05E49"/>
    <w:rsid w:val="00E06E98"/>
    <w:rsid w:val="00E223FB"/>
    <w:rsid w:val="00E27A0C"/>
    <w:rsid w:val="00E3429B"/>
    <w:rsid w:val="00E52EDB"/>
    <w:rsid w:val="00E5312E"/>
    <w:rsid w:val="00E540B4"/>
    <w:rsid w:val="00E60534"/>
    <w:rsid w:val="00E627CC"/>
    <w:rsid w:val="00E65B56"/>
    <w:rsid w:val="00E84EA3"/>
    <w:rsid w:val="00E917B0"/>
    <w:rsid w:val="00E96A9C"/>
    <w:rsid w:val="00EA4E8A"/>
    <w:rsid w:val="00EA7939"/>
    <w:rsid w:val="00EA7B04"/>
    <w:rsid w:val="00EB508A"/>
    <w:rsid w:val="00EC0A29"/>
    <w:rsid w:val="00EC3560"/>
    <w:rsid w:val="00EC3646"/>
    <w:rsid w:val="00EC45A5"/>
    <w:rsid w:val="00EC5509"/>
    <w:rsid w:val="00EC757B"/>
    <w:rsid w:val="00ED0072"/>
    <w:rsid w:val="00ED289C"/>
    <w:rsid w:val="00EE2B40"/>
    <w:rsid w:val="00EE40DA"/>
    <w:rsid w:val="00EE6119"/>
    <w:rsid w:val="00F01B5A"/>
    <w:rsid w:val="00F02CA4"/>
    <w:rsid w:val="00F076CE"/>
    <w:rsid w:val="00F11DED"/>
    <w:rsid w:val="00F1383B"/>
    <w:rsid w:val="00F23E69"/>
    <w:rsid w:val="00F31C3C"/>
    <w:rsid w:val="00F34A0D"/>
    <w:rsid w:val="00F34D5F"/>
    <w:rsid w:val="00F4296B"/>
    <w:rsid w:val="00F441D2"/>
    <w:rsid w:val="00F45CCB"/>
    <w:rsid w:val="00F46771"/>
    <w:rsid w:val="00F51855"/>
    <w:rsid w:val="00F51E1D"/>
    <w:rsid w:val="00F532FE"/>
    <w:rsid w:val="00F56EA7"/>
    <w:rsid w:val="00F61740"/>
    <w:rsid w:val="00F62DBE"/>
    <w:rsid w:val="00F75D97"/>
    <w:rsid w:val="00FA0C2C"/>
    <w:rsid w:val="00FA2BFE"/>
    <w:rsid w:val="00FC3C27"/>
    <w:rsid w:val="00FD5856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42FA1"/>
  <w15:docId w15:val="{92D5C5A4-B494-4144-B289-1AE2B02C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autoRedefine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autoRedefine/>
    <w:uiPriority w:val="9"/>
    <w:unhideWhenUsed/>
    <w:qFormat/>
    <w:rsid w:val="004B45CB"/>
    <w:pPr>
      <w:numPr>
        <w:ilvl w:val="1"/>
      </w:numPr>
      <w:spacing w:after="0" w:line="240" w:lineRule="auto"/>
      <w:contextualSpacing w:val="0"/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93A94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paragraph" w:customStyle="1" w:styleId="Default">
    <w:name w:val="Default"/>
    <w:rsid w:val="007424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1">
    <w:name w:val="st1"/>
    <w:basedOn w:val="Carpredefinitoparagrafo"/>
    <w:rsid w:val="00581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lg-acquisizione-e-riuso-software-per-la-pa.readthedocs.io/it/latest/" TargetMode="Externa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JPG"/><Relationship Id="rId22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emf"/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6.emf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399189A2-CF2F-4F2B-8C6A-9D14DDE3D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3142</Words>
  <Characters>17910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CHARLIE</cp:lastModifiedBy>
  <cp:revision>11</cp:revision>
  <cp:lastPrinted>2018-12-05T16:48:00Z</cp:lastPrinted>
  <dcterms:created xsi:type="dcterms:W3CDTF">2020-08-24T12:58:00Z</dcterms:created>
  <dcterms:modified xsi:type="dcterms:W3CDTF">2021-02-01T11:16:00Z</dcterms:modified>
</cp:coreProperties>
</file>