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C9E7A" w14:textId="77777777" w:rsidR="00EC2F04" w:rsidRPr="0043409D" w:rsidRDefault="00EC2F04">
      <w:pPr>
        <w:pStyle w:val="Titolo"/>
        <w:rPr>
          <w:rFonts w:cstheme="majorHAnsi"/>
        </w:rPr>
      </w:pPr>
    </w:p>
    <w:p w14:paraId="40613F67" w14:textId="77777777" w:rsidR="0043409D" w:rsidRPr="0043409D" w:rsidRDefault="0043409D" w:rsidP="0043409D">
      <w:pPr>
        <w:pStyle w:val="LO-normal"/>
        <w:pBdr>
          <w:top w:val="nil"/>
          <w:left w:val="nil"/>
          <w:bottom w:val="nil"/>
          <w:right w:val="nil"/>
          <w:between w:val="nil"/>
        </w:pBdr>
        <w:spacing w:before="120" w:after="0" w:line="240" w:lineRule="auto"/>
        <w:jc w:val="center"/>
        <w:rPr>
          <w:rFonts w:asciiTheme="majorHAnsi" w:hAnsiTheme="majorHAnsi" w:cstheme="majorHAnsi"/>
          <w:color w:val="000000"/>
          <w:sz w:val="56"/>
          <w:szCs w:val="56"/>
        </w:rPr>
      </w:pPr>
      <w:r w:rsidRPr="0043409D">
        <w:rPr>
          <w:rFonts w:asciiTheme="majorHAnsi" w:hAnsiTheme="majorHAnsi" w:cstheme="majorHAnsi"/>
          <w:color w:val="000000"/>
          <w:sz w:val="56"/>
          <w:szCs w:val="56"/>
        </w:rPr>
        <w:t xml:space="preserve">  </w:t>
      </w:r>
      <w:r w:rsidRPr="0043409D">
        <w:rPr>
          <w:rFonts w:asciiTheme="majorHAnsi" w:hAnsiTheme="majorHAnsi" w:cstheme="majorHAnsi"/>
          <w:noProof/>
        </w:rPr>
        <w:drawing>
          <wp:anchor distT="0" distB="0" distL="0" distR="0" simplePos="0" relativeHeight="251680768" behindDoc="1" locked="0" layoutInCell="1" hidden="0" allowOverlap="1" wp14:anchorId="6F9D00E8" wp14:editId="7538C694">
            <wp:simplePos x="0" y="0"/>
            <wp:positionH relativeFrom="column">
              <wp:posOffset>2352675</wp:posOffset>
            </wp:positionH>
            <wp:positionV relativeFrom="paragraph">
              <wp:posOffset>-635</wp:posOffset>
            </wp:positionV>
            <wp:extent cx="1259840" cy="635635"/>
            <wp:effectExtent l="0" t="0" r="0" b="0"/>
            <wp:wrapNone/>
            <wp:docPr id="173" name="image3.png"/>
            <wp:cNvGraphicFramePr/>
            <a:graphic xmlns:a="http://schemas.openxmlformats.org/drawingml/2006/main">
              <a:graphicData uri="http://schemas.openxmlformats.org/drawingml/2006/picture">
                <pic:pic xmlns:pic="http://schemas.openxmlformats.org/drawingml/2006/picture">
                  <pic:nvPicPr>
                    <pic:cNvPr id="173" name="image3.png"/>
                    <pic:cNvPicPr preferRelativeResize="0"/>
                  </pic:nvPicPr>
                  <pic:blipFill>
                    <a:blip r:embed="rId8"/>
                    <a:srcRect/>
                    <a:stretch>
                      <a:fillRect/>
                    </a:stretch>
                  </pic:blipFill>
                  <pic:spPr>
                    <a:xfrm>
                      <a:off x="0" y="0"/>
                      <a:ext cx="1259840" cy="635635"/>
                    </a:xfrm>
                    <a:prstGeom prst="rect">
                      <a:avLst/>
                    </a:prstGeom>
                    <a:ln/>
                  </pic:spPr>
                </pic:pic>
              </a:graphicData>
            </a:graphic>
          </wp:anchor>
        </w:drawing>
      </w:r>
      <w:r w:rsidRPr="0043409D">
        <w:rPr>
          <w:rFonts w:asciiTheme="majorHAnsi" w:hAnsiTheme="majorHAnsi" w:cstheme="majorHAnsi"/>
          <w:noProof/>
        </w:rPr>
        <w:drawing>
          <wp:anchor distT="0" distB="0" distL="0" distR="0" simplePos="0" relativeHeight="251681792" behindDoc="1" locked="0" layoutInCell="1" hidden="0" allowOverlap="1" wp14:anchorId="1E27172D" wp14:editId="5CB0D31E">
            <wp:simplePos x="0" y="0"/>
            <wp:positionH relativeFrom="column">
              <wp:posOffset>4505960</wp:posOffset>
            </wp:positionH>
            <wp:positionV relativeFrom="paragraph">
              <wp:posOffset>38100</wp:posOffset>
            </wp:positionV>
            <wp:extent cx="1667510" cy="568960"/>
            <wp:effectExtent l="0" t="0" r="0" b="0"/>
            <wp:wrapNone/>
            <wp:docPr id="174" name="image4.pn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4" name="image4.png" descr="Immagine che contiene testo, clipart&#10;&#10;Descrizione generata automaticamente"/>
                    <pic:cNvPicPr preferRelativeResize="0"/>
                  </pic:nvPicPr>
                  <pic:blipFill>
                    <a:blip r:embed="rId9"/>
                    <a:srcRect/>
                    <a:stretch>
                      <a:fillRect/>
                    </a:stretch>
                  </pic:blipFill>
                  <pic:spPr>
                    <a:xfrm>
                      <a:off x="0" y="0"/>
                      <a:ext cx="1667510" cy="568960"/>
                    </a:xfrm>
                    <a:prstGeom prst="rect">
                      <a:avLst/>
                    </a:prstGeom>
                    <a:ln/>
                  </pic:spPr>
                </pic:pic>
              </a:graphicData>
            </a:graphic>
          </wp:anchor>
        </w:drawing>
      </w:r>
      <w:r w:rsidRPr="0043409D">
        <w:rPr>
          <w:rFonts w:asciiTheme="majorHAnsi" w:hAnsiTheme="majorHAnsi" w:cstheme="majorHAnsi"/>
          <w:noProof/>
        </w:rPr>
        <w:drawing>
          <wp:anchor distT="0" distB="0" distL="0" distR="0" simplePos="0" relativeHeight="251682816" behindDoc="1" locked="0" layoutInCell="1" hidden="0" allowOverlap="1" wp14:anchorId="06A00177" wp14:editId="4364E45C">
            <wp:simplePos x="0" y="0"/>
            <wp:positionH relativeFrom="column">
              <wp:posOffset>0</wp:posOffset>
            </wp:positionH>
            <wp:positionV relativeFrom="paragraph">
              <wp:posOffset>45720</wp:posOffset>
            </wp:positionV>
            <wp:extent cx="1540510" cy="613410"/>
            <wp:effectExtent l="0" t="0" r="0" b="0"/>
            <wp:wrapNone/>
            <wp:docPr id="175" name="image1.jp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5" name="image1.jpg" descr="Immagine che contiene testo, clipart&#10;&#10;Descrizione generata automaticamente"/>
                    <pic:cNvPicPr preferRelativeResize="0"/>
                  </pic:nvPicPr>
                  <pic:blipFill>
                    <a:blip r:embed="rId10"/>
                    <a:srcRect l="38057"/>
                    <a:stretch>
                      <a:fillRect/>
                    </a:stretch>
                  </pic:blipFill>
                  <pic:spPr>
                    <a:xfrm>
                      <a:off x="0" y="0"/>
                      <a:ext cx="1540510" cy="613410"/>
                    </a:xfrm>
                    <a:prstGeom prst="rect">
                      <a:avLst/>
                    </a:prstGeom>
                    <a:ln/>
                  </pic:spPr>
                </pic:pic>
              </a:graphicData>
            </a:graphic>
          </wp:anchor>
        </w:drawing>
      </w:r>
    </w:p>
    <w:p w14:paraId="6DCA3326" w14:textId="77777777" w:rsidR="0043409D" w:rsidRPr="0043409D" w:rsidRDefault="0043409D" w:rsidP="0043409D">
      <w:pPr>
        <w:pStyle w:val="LO-normal"/>
        <w:pBdr>
          <w:top w:val="nil"/>
          <w:left w:val="nil"/>
          <w:bottom w:val="nil"/>
          <w:right w:val="nil"/>
          <w:between w:val="nil"/>
        </w:pBdr>
        <w:spacing w:before="120" w:after="0" w:line="240" w:lineRule="auto"/>
        <w:jc w:val="center"/>
        <w:rPr>
          <w:rFonts w:asciiTheme="majorHAnsi" w:hAnsiTheme="majorHAnsi" w:cstheme="majorHAnsi"/>
          <w:color w:val="000000"/>
          <w:sz w:val="56"/>
          <w:szCs w:val="56"/>
        </w:rPr>
      </w:pPr>
    </w:p>
    <w:tbl>
      <w:tblPr>
        <w:tblStyle w:val="Grigliatabella"/>
        <w:tblW w:w="103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2"/>
        <w:gridCol w:w="2572"/>
        <w:gridCol w:w="2571"/>
        <w:gridCol w:w="2572"/>
      </w:tblGrid>
      <w:tr w:rsidR="0043409D" w:rsidRPr="0043409D" w14:paraId="5DF3DE1E" w14:textId="77777777" w:rsidTr="00C50401">
        <w:trPr>
          <w:trHeight w:val="792"/>
        </w:trPr>
        <w:tc>
          <w:tcPr>
            <w:tcW w:w="2662" w:type="dxa"/>
          </w:tcPr>
          <w:p w14:paraId="011925C1" w14:textId="77777777" w:rsidR="0043409D" w:rsidRPr="0043409D" w:rsidRDefault="0043409D" w:rsidP="00C50401">
            <w:pPr>
              <w:pStyle w:val="LO-normal"/>
              <w:spacing w:before="120"/>
              <w:rPr>
                <w:rFonts w:asciiTheme="majorHAnsi" w:hAnsiTheme="majorHAnsi" w:cstheme="majorHAnsi"/>
                <w:color w:val="000000"/>
              </w:rPr>
            </w:pPr>
            <w:r w:rsidRPr="0043409D">
              <w:rPr>
                <w:rFonts w:asciiTheme="majorHAnsi" w:hAnsiTheme="majorHAnsi" w:cstheme="majorHAnsi"/>
                <w:noProof/>
                <w:color w:val="000000"/>
              </w:rPr>
              <w:drawing>
                <wp:inline distT="0" distB="0" distL="0" distR="0" wp14:anchorId="109964C2" wp14:editId="67BB16F4">
                  <wp:extent cx="1282700" cy="514312"/>
                  <wp:effectExtent l="0" t="0" r="0" b="635"/>
                  <wp:docPr id="256" name="Immagine 18" descr="Immagine che contiene testo&#10;&#10;Descrizione generata automaticamente">
                    <a:extLst xmlns:a="http://schemas.openxmlformats.org/drawingml/2006/main">
                      <a:ext uri="{FF2B5EF4-FFF2-40B4-BE49-F238E27FC236}">
                        <a16:creationId xmlns:a16="http://schemas.microsoft.com/office/drawing/2014/main" id="{12054FEE-7B2D-C434-3E42-952ADBD8CD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8" descr="Immagine che contiene testo&#10;&#10;Descrizione generata automaticamente">
                            <a:extLst>
                              <a:ext uri="{FF2B5EF4-FFF2-40B4-BE49-F238E27FC236}">
                                <a16:creationId xmlns:a16="http://schemas.microsoft.com/office/drawing/2014/main" id="{12054FEE-7B2D-C434-3E42-952ADBD8CD48}"/>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8410" cy="516602"/>
                          </a:xfrm>
                          <a:prstGeom prst="rect">
                            <a:avLst/>
                          </a:prstGeom>
                        </pic:spPr>
                      </pic:pic>
                    </a:graphicData>
                  </a:graphic>
                </wp:inline>
              </w:drawing>
            </w:r>
          </w:p>
        </w:tc>
        <w:tc>
          <w:tcPr>
            <w:tcW w:w="2572" w:type="dxa"/>
          </w:tcPr>
          <w:p w14:paraId="3CCA14C9" w14:textId="77777777" w:rsidR="0043409D" w:rsidRPr="0043409D" w:rsidRDefault="0043409D" w:rsidP="00C50401">
            <w:pPr>
              <w:pStyle w:val="LO-normal"/>
              <w:spacing w:before="120"/>
              <w:rPr>
                <w:rFonts w:asciiTheme="majorHAnsi" w:hAnsiTheme="majorHAnsi" w:cstheme="majorHAnsi"/>
                <w:color w:val="000000"/>
              </w:rPr>
            </w:pPr>
            <w:r w:rsidRPr="0043409D">
              <w:rPr>
                <w:rFonts w:asciiTheme="majorHAnsi" w:hAnsiTheme="majorHAnsi" w:cstheme="majorHAnsi"/>
                <w:noProof/>
                <w:color w:val="000000"/>
              </w:rPr>
              <w:drawing>
                <wp:anchor distT="0" distB="0" distL="114300" distR="114300" simplePos="0" relativeHeight="251679744" behindDoc="0" locked="0" layoutInCell="1" allowOverlap="1" wp14:anchorId="0F6C7C7D" wp14:editId="4FF085D3">
                  <wp:simplePos x="0" y="0"/>
                  <wp:positionH relativeFrom="column">
                    <wp:posOffset>339725</wp:posOffset>
                  </wp:positionH>
                  <wp:positionV relativeFrom="paragraph">
                    <wp:posOffset>97790</wp:posOffset>
                  </wp:positionV>
                  <wp:extent cx="1045608" cy="457200"/>
                  <wp:effectExtent l="0" t="0" r="2540" b="0"/>
                  <wp:wrapNone/>
                  <wp:docPr id="257" name="Immagin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657" t="17534" r="10073" b="17341"/>
                          <a:stretch/>
                        </pic:blipFill>
                        <pic:spPr bwMode="auto">
                          <a:xfrm>
                            <a:off x="0" y="0"/>
                            <a:ext cx="1045608" cy="45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571" w:type="dxa"/>
          </w:tcPr>
          <w:p w14:paraId="2F8C3B4A" w14:textId="77777777" w:rsidR="0043409D" w:rsidRPr="0043409D" w:rsidRDefault="0043409D" w:rsidP="00C50401">
            <w:pPr>
              <w:pStyle w:val="LO-normal"/>
              <w:spacing w:before="120"/>
              <w:jc w:val="center"/>
              <w:rPr>
                <w:rFonts w:asciiTheme="majorHAnsi" w:hAnsiTheme="majorHAnsi" w:cstheme="majorHAnsi"/>
                <w:color w:val="000000"/>
              </w:rPr>
            </w:pPr>
            <w:r w:rsidRPr="0043409D">
              <w:rPr>
                <w:rFonts w:asciiTheme="majorHAnsi" w:hAnsiTheme="majorHAnsi" w:cstheme="majorHAnsi"/>
                <w:noProof/>
                <w:color w:val="000000"/>
              </w:rPr>
              <w:drawing>
                <wp:inline distT="0" distB="0" distL="0" distR="0" wp14:anchorId="594AD541" wp14:editId="26E40425">
                  <wp:extent cx="896981" cy="596900"/>
                  <wp:effectExtent l="0" t="0" r="0" b="0"/>
                  <wp:docPr id="258" name="Immagine 20">
                    <a:extLst xmlns:a="http://schemas.openxmlformats.org/drawingml/2006/main">
                      <a:ext uri="{FF2B5EF4-FFF2-40B4-BE49-F238E27FC236}">
                        <a16:creationId xmlns:a16="http://schemas.microsoft.com/office/drawing/2014/main" id="{6C9BF963-C633-BFC5-3993-8C0C02FD00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0">
                            <a:extLst>
                              <a:ext uri="{FF2B5EF4-FFF2-40B4-BE49-F238E27FC236}">
                                <a16:creationId xmlns:a16="http://schemas.microsoft.com/office/drawing/2014/main" id="{6C9BF963-C633-BFC5-3993-8C0C02FD0031}"/>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04191" cy="601698"/>
                          </a:xfrm>
                          <a:prstGeom prst="rect">
                            <a:avLst/>
                          </a:prstGeom>
                        </pic:spPr>
                      </pic:pic>
                    </a:graphicData>
                  </a:graphic>
                </wp:inline>
              </w:drawing>
            </w:r>
          </w:p>
        </w:tc>
        <w:tc>
          <w:tcPr>
            <w:tcW w:w="2572" w:type="dxa"/>
            <w:vAlign w:val="center"/>
          </w:tcPr>
          <w:p w14:paraId="31CB43C6" w14:textId="77777777" w:rsidR="0043409D" w:rsidRPr="0043409D" w:rsidRDefault="0043409D" w:rsidP="00C50401">
            <w:pPr>
              <w:pStyle w:val="LO-normal"/>
              <w:spacing w:before="120"/>
              <w:jc w:val="left"/>
              <w:rPr>
                <w:rFonts w:asciiTheme="majorHAnsi" w:hAnsiTheme="majorHAnsi" w:cstheme="majorHAnsi"/>
                <w:color w:val="000000"/>
              </w:rPr>
            </w:pPr>
            <w:r w:rsidRPr="0043409D">
              <w:rPr>
                <w:rFonts w:asciiTheme="majorHAnsi" w:hAnsiTheme="majorHAnsi" w:cstheme="majorHAnsi"/>
                <w:noProof/>
              </w:rPr>
              <w:drawing>
                <wp:inline distT="0" distB="0" distL="0" distR="0" wp14:anchorId="147FB7A4" wp14:editId="02B4CAE6">
                  <wp:extent cx="1104900" cy="314325"/>
                  <wp:effectExtent l="0" t="0" r="0" b="9525"/>
                  <wp:docPr id="25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1104900" cy="314325"/>
                          </a:xfrm>
                          <a:prstGeom prst="rect">
                            <a:avLst/>
                          </a:prstGeom>
                          <a:ln/>
                        </pic:spPr>
                      </pic:pic>
                    </a:graphicData>
                  </a:graphic>
                </wp:inline>
              </w:drawing>
            </w:r>
          </w:p>
        </w:tc>
      </w:tr>
    </w:tbl>
    <w:p w14:paraId="6D589DBC" w14:textId="77777777" w:rsidR="00EC2F04" w:rsidRPr="0043409D" w:rsidRDefault="00EC2F04">
      <w:pPr>
        <w:pStyle w:val="Titolo"/>
        <w:rPr>
          <w:rFonts w:cstheme="majorHAnsi"/>
        </w:rPr>
      </w:pPr>
    </w:p>
    <w:p w14:paraId="7BA83951" w14:textId="77777777" w:rsidR="00EC2F04" w:rsidRPr="0043409D" w:rsidRDefault="00EC2F04">
      <w:pPr>
        <w:pStyle w:val="Titolo"/>
        <w:rPr>
          <w:rFonts w:cstheme="majorHAnsi"/>
        </w:rPr>
      </w:pPr>
    </w:p>
    <w:p w14:paraId="7FABDAB9" w14:textId="46515797" w:rsidR="00EC2F04" w:rsidRPr="0043409D" w:rsidRDefault="0043409D">
      <w:pPr>
        <w:pStyle w:val="Titolo"/>
        <w:ind w:left="567"/>
        <w:jc w:val="left"/>
        <w:rPr>
          <w:rFonts w:cstheme="majorHAnsi"/>
          <w:b/>
          <w:color w:val="2F5496"/>
          <w:sz w:val="48"/>
          <w:szCs w:val="48"/>
        </w:rPr>
      </w:pPr>
      <w:r w:rsidRPr="0043409D">
        <w:rPr>
          <w:rFonts w:cstheme="majorHAnsi"/>
          <w:b/>
          <w:color w:val="2F5496"/>
          <w:sz w:val="48"/>
          <w:szCs w:val="48"/>
        </w:rPr>
        <w:t xml:space="preserve">Progetto </w:t>
      </w:r>
      <w:r w:rsidR="00000000" w:rsidRPr="0043409D">
        <w:rPr>
          <w:rFonts w:cstheme="majorHAnsi"/>
          <w:b/>
          <w:color w:val="2F5496"/>
          <w:sz w:val="48"/>
          <w:szCs w:val="48"/>
        </w:rPr>
        <w:t>SISO</w:t>
      </w:r>
    </w:p>
    <w:p w14:paraId="7EF2E69C" w14:textId="77777777" w:rsidR="00EC2F04" w:rsidRPr="0043409D" w:rsidRDefault="00000000">
      <w:pPr>
        <w:spacing w:before="120" w:after="0" w:line="240" w:lineRule="auto"/>
        <w:ind w:left="567"/>
        <w:jc w:val="left"/>
        <w:rPr>
          <w:rFonts w:cstheme="majorHAnsi"/>
          <w:b/>
          <w:color w:val="2F5496"/>
          <w:sz w:val="38"/>
          <w:szCs w:val="38"/>
        </w:rPr>
      </w:pPr>
      <w:r w:rsidRPr="0043409D">
        <w:rPr>
          <w:rFonts w:cstheme="majorHAnsi"/>
          <w:b/>
          <w:color w:val="2F5496"/>
          <w:sz w:val="38"/>
          <w:szCs w:val="38"/>
        </w:rPr>
        <w:t>KIT di riuso Fase C – Gestione a regime della buona pratica</w:t>
      </w:r>
    </w:p>
    <w:p w14:paraId="4785F52B" w14:textId="77777777" w:rsidR="00EC2F04" w:rsidRPr="0043409D" w:rsidRDefault="00000000">
      <w:pPr>
        <w:ind w:left="567"/>
        <w:jc w:val="left"/>
        <w:rPr>
          <w:rFonts w:cstheme="majorHAnsi"/>
          <w:b/>
          <w:color w:val="2F5496"/>
          <w:sz w:val="36"/>
          <w:szCs w:val="36"/>
          <w:u w:val="single"/>
        </w:rPr>
      </w:pPr>
      <w:r w:rsidRPr="0043409D">
        <w:rPr>
          <w:rFonts w:cstheme="majorHAnsi"/>
          <w:b/>
          <w:color w:val="2F5496"/>
          <w:sz w:val="36"/>
          <w:szCs w:val="36"/>
          <w:u w:val="single"/>
        </w:rPr>
        <w:t>C1. Strumenti gestionali</w:t>
      </w:r>
    </w:p>
    <w:p w14:paraId="791B4E41" w14:textId="77777777" w:rsidR="00EC2F04" w:rsidRPr="0043409D" w:rsidRDefault="00000000">
      <w:pPr>
        <w:ind w:left="567"/>
        <w:jc w:val="left"/>
        <w:rPr>
          <w:rFonts w:cstheme="majorHAnsi"/>
          <w:b/>
          <w:color w:val="2F5496"/>
          <w:sz w:val="28"/>
          <w:szCs w:val="28"/>
        </w:rPr>
      </w:pPr>
      <w:r w:rsidRPr="0043409D">
        <w:rPr>
          <w:rFonts w:cstheme="majorHAnsi"/>
          <w:b/>
          <w:color w:val="2F5496"/>
          <w:sz w:val="28"/>
          <w:szCs w:val="28"/>
        </w:rPr>
        <w:t>C1.1 Contesto della fase di regime</w:t>
      </w:r>
    </w:p>
    <w:p w14:paraId="27961970" w14:textId="428665F4" w:rsidR="00EC2F04" w:rsidRPr="0043409D" w:rsidRDefault="00000000">
      <w:pPr>
        <w:ind w:left="567"/>
        <w:jc w:val="left"/>
        <w:rPr>
          <w:rFonts w:cstheme="majorHAnsi"/>
          <w:b/>
          <w:color w:val="2F5496"/>
          <w:sz w:val="28"/>
          <w:szCs w:val="28"/>
        </w:rPr>
      </w:pPr>
      <w:r w:rsidRPr="0043409D">
        <w:rPr>
          <w:rFonts w:cstheme="majorHAnsi"/>
          <w:b/>
          <w:color w:val="2F5496"/>
          <w:sz w:val="28"/>
          <w:szCs w:val="28"/>
        </w:rPr>
        <w:t>C1</w:t>
      </w:r>
      <w:r w:rsidR="008F34E0" w:rsidRPr="0043409D">
        <w:rPr>
          <w:rFonts w:cstheme="majorHAnsi"/>
          <w:b/>
          <w:color w:val="2F5496"/>
          <w:sz w:val="28"/>
          <w:szCs w:val="28"/>
        </w:rPr>
        <w:t>.</w:t>
      </w:r>
      <w:r w:rsidRPr="0043409D">
        <w:rPr>
          <w:rFonts w:cstheme="majorHAnsi"/>
          <w:b/>
          <w:color w:val="2F5496"/>
          <w:sz w:val="28"/>
          <w:szCs w:val="28"/>
        </w:rPr>
        <w:t>2 Gli elementi di servizio del Piano di gestione</w:t>
      </w:r>
    </w:p>
    <w:p w14:paraId="445AA10C" w14:textId="77777777" w:rsidR="00EC2F04" w:rsidRPr="0043409D" w:rsidRDefault="00000000">
      <w:pPr>
        <w:ind w:left="567"/>
        <w:jc w:val="left"/>
        <w:rPr>
          <w:rFonts w:cstheme="majorHAnsi"/>
          <w:b/>
          <w:color w:val="2F5496"/>
          <w:sz w:val="28"/>
          <w:szCs w:val="28"/>
        </w:rPr>
      </w:pPr>
      <w:r w:rsidRPr="0043409D">
        <w:rPr>
          <w:rFonts w:cstheme="majorHAnsi"/>
          <w:b/>
          <w:color w:val="2F5496"/>
          <w:sz w:val="28"/>
          <w:szCs w:val="28"/>
        </w:rPr>
        <w:t>C1.3 Quadro di stima dei costi di gestione a regime</w:t>
      </w:r>
    </w:p>
    <w:p w14:paraId="63E12E83" w14:textId="77777777" w:rsidR="00EC2F04" w:rsidRPr="0043409D" w:rsidRDefault="00EC2F04">
      <w:pPr>
        <w:ind w:left="567"/>
        <w:jc w:val="left"/>
        <w:rPr>
          <w:rFonts w:cstheme="majorHAnsi"/>
          <w:b/>
          <w:color w:val="2F5496"/>
          <w:sz w:val="40"/>
          <w:szCs w:val="40"/>
        </w:rPr>
      </w:pPr>
    </w:p>
    <w:p w14:paraId="50C239AC" w14:textId="77777777" w:rsidR="00EC2F04" w:rsidRPr="0043409D" w:rsidRDefault="00EC2F04">
      <w:pPr>
        <w:ind w:left="567"/>
        <w:jc w:val="left"/>
        <w:rPr>
          <w:rFonts w:cstheme="majorHAnsi"/>
          <w:b/>
          <w:color w:val="2F5496"/>
          <w:sz w:val="40"/>
          <w:szCs w:val="40"/>
        </w:rPr>
      </w:pPr>
    </w:p>
    <w:p w14:paraId="462B4C68" w14:textId="77777777" w:rsidR="00EC2F04" w:rsidRPr="0043409D" w:rsidRDefault="00EC2F04">
      <w:pPr>
        <w:ind w:left="567"/>
        <w:jc w:val="left"/>
        <w:rPr>
          <w:rFonts w:cstheme="majorHAnsi"/>
          <w:b/>
          <w:color w:val="2F5496"/>
          <w:sz w:val="40"/>
          <w:szCs w:val="40"/>
        </w:rPr>
      </w:pPr>
    </w:p>
    <w:p w14:paraId="061F1238" w14:textId="77777777" w:rsidR="00EC2F04" w:rsidRPr="0043409D" w:rsidRDefault="00EC2F04">
      <w:pPr>
        <w:ind w:left="567"/>
        <w:jc w:val="left"/>
        <w:rPr>
          <w:rFonts w:cstheme="majorHAnsi"/>
          <w:b/>
          <w:color w:val="2F5496"/>
          <w:sz w:val="40"/>
          <w:szCs w:val="40"/>
        </w:rPr>
      </w:pPr>
    </w:p>
    <w:p w14:paraId="710A990D" w14:textId="77777777" w:rsidR="00EC2F04" w:rsidRPr="0043409D" w:rsidRDefault="00EC2F04">
      <w:pPr>
        <w:ind w:left="567"/>
        <w:jc w:val="left"/>
        <w:rPr>
          <w:rFonts w:cstheme="majorHAnsi"/>
          <w:b/>
          <w:color w:val="2F5496"/>
          <w:sz w:val="40"/>
          <w:szCs w:val="40"/>
        </w:rPr>
      </w:pPr>
    </w:p>
    <w:p w14:paraId="3E9E7618" w14:textId="54C0C51F" w:rsidR="00EC2F04" w:rsidRPr="0043409D" w:rsidRDefault="00000000">
      <w:pPr>
        <w:ind w:left="567"/>
        <w:rPr>
          <w:rFonts w:cstheme="majorHAnsi"/>
        </w:rPr>
      </w:pPr>
      <w:r w:rsidRPr="0043409D">
        <w:rPr>
          <w:rFonts w:cstheme="majorHAnsi"/>
        </w:rPr>
        <w:t>Data rilascio: 30/</w:t>
      </w:r>
      <w:r w:rsidR="004A4FE5" w:rsidRPr="0043409D">
        <w:rPr>
          <w:rFonts w:cstheme="majorHAnsi"/>
        </w:rPr>
        <w:t>10</w:t>
      </w:r>
      <w:r w:rsidRPr="0043409D">
        <w:rPr>
          <w:rFonts w:cstheme="majorHAnsi"/>
        </w:rPr>
        <w:t>/2022</w:t>
      </w:r>
    </w:p>
    <w:p w14:paraId="60253F9F" w14:textId="5EB1DA72" w:rsidR="00EC2F04" w:rsidRPr="0043409D" w:rsidRDefault="00000000">
      <w:pPr>
        <w:ind w:left="567"/>
        <w:rPr>
          <w:rFonts w:cstheme="majorHAnsi"/>
        </w:rPr>
      </w:pPr>
      <w:r w:rsidRPr="0043409D">
        <w:rPr>
          <w:rFonts w:cstheme="majorHAnsi"/>
        </w:rPr>
        <w:t>Versione: 1.0</w:t>
      </w:r>
    </w:p>
    <w:p w14:paraId="1006ACDA" w14:textId="2394A15D" w:rsidR="00EC2F04" w:rsidRPr="0043409D" w:rsidRDefault="00000000">
      <w:pPr>
        <w:rPr>
          <w:rFonts w:cstheme="majorHAnsi"/>
        </w:rPr>
      </w:pPr>
      <w:r w:rsidRPr="0043409D">
        <w:rPr>
          <w:rFonts w:cstheme="majorHAnsi"/>
        </w:rPr>
        <w:br w:type="page"/>
      </w:r>
    </w:p>
    <w:p w14:paraId="6B21E4DC" w14:textId="77777777" w:rsidR="00EC2F04" w:rsidRPr="0043409D" w:rsidRDefault="00EC2F04">
      <w:pPr>
        <w:pStyle w:val="Titolo1"/>
        <w:rPr>
          <w:rFonts w:cstheme="majorHAnsi"/>
        </w:rPr>
      </w:pPr>
    </w:p>
    <w:p w14:paraId="0E55B892" w14:textId="77777777" w:rsidR="00EC2F04" w:rsidRPr="0043409D" w:rsidRDefault="00000000">
      <w:pPr>
        <w:keepNext/>
        <w:keepLines/>
        <w:pBdr>
          <w:top w:val="nil"/>
          <w:left w:val="nil"/>
          <w:bottom w:val="nil"/>
          <w:right w:val="nil"/>
          <w:between w:val="nil"/>
        </w:pBdr>
        <w:spacing w:before="480" w:after="240" w:line="276" w:lineRule="auto"/>
        <w:jc w:val="left"/>
        <w:rPr>
          <w:rFonts w:cstheme="majorHAnsi"/>
          <w:b/>
          <w:color w:val="2F5496"/>
          <w:sz w:val="28"/>
          <w:szCs w:val="28"/>
        </w:rPr>
      </w:pPr>
      <w:r w:rsidRPr="0043409D">
        <w:rPr>
          <w:rFonts w:cstheme="majorHAnsi"/>
          <w:b/>
          <w:color w:val="2F5496"/>
          <w:sz w:val="28"/>
          <w:szCs w:val="28"/>
        </w:rPr>
        <w:t>Sommario</w:t>
      </w:r>
    </w:p>
    <w:sdt>
      <w:sdtPr>
        <w:rPr>
          <w:rFonts w:asciiTheme="majorHAnsi" w:hAnsiTheme="majorHAnsi" w:cstheme="majorHAnsi"/>
          <w:b w:val="0"/>
          <w:bCs w:val="0"/>
        </w:rPr>
        <w:id w:val="-1315258112"/>
        <w:docPartObj>
          <w:docPartGallery w:val="Table of Contents"/>
          <w:docPartUnique/>
        </w:docPartObj>
      </w:sdtPr>
      <w:sdtContent>
        <w:p w14:paraId="000BE34E" w14:textId="1BB2497A" w:rsidR="004A4FE5" w:rsidRPr="0043409D" w:rsidRDefault="00000000">
          <w:pPr>
            <w:pStyle w:val="Sommario2"/>
            <w:tabs>
              <w:tab w:val="left" w:pos="600"/>
              <w:tab w:val="right" w:pos="9628"/>
            </w:tabs>
            <w:rPr>
              <w:rFonts w:asciiTheme="majorHAnsi" w:eastAsiaTheme="minorEastAsia" w:hAnsiTheme="majorHAnsi" w:cstheme="majorHAnsi"/>
              <w:b w:val="0"/>
              <w:bCs w:val="0"/>
              <w:noProof/>
            </w:rPr>
          </w:pPr>
          <w:r w:rsidRPr="0043409D">
            <w:rPr>
              <w:rFonts w:asciiTheme="majorHAnsi" w:hAnsiTheme="majorHAnsi" w:cstheme="majorHAnsi"/>
            </w:rPr>
            <w:fldChar w:fldCharType="begin"/>
          </w:r>
          <w:r w:rsidRPr="0043409D">
            <w:rPr>
              <w:rFonts w:asciiTheme="majorHAnsi" w:hAnsiTheme="majorHAnsi" w:cstheme="majorHAnsi"/>
            </w:rPr>
            <w:instrText xml:space="preserve"> TOC \h \u \z </w:instrText>
          </w:r>
          <w:r w:rsidRPr="0043409D">
            <w:rPr>
              <w:rFonts w:asciiTheme="majorHAnsi" w:hAnsiTheme="majorHAnsi" w:cstheme="majorHAnsi"/>
            </w:rPr>
            <w:fldChar w:fldCharType="separate"/>
          </w:r>
          <w:hyperlink w:anchor="_Toc117790547" w:history="1">
            <w:r w:rsidR="004A4FE5" w:rsidRPr="0043409D">
              <w:rPr>
                <w:rStyle w:val="Collegamentoipertestuale"/>
                <w:rFonts w:asciiTheme="majorHAnsi" w:hAnsiTheme="majorHAnsi" w:cstheme="majorHAnsi"/>
                <w:noProof/>
              </w:rPr>
              <w:t>1.</w:t>
            </w:r>
            <w:r w:rsidR="004A4FE5" w:rsidRPr="0043409D">
              <w:rPr>
                <w:rFonts w:asciiTheme="majorHAnsi" w:eastAsiaTheme="minorEastAsia" w:hAnsiTheme="majorHAnsi" w:cstheme="majorHAnsi"/>
                <w:b w:val="0"/>
                <w:bCs w:val="0"/>
                <w:noProof/>
              </w:rPr>
              <w:tab/>
            </w:r>
            <w:r w:rsidR="004A4FE5" w:rsidRPr="0043409D">
              <w:rPr>
                <w:rStyle w:val="Collegamentoipertestuale"/>
                <w:rFonts w:asciiTheme="majorHAnsi" w:hAnsiTheme="majorHAnsi" w:cstheme="majorHAnsi"/>
                <w:noProof/>
              </w:rPr>
              <w:t>Scenario della fase di Regime</w:t>
            </w:r>
            <w:r w:rsidR="004A4FE5" w:rsidRPr="0043409D">
              <w:rPr>
                <w:rFonts w:asciiTheme="majorHAnsi" w:hAnsiTheme="majorHAnsi" w:cstheme="majorHAnsi"/>
                <w:noProof/>
                <w:webHidden/>
              </w:rPr>
              <w:tab/>
            </w:r>
            <w:r w:rsidR="004A4FE5" w:rsidRPr="0043409D">
              <w:rPr>
                <w:rFonts w:asciiTheme="majorHAnsi" w:hAnsiTheme="majorHAnsi" w:cstheme="majorHAnsi"/>
                <w:noProof/>
                <w:webHidden/>
              </w:rPr>
              <w:fldChar w:fldCharType="begin"/>
            </w:r>
            <w:r w:rsidR="004A4FE5" w:rsidRPr="0043409D">
              <w:rPr>
                <w:rFonts w:asciiTheme="majorHAnsi" w:hAnsiTheme="majorHAnsi" w:cstheme="majorHAnsi"/>
                <w:noProof/>
                <w:webHidden/>
              </w:rPr>
              <w:instrText xml:space="preserve"> PAGEREF _Toc117790547 \h </w:instrText>
            </w:r>
            <w:r w:rsidR="004A4FE5" w:rsidRPr="0043409D">
              <w:rPr>
                <w:rFonts w:asciiTheme="majorHAnsi" w:hAnsiTheme="majorHAnsi" w:cstheme="majorHAnsi"/>
                <w:noProof/>
                <w:webHidden/>
              </w:rPr>
            </w:r>
            <w:r w:rsidR="004A4FE5" w:rsidRPr="0043409D">
              <w:rPr>
                <w:rFonts w:asciiTheme="majorHAnsi" w:hAnsiTheme="majorHAnsi" w:cstheme="majorHAnsi"/>
                <w:noProof/>
                <w:webHidden/>
              </w:rPr>
              <w:fldChar w:fldCharType="separate"/>
            </w:r>
            <w:r w:rsidR="000C5E4F">
              <w:rPr>
                <w:rFonts w:asciiTheme="majorHAnsi" w:hAnsiTheme="majorHAnsi" w:cstheme="majorHAnsi"/>
                <w:noProof/>
                <w:webHidden/>
              </w:rPr>
              <w:t>3</w:t>
            </w:r>
            <w:r w:rsidR="004A4FE5" w:rsidRPr="0043409D">
              <w:rPr>
                <w:rFonts w:asciiTheme="majorHAnsi" w:hAnsiTheme="majorHAnsi" w:cstheme="majorHAnsi"/>
                <w:noProof/>
                <w:webHidden/>
              </w:rPr>
              <w:fldChar w:fldCharType="end"/>
            </w:r>
          </w:hyperlink>
        </w:p>
        <w:p w14:paraId="631BDCD5" w14:textId="4D3AF89F" w:rsidR="004A4FE5" w:rsidRPr="0043409D" w:rsidRDefault="00000000">
          <w:pPr>
            <w:pStyle w:val="Sommario2"/>
            <w:tabs>
              <w:tab w:val="left" w:pos="600"/>
              <w:tab w:val="right" w:pos="9628"/>
            </w:tabs>
            <w:rPr>
              <w:rFonts w:asciiTheme="majorHAnsi" w:eastAsiaTheme="minorEastAsia" w:hAnsiTheme="majorHAnsi" w:cstheme="majorHAnsi"/>
              <w:b w:val="0"/>
              <w:bCs w:val="0"/>
              <w:noProof/>
            </w:rPr>
          </w:pPr>
          <w:hyperlink w:anchor="_Toc117790548" w:history="1">
            <w:r w:rsidR="004A4FE5" w:rsidRPr="0043409D">
              <w:rPr>
                <w:rStyle w:val="Collegamentoipertestuale"/>
                <w:rFonts w:asciiTheme="majorHAnsi" w:hAnsiTheme="majorHAnsi" w:cstheme="majorHAnsi"/>
                <w:noProof/>
              </w:rPr>
              <w:t>2.</w:t>
            </w:r>
            <w:r w:rsidR="004A4FE5" w:rsidRPr="0043409D">
              <w:rPr>
                <w:rFonts w:asciiTheme="majorHAnsi" w:eastAsiaTheme="minorEastAsia" w:hAnsiTheme="majorHAnsi" w:cstheme="majorHAnsi"/>
                <w:b w:val="0"/>
                <w:bCs w:val="0"/>
                <w:noProof/>
              </w:rPr>
              <w:tab/>
            </w:r>
            <w:r w:rsidR="004A4FE5" w:rsidRPr="0043409D">
              <w:rPr>
                <w:rStyle w:val="Collegamentoipertestuale"/>
                <w:rFonts w:asciiTheme="majorHAnsi" w:hAnsiTheme="majorHAnsi" w:cstheme="majorHAnsi"/>
                <w:noProof/>
              </w:rPr>
              <w:t>Contenuti del Piano di servizi per il mantenimento della buona pratica</w:t>
            </w:r>
            <w:r w:rsidR="004A4FE5" w:rsidRPr="0043409D">
              <w:rPr>
                <w:rFonts w:asciiTheme="majorHAnsi" w:hAnsiTheme="majorHAnsi" w:cstheme="majorHAnsi"/>
                <w:noProof/>
                <w:webHidden/>
              </w:rPr>
              <w:tab/>
            </w:r>
            <w:r w:rsidR="004A4FE5" w:rsidRPr="0043409D">
              <w:rPr>
                <w:rFonts w:asciiTheme="majorHAnsi" w:hAnsiTheme="majorHAnsi" w:cstheme="majorHAnsi"/>
                <w:noProof/>
                <w:webHidden/>
              </w:rPr>
              <w:fldChar w:fldCharType="begin"/>
            </w:r>
            <w:r w:rsidR="004A4FE5" w:rsidRPr="0043409D">
              <w:rPr>
                <w:rFonts w:asciiTheme="majorHAnsi" w:hAnsiTheme="majorHAnsi" w:cstheme="majorHAnsi"/>
                <w:noProof/>
                <w:webHidden/>
              </w:rPr>
              <w:instrText xml:space="preserve"> PAGEREF _Toc117790548 \h </w:instrText>
            </w:r>
            <w:r w:rsidR="004A4FE5" w:rsidRPr="0043409D">
              <w:rPr>
                <w:rFonts w:asciiTheme="majorHAnsi" w:hAnsiTheme="majorHAnsi" w:cstheme="majorHAnsi"/>
                <w:noProof/>
                <w:webHidden/>
              </w:rPr>
            </w:r>
            <w:r w:rsidR="004A4FE5" w:rsidRPr="0043409D">
              <w:rPr>
                <w:rFonts w:asciiTheme="majorHAnsi" w:hAnsiTheme="majorHAnsi" w:cstheme="majorHAnsi"/>
                <w:noProof/>
                <w:webHidden/>
              </w:rPr>
              <w:fldChar w:fldCharType="separate"/>
            </w:r>
            <w:r w:rsidR="000C5E4F">
              <w:rPr>
                <w:rFonts w:asciiTheme="majorHAnsi" w:hAnsiTheme="majorHAnsi" w:cstheme="majorHAnsi"/>
                <w:noProof/>
                <w:webHidden/>
              </w:rPr>
              <w:t>14</w:t>
            </w:r>
            <w:r w:rsidR="004A4FE5" w:rsidRPr="0043409D">
              <w:rPr>
                <w:rFonts w:asciiTheme="majorHAnsi" w:hAnsiTheme="majorHAnsi" w:cstheme="majorHAnsi"/>
                <w:noProof/>
                <w:webHidden/>
              </w:rPr>
              <w:fldChar w:fldCharType="end"/>
            </w:r>
          </w:hyperlink>
        </w:p>
        <w:p w14:paraId="3EF3CBBF" w14:textId="1BDA4A05" w:rsidR="004A4FE5" w:rsidRPr="0043409D" w:rsidRDefault="00000000">
          <w:pPr>
            <w:pStyle w:val="Sommario2"/>
            <w:tabs>
              <w:tab w:val="left" w:pos="600"/>
              <w:tab w:val="right" w:pos="9628"/>
            </w:tabs>
            <w:rPr>
              <w:rFonts w:asciiTheme="majorHAnsi" w:eastAsiaTheme="minorEastAsia" w:hAnsiTheme="majorHAnsi" w:cstheme="majorHAnsi"/>
              <w:b w:val="0"/>
              <w:bCs w:val="0"/>
              <w:noProof/>
            </w:rPr>
          </w:pPr>
          <w:hyperlink w:anchor="_Toc117790549" w:history="1">
            <w:r w:rsidR="004A4FE5" w:rsidRPr="0043409D">
              <w:rPr>
                <w:rStyle w:val="Collegamentoipertestuale"/>
                <w:rFonts w:asciiTheme="majorHAnsi" w:hAnsiTheme="majorHAnsi" w:cstheme="majorHAnsi"/>
                <w:noProof/>
              </w:rPr>
              <w:t>3.</w:t>
            </w:r>
            <w:r w:rsidR="004A4FE5" w:rsidRPr="0043409D">
              <w:rPr>
                <w:rFonts w:asciiTheme="majorHAnsi" w:eastAsiaTheme="minorEastAsia" w:hAnsiTheme="majorHAnsi" w:cstheme="majorHAnsi"/>
                <w:b w:val="0"/>
                <w:bCs w:val="0"/>
                <w:noProof/>
              </w:rPr>
              <w:tab/>
            </w:r>
            <w:r w:rsidR="004A4FE5" w:rsidRPr="0043409D">
              <w:rPr>
                <w:rStyle w:val="Collegamentoipertestuale"/>
                <w:rFonts w:asciiTheme="majorHAnsi" w:hAnsiTheme="majorHAnsi" w:cstheme="majorHAnsi"/>
                <w:noProof/>
              </w:rPr>
              <w:t>Quadro di stima dei costi di gestione a regime</w:t>
            </w:r>
            <w:r w:rsidR="004A4FE5" w:rsidRPr="0043409D">
              <w:rPr>
                <w:rFonts w:asciiTheme="majorHAnsi" w:hAnsiTheme="majorHAnsi" w:cstheme="majorHAnsi"/>
                <w:noProof/>
                <w:webHidden/>
              </w:rPr>
              <w:tab/>
            </w:r>
            <w:r w:rsidR="004A4FE5" w:rsidRPr="0043409D">
              <w:rPr>
                <w:rFonts w:asciiTheme="majorHAnsi" w:hAnsiTheme="majorHAnsi" w:cstheme="majorHAnsi"/>
                <w:noProof/>
                <w:webHidden/>
              </w:rPr>
              <w:fldChar w:fldCharType="begin"/>
            </w:r>
            <w:r w:rsidR="004A4FE5" w:rsidRPr="0043409D">
              <w:rPr>
                <w:rFonts w:asciiTheme="majorHAnsi" w:hAnsiTheme="majorHAnsi" w:cstheme="majorHAnsi"/>
                <w:noProof/>
                <w:webHidden/>
              </w:rPr>
              <w:instrText xml:space="preserve"> PAGEREF _Toc117790549 \h </w:instrText>
            </w:r>
            <w:r w:rsidR="004A4FE5" w:rsidRPr="0043409D">
              <w:rPr>
                <w:rFonts w:asciiTheme="majorHAnsi" w:hAnsiTheme="majorHAnsi" w:cstheme="majorHAnsi"/>
                <w:noProof/>
                <w:webHidden/>
              </w:rPr>
            </w:r>
            <w:r w:rsidR="004A4FE5" w:rsidRPr="0043409D">
              <w:rPr>
                <w:rFonts w:asciiTheme="majorHAnsi" w:hAnsiTheme="majorHAnsi" w:cstheme="majorHAnsi"/>
                <w:noProof/>
                <w:webHidden/>
              </w:rPr>
              <w:fldChar w:fldCharType="separate"/>
            </w:r>
            <w:r w:rsidR="000C5E4F">
              <w:rPr>
                <w:rFonts w:asciiTheme="majorHAnsi" w:hAnsiTheme="majorHAnsi" w:cstheme="majorHAnsi"/>
                <w:noProof/>
                <w:webHidden/>
              </w:rPr>
              <w:t>15</w:t>
            </w:r>
            <w:r w:rsidR="004A4FE5" w:rsidRPr="0043409D">
              <w:rPr>
                <w:rFonts w:asciiTheme="majorHAnsi" w:hAnsiTheme="majorHAnsi" w:cstheme="majorHAnsi"/>
                <w:noProof/>
                <w:webHidden/>
              </w:rPr>
              <w:fldChar w:fldCharType="end"/>
            </w:r>
          </w:hyperlink>
        </w:p>
        <w:p w14:paraId="321DE1FF" w14:textId="29DC22DF" w:rsidR="00EC2F04" w:rsidRPr="0043409D" w:rsidRDefault="00000000">
          <w:pPr>
            <w:rPr>
              <w:rFonts w:cstheme="majorHAnsi"/>
            </w:rPr>
          </w:pPr>
          <w:r w:rsidRPr="0043409D">
            <w:rPr>
              <w:rFonts w:cstheme="majorHAnsi"/>
            </w:rPr>
            <w:fldChar w:fldCharType="end"/>
          </w:r>
        </w:p>
      </w:sdtContent>
    </w:sdt>
    <w:p w14:paraId="3F73C6A8" w14:textId="77777777" w:rsidR="00EC2F04" w:rsidRPr="0043409D" w:rsidRDefault="00000000">
      <w:pPr>
        <w:rPr>
          <w:rFonts w:cstheme="majorHAnsi"/>
        </w:rPr>
      </w:pPr>
      <w:r w:rsidRPr="0043409D">
        <w:rPr>
          <w:rFonts w:cstheme="majorHAnsi"/>
        </w:rPr>
        <w:br w:type="page"/>
      </w:r>
    </w:p>
    <w:p w14:paraId="5798FEC2" w14:textId="77777777" w:rsidR="00EC2F04" w:rsidRPr="0043409D" w:rsidRDefault="00000000">
      <w:pPr>
        <w:pStyle w:val="Titolo2"/>
        <w:numPr>
          <w:ilvl w:val="0"/>
          <w:numId w:val="10"/>
        </w:numPr>
      </w:pPr>
      <w:bookmarkStart w:id="0" w:name="_Toc117790547"/>
      <w:r w:rsidRPr="0043409D">
        <w:lastRenderedPageBreak/>
        <w:t>Scenario della fase di Regime</w:t>
      </w:r>
      <w:bookmarkEnd w:id="0"/>
    </w:p>
    <w:p w14:paraId="23724F9D" w14:textId="77777777" w:rsidR="00EC2F04" w:rsidRPr="0043409D" w:rsidRDefault="00000000">
      <w:pPr>
        <w:numPr>
          <w:ilvl w:val="1"/>
          <w:numId w:val="7"/>
        </w:numPr>
        <w:pBdr>
          <w:top w:val="nil"/>
          <w:left w:val="nil"/>
          <w:bottom w:val="nil"/>
          <w:right w:val="nil"/>
          <w:between w:val="nil"/>
        </w:pBdr>
        <w:rPr>
          <w:rFonts w:cstheme="majorHAnsi"/>
          <w:color w:val="1F4E79"/>
          <w:sz w:val="24"/>
          <w:szCs w:val="24"/>
        </w:rPr>
      </w:pPr>
      <w:r w:rsidRPr="0043409D">
        <w:rPr>
          <w:rFonts w:cstheme="majorHAnsi"/>
          <w:color w:val="1F4E79"/>
          <w:sz w:val="24"/>
          <w:szCs w:val="24"/>
        </w:rPr>
        <w:t>Il contesto di azione del Riusante</w:t>
      </w:r>
    </w:p>
    <w:p w14:paraId="73650C87" w14:textId="77777777" w:rsidR="00EC2F04" w:rsidRPr="0043409D" w:rsidRDefault="00000000">
      <w:pPr>
        <w:rPr>
          <w:rFonts w:cstheme="majorHAnsi"/>
        </w:rPr>
      </w:pPr>
      <w:bookmarkStart w:id="1" w:name="_heading=h.30j0zll" w:colFirst="0" w:colLast="0"/>
      <w:bookmarkEnd w:id="1"/>
      <w:r w:rsidRPr="0043409D">
        <w:rPr>
          <w:rFonts w:cstheme="majorHAnsi"/>
        </w:rPr>
        <w:t xml:space="preserve">Il presente documento raccoglie gli </w:t>
      </w:r>
      <w:r w:rsidRPr="0043409D">
        <w:rPr>
          <w:rFonts w:cstheme="majorHAnsi"/>
          <w:b/>
        </w:rPr>
        <w:t>strumenti gestionali del kit di riuso per la fase C</w:t>
      </w:r>
      <w:r w:rsidRPr="0043409D">
        <w:rPr>
          <w:rFonts w:cstheme="majorHAnsi"/>
        </w:rPr>
        <w:t xml:space="preserve"> – Gestione a regime della buona Pratica. Gli strumenti gestionali, come previsto dal progetto OCPA Umbria 2020, hanno lo scopo di supportare operativamente il riusante durante il processo post acquisizione e attivazione, sia relativamente alla gestione autonoma della Buona pratica nel suo complesso, sia per la partecipazione alle opportunità offerta dalla scelta di riuso effettuata. Su quest’ultimo punto il documento riporta quanto messo in essere dal cedente verso i riusanti che intendono partecipare alla Comunità posta intorno alla pratica SISO.</w:t>
      </w:r>
    </w:p>
    <w:p w14:paraId="069E96B9" w14:textId="468276EA" w:rsidR="00EC2F04" w:rsidRPr="0043409D" w:rsidRDefault="00000000">
      <w:pPr>
        <w:rPr>
          <w:rFonts w:cstheme="majorHAnsi"/>
          <w:u w:val="single"/>
        </w:rPr>
      </w:pPr>
      <w:r w:rsidRPr="0043409D">
        <w:rPr>
          <w:rFonts w:cstheme="majorHAnsi"/>
        </w:rPr>
        <w:t>Il riuso di una buona pratica pone il riusante in un contesto gestionale rappresentato dalla seguente schematizzazione</w:t>
      </w:r>
      <w:r w:rsidR="0043409D" w:rsidRPr="0043409D">
        <w:rPr>
          <w:rFonts w:cstheme="majorHAnsi"/>
        </w:rPr>
        <w:t>.</w:t>
      </w:r>
    </w:p>
    <w:p w14:paraId="0D08FE78" w14:textId="77777777" w:rsidR="00EC2F04" w:rsidRPr="0043409D" w:rsidRDefault="00000000">
      <w:pPr>
        <w:rPr>
          <w:rFonts w:cstheme="majorHAnsi"/>
        </w:rPr>
      </w:pPr>
      <w:r w:rsidRPr="0043409D">
        <w:rPr>
          <w:rFonts w:cstheme="majorHAnsi"/>
          <w:noProof/>
        </w:rPr>
        <mc:AlternateContent>
          <mc:Choice Requires="wps">
            <w:drawing>
              <wp:anchor distT="0" distB="0" distL="114300" distR="114300" simplePos="0" relativeHeight="251658240" behindDoc="0" locked="0" layoutInCell="1" hidden="0" allowOverlap="1" wp14:anchorId="79541BC3" wp14:editId="2AB9F131">
                <wp:simplePos x="0" y="0"/>
                <wp:positionH relativeFrom="column">
                  <wp:posOffset>4216400</wp:posOffset>
                </wp:positionH>
                <wp:positionV relativeFrom="paragraph">
                  <wp:posOffset>50800</wp:posOffset>
                </wp:positionV>
                <wp:extent cx="1752600" cy="285750"/>
                <wp:effectExtent l="0" t="0" r="0" b="0"/>
                <wp:wrapNone/>
                <wp:docPr id="45" name="Rettangolo 45"/>
                <wp:cNvGraphicFramePr/>
                <a:graphic xmlns:a="http://schemas.openxmlformats.org/drawingml/2006/main">
                  <a:graphicData uri="http://schemas.microsoft.com/office/word/2010/wordprocessingShape">
                    <wps:wsp>
                      <wps:cNvSpPr/>
                      <wps:spPr>
                        <a:xfrm>
                          <a:off x="4474463" y="3641888"/>
                          <a:ext cx="1743075" cy="276225"/>
                        </a:xfrm>
                        <a:prstGeom prst="rect">
                          <a:avLst/>
                        </a:prstGeom>
                        <a:solidFill>
                          <a:schemeClr val="lt1"/>
                        </a:solidFill>
                        <a:ln>
                          <a:noFill/>
                        </a:ln>
                      </wps:spPr>
                      <wps:txbx>
                        <w:txbxContent>
                          <w:p w14:paraId="4CC7A2A5" w14:textId="77777777" w:rsidR="00EC2F04" w:rsidRDefault="00000000">
                            <w:pPr>
                              <w:spacing w:line="258" w:lineRule="auto"/>
                              <w:textDirection w:val="btLr"/>
                            </w:pPr>
                            <w:r>
                              <w:rPr>
                                <w:rFonts w:ascii="Calibri" w:hAnsi="Calibri"/>
                                <w:b/>
                                <w:color w:val="000000"/>
                              </w:rPr>
                              <w:t>bisogni per la gestione</w:t>
                            </w:r>
                          </w:p>
                        </w:txbxContent>
                      </wps:txbx>
                      <wps:bodyPr spcFirstLastPara="1" wrap="square" lIns="91425" tIns="45700" rIns="91425" bIns="45700" anchor="t" anchorCtr="0">
                        <a:noAutofit/>
                      </wps:bodyPr>
                    </wps:wsp>
                  </a:graphicData>
                </a:graphic>
              </wp:anchor>
            </w:drawing>
          </mc:Choice>
          <mc:Fallback>
            <w:pict>
              <v:rect w14:anchorId="79541BC3" id="Rettangolo 45" o:spid="_x0000_s1026" style="position:absolute;left:0;text-align:left;margin-left:332pt;margin-top:4pt;width:138pt;height:2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" fillcolor="white [3201]" stroked="f">
                <v:textbox inset="2.53958mm,1.2694mm,2.53958mm,1.2694mm">
                  <w:txbxContent>
                    <w:p w14:paraId="4CC7A2A5" w14:textId="77777777" w:rsidR="00EC2F04" w:rsidRDefault="00000000">
                      <w:pPr>
                        <w:spacing w:line="258" w:lineRule="auto"/>
                        <w:textDirection w:val="btLr"/>
                      </w:pPr>
                      <w:r>
                        <w:rPr>
                          <w:rFonts w:ascii="Calibri" w:hAnsi="Calibri"/>
                          <w:b/>
                          <w:color w:val="000000"/>
                        </w:rPr>
                        <w:t>bisogni per la gestione</w:t>
                      </w:r>
                    </w:p>
                  </w:txbxContent>
                </v:textbox>
              </v:rect>
            </w:pict>
          </mc:Fallback>
        </mc:AlternateContent>
      </w:r>
      <w:r w:rsidRPr="0043409D">
        <w:rPr>
          <w:rFonts w:cstheme="majorHAnsi"/>
          <w:noProof/>
        </w:rPr>
        <mc:AlternateContent>
          <mc:Choice Requires="wps">
            <w:drawing>
              <wp:anchor distT="0" distB="0" distL="114300" distR="114300" simplePos="0" relativeHeight="251659264" behindDoc="0" locked="0" layoutInCell="1" hidden="0" allowOverlap="1" wp14:anchorId="3A66A743" wp14:editId="0F2B939A">
                <wp:simplePos x="0" y="0"/>
                <wp:positionH relativeFrom="column">
                  <wp:posOffset>-190499</wp:posOffset>
                </wp:positionH>
                <wp:positionV relativeFrom="paragraph">
                  <wp:posOffset>279400</wp:posOffset>
                </wp:positionV>
                <wp:extent cx="1752600" cy="285750"/>
                <wp:effectExtent l="0" t="0" r="0" b="0"/>
                <wp:wrapNone/>
                <wp:docPr id="50" name="Rettangolo 50"/>
                <wp:cNvGraphicFramePr/>
                <a:graphic xmlns:a="http://schemas.openxmlformats.org/drawingml/2006/main">
                  <a:graphicData uri="http://schemas.microsoft.com/office/word/2010/wordprocessingShape">
                    <wps:wsp>
                      <wps:cNvSpPr/>
                      <wps:spPr>
                        <a:xfrm>
                          <a:off x="4474463" y="3641888"/>
                          <a:ext cx="1743075" cy="276225"/>
                        </a:xfrm>
                        <a:prstGeom prst="rect">
                          <a:avLst/>
                        </a:prstGeom>
                        <a:solidFill>
                          <a:schemeClr val="lt1"/>
                        </a:solidFill>
                        <a:ln>
                          <a:noFill/>
                        </a:ln>
                      </wps:spPr>
                      <wps:txbx>
                        <w:txbxContent>
                          <w:p w14:paraId="164034B8" w14:textId="77777777" w:rsidR="00EC2F04" w:rsidRDefault="00000000">
                            <w:pPr>
                              <w:spacing w:line="258" w:lineRule="auto"/>
                              <w:textDirection w:val="btLr"/>
                            </w:pPr>
                            <w:r>
                              <w:rPr>
                                <w:rFonts w:ascii="Calibri" w:hAnsi="Calibri"/>
                                <w:b/>
                                <w:color w:val="000000"/>
                              </w:rPr>
                              <w:t>Organizzazione uffici</w:t>
                            </w:r>
                          </w:p>
                        </w:txbxContent>
                      </wps:txbx>
                      <wps:bodyPr spcFirstLastPara="1" wrap="square" lIns="91425" tIns="45700" rIns="91425" bIns="45700" anchor="t" anchorCtr="0">
                        <a:noAutofit/>
                      </wps:bodyPr>
                    </wps:wsp>
                  </a:graphicData>
                </a:graphic>
              </wp:anchor>
            </w:drawing>
          </mc:Choice>
          <mc:Fallback>
            <w:pict>
              <v:rect w14:anchorId="3A66A743" id="Rettangolo 50" o:spid="_x0000_s1027" style="position:absolute;left:0;text-align:left;margin-left:-15pt;margin-top:22pt;width:138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" fillcolor="white [3201]" stroked="f">
                <v:textbox inset="2.53958mm,1.2694mm,2.53958mm,1.2694mm">
                  <w:txbxContent>
                    <w:p w14:paraId="164034B8" w14:textId="77777777" w:rsidR="00EC2F04" w:rsidRDefault="00000000">
                      <w:pPr>
                        <w:spacing w:line="258" w:lineRule="auto"/>
                        <w:textDirection w:val="btLr"/>
                      </w:pPr>
                      <w:r>
                        <w:rPr>
                          <w:rFonts w:ascii="Calibri" w:hAnsi="Calibri"/>
                          <w:b/>
                          <w:color w:val="000000"/>
                        </w:rPr>
                        <w:t>Organizzazione uffici</w:t>
                      </w:r>
                    </w:p>
                  </w:txbxContent>
                </v:textbox>
              </v:rect>
            </w:pict>
          </mc:Fallback>
        </mc:AlternateContent>
      </w:r>
    </w:p>
    <w:p w14:paraId="2D16EB1B" w14:textId="77777777" w:rsidR="00EC2F04" w:rsidRPr="0043409D" w:rsidRDefault="00000000">
      <w:pPr>
        <w:rPr>
          <w:rFonts w:cstheme="majorHAnsi"/>
        </w:rPr>
      </w:pPr>
      <w:r w:rsidRPr="0043409D">
        <w:rPr>
          <w:rFonts w:cstheme="majorHAnsi"/>
          <w:noProof/>
        </w:rPr>
        <mc:AlternateContent>
          <mc:Choice Requires="wps">
            <w:drawing>
              <wp:anchor distT="0" distB="0" distL="0" distR="0" simplePos="0" relativeHeight="251660288" behindDoc="1" locked="0" layoutInCell="1" hidden="0" allowOverlap="1" wp14:anchorId="15CA41C1" wp14:editId="0B49558B">
                <wp:simplePos x="0" y="0"/>
                <wp:positionH relativeFrom="column">
                  <wp:posOffset>1600200</wp:posOffset>
                </wp:positionH>
                <wp:positionV relativeFrom="paragraph">
                  <wp:posOffset>228600</wp:posOffset>
                </wp:positionV>
                <wp:extent cx="971550" cy="485775"/>
                <wp:effectExtent l="0" t="0" r="0" b="0"/>
                <wp:wrapNone/>
                <wp:docPr id="41" name="Rettangolo 41"/>
                <wp:cNvGraphicFramePr/>
                <a:graphic xmlns:a="http://schemas.openxmlformats.org/drawingml/2006/main">
                  <a:graphicData uri="http://schemas.microsoft.com/office/word/2010/wordprocessingShape">
                    <wps:wsp>
                      <wps:cNvSpPr/>
                      <wps:spPr>
                        <a:xfrm>
                          <a:off x="4864988" y="3541875"/>
                          <a:ext cx="962025" cy="476250"/>
                        </a:xfrm>
                        <a:prstGeom prst="rect">
                          <a:avLst/>
                        </a:prstGeom>
                        <a:solidFill>
                          <a:schemeClr val="lt1"/>
                        </a:solidFill>
                        <a:ln>
                          <a:noFill/>
                        </a:ln>
                      </wps:spPr>
                      <wps:txbx>
                        <w:txbxContent>
                          <w:p w14:paraId="1D0E076C" w14:textId="77777777" w:rsidR="00EC2F04" w:rsidRDefault="00000000">
                            <w:pPr>
                              <w:spacing w:line="258" w:lineRule="auto"/>
                              <w:jc w:val="center"/>
                              <w:textDirection w:val="btLr"/>
                            </w:pPr>
                            <w:r>
                              <w:rPr>
                                <w:rFonts w:ascii="Calibri" w:hAnsi="Calibri"/>
                                <w:b/>
                                <w:color w:val="000000"/>
                              </w:rPr>
                              <w:t>Organizzare la Gestione</w:t>
                            </w:r>
                          </w:p>
                        </w:txbxContent>
                      </wps:txbx>
                      <wps:bodyPr spcFirstLastPara="1" wrap="square" lIns="91425" tIns="45700" rIns="91425" bIns="45700" anchor="t" anchorCtr="0">
                        <a:noAutofit/>
                      </wps:bodyPr>
                    </wps:wsp>
                  </a:graphicData>
                </a:graphic>
              </wp:anchor>
            </w:drawing>
          </mc:Choice>
          <mc:Fallback>
            <w:pict>
              <v:rect w14:anchorId="15CA41C1" id="Rettangolo 41" o:spid="_x0000_s1028" style="position:absolute;left:0;text-align:left;margin-left:126pt;margin-top:18pt;width:76.5pt;height:38.2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" fillcolor="white [3201]" stroked="f">
                <v:textbox inset="2.53958mm,1.2694mm,2.53958mm,1.2694mm">
                  <w:txbxContent>
                    <w:p w14:paraId="1D0E076C" w14:textId="77777777" w:rsidR="00EC2F04" w:rsidRDefault="00000000">
                      <w:pPr>
                        <w:spacing w:line="258" w:lineRule="auto"/>
                        <w:jc w:val="center"/>
                        <w:textDirection w:val="btLr"/>
                      </w:pPr>
                      <w:r>
                        <w:rPr>
                          <w:rFonts w:ascii="Calibri" w:hAnsi="Calibri"/>
                          <w:b/>
                          <w:color w:val="000000"/>
                        </w:rPr>
                        <w:t>Organizzare la Gestione</w:t>
                      </w:r>
                    </w:p>
                  </w:txbxContent>
                </v:textbox>
              </v:rect>
            </w:pict>
          </mc:Fallback>
        </mc:AlternateContent>
      </w:r>
      <w:r w:rsidRPr="0043409D">
        <w:rPr>
          <w:rFonts w:cstheme="majorHAnsi"/>
          <w:noProof/>
        </w:rPr>
        <mc:AlternateContent>
          <mc:Choice Requires="wps">
            <w:drawing>
              <wp:anchor distT="0" distB="0" distL="114300" distR="114300" simplePos="0" relativeHeight="251661312" behindDoc="0" locked="0" layoutInCell="1" hidden="0" allowOverlap="1" wp14:anchorId="17637377" wp14:editId="5D515806">
                <wp:simplePos x="0" y="0"/>
                <wp:positionH relativeFrom="column">
                  <wp:posOffset>-63499</wp:posOffset>
                </wp:positionH>
                <wp:positionV relativeFrom="paragraph">
                  <wp:posOffset>292100</wp:posOffset>
                </wp:positionV>
                <wp:extent cx="1771650" cy="1524000"/>
                <wp:effectExtent l="0" t="0" r="0" b="0"/>
                <wp:wrapNone/>
                <wp:docPr id="44" name="Rettangolo 44"/>
                <wp:cNvGraphicFramePr/>
                <a:graphic xmlns:a="http://schemas.openxmlformats.org/drawingml/2006/main">
                  <a:graphicData uri="http://schemas.microsoft.com/office/word/2010/wordprocessingShape">
                    <wps:wsp>
                      <wps:cNvSpPr/>
                      <wps:spPr>
                        <a:xfrm>
                          <a:off x="4464938" y="3022763"/>
                          <a:ext cx="1762125" cy="1514475"/>
                        </a:xfrm>
                        <a:prstGeom prst="rect">
                          <a:avLst/>
                        </a:prstGeom>
                        <a:solidFill>
                          <a:schemeClr val="lt1"/>
                        </a:solidFill>
                        <a:ln w="9525" cap="flat" cmpd="sng">
                          <a:solidFill>
                            <a:srgbClr val="000000"/>
                          </a:solidFill>
                          <a:prstDash val="solid"/>
                          <a:round/>
                          <a:headEnd type="none" w="sm" len="sm"/>
                          <a:tailEnd type="none" w="sm" len="sm"/>
                        </a:ln>
                      </wps:spPr>
                      <wps:txbx>
                        <w:txbxContent>
                          <w:p w14:paraId="23DEFF97" w14:textId="77777777" w:rsidR="00EC2F04" w:rsidRDefault="00000000">
                            <w:pPr>
                              <w:spacing w:line="258" w:lineRule="auto"/>
                              <w:textDirection w:val="btLr"/>
                            </w:pPr>
                            <w:r>
                              <w:rPr>
                                <w:rFonts w:ascii="Calibri" w:hAnsi="Calibri"/>
                                <w:b/>
                                <w:color w:val="000000"/>
                              </w:rPr>
                              <w:t>Ente riusante</w:t>
                            </w:r>
                          </w:p>
                        </w:txbxContent>
                      </wps:txbx>
                      <wps:bodyPr spcFirstLastPara="1" wrap="square" lIns="91425" tIns="45700" rIns="91425" bIns="45700" anchor="t" anchorCtr="0">
                        <a:noAutofit/>
                      </wps:bodyPr>
                    </wps:wsp>
                  </a:graphicData>
                </a:graphic>
              </wp:anchor>
            </w:drawing>
          </mc:Choice>
          <mc:Fallback>
            <w:pict>
              <v:rect w14:anchorId="17637377" id="Rettangolo 44" o:spid="_x0000_s1029" style="position:absolute;left:0;text-align:left;margin-left:-5pt;margin-top:23pt;width:139.5pt;height:120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" fillcolor="white [3201]">
                <v:stroke startarrowwidth="narrow" startarrowlength="short" endarrowwidth="narrow" endarrowlength="short" joinstyle="round"/>
                <v:textbox inset="2.53958mm,1.2694mm,2.53958mm,1.2694mm">
                  <w:txbxContent>
                    <w:p w14:paraId="23DEFF97" w14:textId="77777777" w:rsidR="00EC2F04" w:rsidRDefault="00000000">
                      <w:pPr>
                        <w:spacing w:line="258" w:lineRule="auto"/>
                        <w:textDirection w:val="btLr"/>
                      </w:pPr>
                      <w:r>
                        <w:rPr>
                          <w:rFonts w:ascii="Calibri" w:hAnsi="Calibri"/>
                          <w:b/>
                          <w:color w:val="000000"/>
                        </w:rPr>
                        <w:t>Ente riusante</w:t>
                      </w:r>
                    </w:p>
                  </w:txbxContent>
                </v:textbox>
              </v:rect>
            </w:pict>
          </mc:Fallback>
        </mc:AlternateContent>
      </w:r>
      <w:r w:rsidRPr="0043409D">
        <w:rPr>
          <w:rFonts w:cstheme="majorHAnsi"/>
          <w:noProof/>
        </w:rPr>
        <mc:AlternateContent>
          <mc:Choice Requires="wps">
            <w:drawing>
              <wp:anchor distT="0" distB="0" distL="114300" distR="114300" simplePos="0" relativeHeight="251662336" behindDoc="0" locked="0" layoutInCell="1" hidden="0" allowOverlap="1" wp14:anchorId="14AAB613" wp14:editId="7417ACD9">
                <wp:simplePos x="0" y="0"/>
                <wp:positionH relativeFrom="column">
                  <wp:posOffset>1</wp:posOffset>
                </wp:positionH>
                <wp:positionV relativeFrom="paragraph">
                  <wp:posOffset>558800</wp:posOffset>
                </wp:positionV>
                <wp:extent cx="1155700" cy="336550"/>
                <wp:effectExtent l="0" t="0" r="0" b="0"/>
                <wp:wrapNone/>
                <wp:docPr id="59" name="Rettangolo 59"/>
                <wp:cNvGraphicFramePr/>
                <a:graphic xmlns:a="http://schemas.openxmlformats.org/drawingml/2006/main">
                  <a:graphicData uri="http://schemas.microsoft.com/office/word/2010/wordprocessingShape">
                    <wps:wsp>
                      <wps:cNvSpPr/>
                      <wps:spPr>
                        <a:xfrm>
                          <a:off x="4774500" y="3618075"/>
                          <a:ext cx="1143000" cy="32385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46C83B1F" w14:textId="77777777" w:rsidR="00EC2F04" w:rsidRDefault="00000000">
                            <w:pPr>
                              <w:spacing w:line="258" w:lineRule="auto"/>
                              <w:jc w:val="center"/>
                              <w:textDirection w:val="btLr"/>
                            </w:pPr>
                            <w:r>
                              <w:rPr>
                                <w:rFonts w:ascii="Calibri" w:hAnsi="Calibri"/>
                                <w:color w:val="000000"/>
                              </w:rPr>
                              <w:t>Buona Pratica</w:t>
                            </w:r>
                          </w:p>
                        </w:txbxContent>
                      </wps:txbx>
                      <wps:bodyPr spcFirstLastPara="1" wrap="square" lIns="91425" tIns="45700" rIns="91425" bIns="45700" anchor="ctr" anchorCtr="0">
                        <a:noAutofit/>
                      </wps:bodyPr>
                    </wps:wsp>
                  </a:graphicData>
                </a:graphic>
              </wp:anchor>
            </w:drawing>
          </mc:Choice>
          <mc:Fallback>
            <w:pict>
              <v:rect w14:anchorId="14AAB613" id="Rettangolo 59" o:spid="_x0000_s1030" style="position:absolute;left:0;text-align:left;margin-left:0;margin-top:44pt;width:91pt;height:2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" fillcolor="#5b9bd5 [3204]" strokecolor="#42719b" strokeweight="1pt">
                <v:stroke startarrowwidth="narrow" startarrowlength="short" endarrowwidth="narrow" endarrowlength="short"/>
                <v:textbox inset="2.53958mm,1.2694mm,2.53958mm,1.2694mm">
                  <w:txbxContent>
                    <w:p w14:paraId="46C83B1F" w14:textId="77777777" w:rsidR="00EC2F04" w:rsidRDefault="00000000">
                      <w:pPr>
                        <w:spacing w:line="258" w:lineRule="auto"/>
                        <w:jc w:val="center"/>
                        <w:textDirection w:val="btLr"/>
                      </w:pPr>
                      <w:r>
                        <w:rPr>
                          <w:rFonts w:ascii="Calibri" w:hAnsi="Calibri"/>
                          <w:color w:val="000000"/>
                        </w:rPr>
                        <w:t>Buona Pratica</w:t>
                      </w:r>
                    </w:p>
                  </w:txbxContent>
                </v:textbox>
              </v:rect>
            </w:pict>
          </mc:Fallback>
        </mc:AlternateContent>
      </w:r>
      <w:r w:rsidRPr="0043409D">
        <w:rPr>
          <w:rFonts w:cstheme="majorHAnsi"/>
          <w:noProof/>
        </w:rPr>
        <mc:AlternateContent>
          <mc:Choice Requires="wps">
            <w:drawing>
              <wp:anchor distT="0" distB="0" distL="114300" distR="114300" simplePos="0" relativeHeight="251663360" behindDoc="0" locked="0" layoutInCell="1" hidden="0" allowOverlap="1" wp14:anchorId="4B4EF8A4" wp14:editId="2FA59681">
                <wp:simplePos x="0" y="0"/>
                <wp:positionH relativeFrom="column">
                  <wp:posOffset>-63499</wp:posOffset>
                </wp:positionH>
                <wp:positionV relativeFrom="paragraph">
                  <wp:posOffset>1244600</wp:posOffset>
                </wp:positionV>
                <wp:extent cx="1689100" cy="469900"/>
                <wp:effectExtent l="0" t="0" r="0" b="0"/>
                <wp:wrapNone/>
                <wp:docPr id="42" name="Rettangolo 42"/>
                <wp:cNvGraphicFramePr/>
                <a:graphic xmlns:a="http://schemas.openxmlformats.org/drawingml/2006/main">
                  <a:graphicData uri="http://schemas.microsoft.com/office/word/2010/wordprocessingShape">
                    <wps:wsp>
                      <wps:cNvSpPr/>
                      <wps:spPr>
                        <a:xfrm>
                          <a:off x="4507800" y="3551400"/>
                          <a:ext cx="1676400" cy="45720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777AF10D" w14:textId="77777777" w:rsidR="00EC2F04" w:rsidRDefault="00000000">
                            <w:pPr>
                              <w:spacing w:line="258" w:lineRule="auto"/>
                              <w:jc w:val="center"/>
                              <w:textDirection w:val="btLr"/>
                            </w:pPr>
                            <w:r>
                              <w:rPr>
                                <w:rFonts w:ascii="Calibri" w:hAnsi="Calibri"/>
                                <w:color w:val="000000"/>
                              </w:rPr>
                              <w:t>Modello Organizzativo generato dal riuso</w:t>
                            </w:r>
                          </w:p>
                        </w:txbxContent>
                      </wps:txbx>
                      <wps:bodyPr spcFirstLastPara="1" wrap="square" lIns="91425" tIns="45700" rIns="91425" bIns="45700" anchor="ctr" anchorCtr="0">
                        <a:noAutofit/>
                      </wps:bodyPr>
                    </wps:wsp>
                  </a:graphicData>
                </a:graphic>
              </wp:anchor>
            </w:drawing>
          </mc:Choice>
          <mc:Fallback>
            <w:pict>
              <v:rect w14:anchorId="4B4EF8A4" id="Rettangolo 42" o:spid="_x0000_s1031" style="position:absolute;left:0;text-align:left;margin-left:-5pt;margin-top:98pt;width:133pt;height:3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" fillcolor="#5b9bd5 [3204]" strokecolor="#42719b" strokeweight="1pt">
                <v:stroke startarrowwidth="narrow" startarrowlength="short" endarrowwidth="narrow" endarrowlength="short"/>
                <v:textbox inset="2.53958mm,1.2694mm,2.53958mm,1.2694mm">
                  <w:txbxContent>
                    <w:p w14:paraId="777AF10D" w14:textId="77777777" w:rsidR="00EC2F04" w:rsidRDefault="00000000">
                      <w:pPr>
                        <w:spacing w:line="258" w:lineRule="auto"/>
                        <w:jc w:val="center"/>
                        <w:textDirection w:val="btLr"/>
                      </w:pPr>
                      <w:r>
                        <w:rPr>
                          <w:rFonts w:ascii="Calibri" w:hAnsi="Calibri"/>
                          <w:color w:val="000000"/>
                        </w:rPr>
                        <w:t>Modello Organizzativo generato dal riuso</w:t>
                      </w:r>
                    </w:p>
                  </w:txbxContent>
                </v:textbox>
              </v:rect>
            </w:pict>
          </mc:Fallback>
        </mc:AlternateContent>
      </w:r>
      <w:r w:rsidRPr="0043409D">
        <w:rPr>
          <w:rFonts w:cstheme="majorHAnsi"/>
          <w:noProof/>
        </w:rPr>
        <mc:AlternateContent>
          <mc:Choice Requires="wps">
            <w:drawing>
              <wp:anchor distT="0" distB="0" distL="114300" distR="114300" simplePos="0" relativeHeight="251664384" behindDoc="0" locked="0" layoutInCell="1" hidden="0" allowOverlap="1" wp14:anchorId="7E8B8E0E" wp14:editId="4AD59BF5">
                <wp:simplePos x="0" y="0"/>
                <wp:positionH relativeFrom="column">
                  <wp:posOffset>520700</wp:posOffset>
                </wp:positionH>
                <wp:positionV relativeFrom="paragraph">
                  <wp:posOffset>889000</wp:posOffset>
                </wp:positionV>
                <wp:extent cx="0" cy="352425"/>
                <wp:effectExtent l="0" t="0" r="0" b="0"/>
                <wp:wrapNone/>
                <wp:docPr id="51" name="Connettore 2 51"/>
                <wp:cNvGraphicFramePr/>
                <a:graphic xmlns:a="http://schemas.openxmlformats.org/drawingml/2006/main">
                  <a:graphicData uri="http://schemas.microsoft.com/office/word/2010/wordprocessingShape">
                    <wps:wsp>
                      <wps:cNvCnPr/>
                      <wps:spPr>
                        <a:xfrm>
                          <a:off x="5346000" y="3603788"/>
                          <a:ext cx="0" cy="352425"/>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520700</wp:posOffset>
                </wp:positionH>
                <wp:positionV relativeFrom="paragraph">
                  <wp:posOffset>889000</wp:posOffset>
                </wp:positionV>
                <wp:extent cx="0" cy="352425"/>
                <wp:effectExtent b="0" l="0" r="0" t="0"/>
                <wp:wrapNone/>
                <wp:docPr id="51"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0" cy="352425"/>
                        </a:xfrm>
                        <a:prstGeom prst="rect"/>
                        <a:ln/>
                      </pic:spPr>
                    </pic:pic>
                  </a:graphicData>
                </a:graphic>
              </wp:anchor>
            </w:drawing>
          </mc:Fallback>
        </mc:AlternateContent>
      </w:r>
      <w:r w:rsidRPr="0043409D">
        <w:rPr>
          <w:rFonts w:cstheme="majorHAnsi"/>
          <w:noProof/>
        </w:rPr>
        <mc:AlternateContent>
          <mc:Choice Requires="wps">
            <w:drawing>
              <wp:anchor distT="0" distB="0" distL="114300" distR="114300" simplePos="0" relativeHeight="251665408" behindDoc="0" locked="0" layoutInCell="1" hidden="0" allowOverlap="1" wp14:anchorId="7FCCDCFE" wp14:editId="7146F80D">
                <wp:simplePos x="0" y="0"/>
                <wp:positionH relativeFrom="column">
                  <wp:posOffset>2552700</wp:posOffset>
                </wp:positionH>
                <wp:positionV relativeFrom="paragraph">
                  <wp:posOffset>38100</wp:posOffset>
                </wp:positionV>
                <wp:extent cx="3566160" cy="1022350"/>
                <wp:effectExtent l="0" t="0" r="0" b="0"/>
                <wp:wrapNone/>
                <wp:docPr id="53" name="Rettangolo con angoli arrotondati 53"/>
                <wp:cNvGraphicFramePr/>
                <a:graphic xmlns:a="http://schemas.openxmlformats.org/drawingml/2006/main">
                  <a:graphicData uri="http://schemas.microsoft.com/office/word/2010/wordprocessingShape">
                    <wps:wsp>
                      <wps:cNvSpPr/>
                      <wps:spPr>
                        <a:xfrm>
                          <a:off x="3569270" y="3275175"/>
                          <a:ext cx="3553460" cy="1009650"/>
                        </a:xfrm>
                        <a:prstGeom prst="roundRect">
                          <a:avLst>
                            <a:gd name="adj" fmla="val 16667"/>
                          </a:avLst>
                        </a:prstGeom>
                        <a:solidFill>
                          <a:srgbClr val="FFF2CC"/>
                        </a:solidFill>
                        <a:ln w="12700" cap="flat" cmpd="sng">
                          <a:solidFill>
                            <a:srgbClr val="42719B"/>
                          </a:solidFill>
                          <a:prstDash val="solid"/>
                          <a:miter lim="800000"/>
                          <a:headEnd type="none" w="sm" len="sm"/>
                          <a:tailEnd type="none" w="sm" len="sm"/>
                        </a:ln>
                      </wps:spPr>
                      <wps:txbx>
                        <w:txbxContent>
                          <w:p w14:paraId="08242E43" w14:textId="77777777" w:rsidR="00EC2F04" w:rsidRDefault="00000000">
                            <w:pPr>
                              <w:spacing w:line="258" w:lineRule="auto"/>
                              <w:jc w:val="left"/>
                              <w:textDirection w:val="btLr"/>
                            </w:pPr>
                            <w:r>
                              <w:rPr>
                                <w:rFonts w:ascii="Calibri" w:hAnsi="Calibri"/>
                                <w:b/>
                                <w:color w:val="000000"/>
                              </w:rPr>
                              <w:t>Gestione supporti</w:t>
                            </w:r>
                          </w:p>
                        </w:txbxContent>
                      </wps:txbx>
                      <wps:bodyPr spcFirstLastPara="1" wrap="square" lIns="91425" tIns="45700" rIns="91425" bIns="45700" anchor="t" anchorCtr="0">
                        <a:noAutofit/>
                      </wps:bodyPr>
                    </wps:wsp>
                  </a:graphicData>
                </a:graphic>
              </wp:anchor>
            </w:drawing>
          </mc:Choice>
          <mc:Fallback>
            <w:pict>
              <v:roundrect w14:anchorId="7FCCDCFE" id="Rettangolo con angoli arrotondati 53" o:spid="_x0000_s1032" style="position:absolute;left:0;text-align:left;margin-left:201pt;margin-top:3pt;width:280.8pt;height:80.5pt;z-index:25166540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" fillcolor="#fff2cc" strokecolor="#42719b" strokeweight="1pt">
                <v:stroke startarrowwidth="narrow" startarrowlength="short" endarrowwidth="narrow" endarrowlength="short" joinstyle="miter"/>
                <v:textbox inset="2.53958mm,1.2694mm,2.53958mm,1.2694mm">
                  <w:txbxContent>
                    <w:p w14:paraId="08242E43" w14:textId="77777777" w:rsidR="00EC2F04" w:rsidRDefault="00000000">
                      <w:pPr>
                        <w:spacing w:line="258" w:lineRule="auto"/>
                        <w:jc w:val="left"/>
                        <w:textDirection w:val="btLr"/>
                      </w:pPr>
                      <w:r>
                        <w:rPr>
                          <w:rFonts w:ascii="Calibri" w:hAnsi="Calibri"/>
                          <w:b/>
                          <w:color w:val="000000"/>
                        </w:rPr>
                        <w:t>Gestione supporti</w:t>
                      </w:r>
                    </w:p>
                  </w:txbxContent>
                </v:textbox>
              </v:roundrect>
            </w:pict>
          </mc:Fallback>
        </mc:AlternateContent>
      </w:r>
      <w:r w:rsidRPr="0043409D">
        <w:rPr>
          <w:rFonts w:cstheme="majorHAnsi"/>
          <w:noProof/>
        </w:rPr>
        <mc:AlternateContent>
          <mc:Choice Requires="wps">
            <w:drawing>
              <wp:anchor distT="0" distB="0" distL="114300" distR="114300" simplePos="0" relativeHeight="251666432" behindDoc="0" locked="0" layoutInCell="1" hidden="0" allowOverlap="1" wp14:anchorId="4AA70D9F" wp14:editId="05C27331">
                <wp:simplePos x="0" y="0"/>
                <wp:positionH relativeFrom="column">
                  <wp:posOffset>2794000</wp:posOffset>
                </wp:positionH>
                <wp:positionV relativeFrom="paragraph">
                  <wp:posOffset>342900</wp:posOffset>
                </wp:positionV>
                <wp:extent cx="1022350" cy="555625"/>
                <wp:effectExtent l="0" t="0" r="0" b="0"/>
                <wp:wrapNone/>
                <wp:docPr id="54" name="Rettangolo 54"/>
                <wp:cNvGraphicFramePr/>
                <a:graphic xmlns:a="http://schemas.openxmlformats.org/drawingml/2006/main">
                  <a:graphicData uri="http://schemas.microsoft.com/office/word/2010/wordprocessingShape">
                    <wps:wsp>
                      <wps:cNvSpPr/>
                      <wps:spPr>
                        <a:xfrm>
                          <a:off x="4841175" y="3508538"/>
                          <a:ext cx="1009650" cy="54292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3F4B058E" w14:textId="77777777" w:rsidR="00EC2F04" w:rsidRDefault="00000000">
                            <w:pPr>
                              <w:spacing w:line="258" w:lineRule="auto"/>
                              <w:jc w:val="center"/>
                              <w:textDirection w:val="btLr"/>
                            </w:pPr>
                            <w:r>
                              <w:rPr>
                                <w:rFonts w:ascii="Calibri" w:hAnsi="Calibri"/>
                                <w:color w:val="000000"/>
                              </w:rPr>
                              <w:t>Servizi di Assistenza</w:t>
                            </w:r>
                          </w:p>
                        </w:txbxContent>
                      </wps:txbx>
                      <wps:bodyPr spcFirstLastPara="1" wrap="square" lIns="91425" tIns="45700" rIns="91425" bIns="45700" anchor="ctr" anchorCtr="0">
                        <a:noAutofit/>
                      </wps:bodyPr>
                    </wps:wsp>
                  </a:graphicData>
                </a:graphic>
              </wp:anchor>
            </w:drawing>
          </mc:Choice>
          <mc:Fallback>
            <w:pict>
              <v:rect w14:anchorId="4AA70D9F" id="Rettangolo 54" o:spid="_x0000_s1033" style="position:absolute;left:0;text-align:left;margin-left:220pt;margin-top:27pt;width:80.5pt;height:43.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" fillcolor="#5b9bd5 [3204]" strokecolor="#42719b" strokeweight="1pt">
                <v:stroke startarrowwidth="narrow" startarrowlength="short" endarrowwidth="narrow" endarrowlength="short"/>
                <v:textbox inset="2.53958mm,1.2694mm,2.53958mm,1.2694mm">
                  <w:txbxContent>
                    <w:p w14:paraId="3F4B058E" w14:textId="77777777" w:rsidR="00EC2F04" w:rsidRDefault="00000000">
                      <w:pPr>
                        <w:spacing w:line="258" w:lineRule="auto"/>
                        <w:jc w:val="center"/>
                        <w:textDirection w:val="btLr"/>
                      </w:pPr>
                      <w:r>
                        <w:rPr>
                          <w:rFonts w:ascii="Calibri" w:hAnsi="Calibri"/>
                          <w:color w:val="000000"/>
                        </w:rPr>
                        <w:t>Servizi di Assistenza</w:t>
                      </w:r>
                    </w:p>
                  </w:txbxContent>
                </v:textbox>
              </v:rect>
            </w:pict>
          </mc:Fallback>
        </mc:AlternateContent>
      </w:r>
      <w:r w:rsidRPr="0043409D">
        <w:rPr>
          <w:rFonts w:cstheme="majorHAnsi"/>
          <w:noProof/>
        </w:rPr>
        <mc:AlternateContent>
          <mc:Choice Requires="wps">
            <w:drawing>
              <wp:anchor distT="0" distB="0" distL="114300" distR="114300" simplePos="0" relativeHeight="251667456" behindDoc="0" locked="0" layoutInCell="1" hidden="0" allowOverlap="1" wp14:anchorId="0FC9DDE5" wp14:editId="4E524B6B">
                <wp:simplePos x="0" y="0"/>
                <wp:positionH relativeFrom="column">
                  <wp:posOffset>3873500</wp:posOffset>
                </wp:positionH>
                <wp:positionV relativeFrom="paragraph">
                  <wp:posOffset>342900</wp:posOffset>
                </wp:positionV>
                <wp:extent cx="1079500" cy="555625"/>
                <wp:effectExtent l="0" t="0" r="0" b="0"/>
                <wp:wrapNone/>
                <wp:docPr id="49" name="Rettangolo 49"/>
                <wp:cNvGraphicFramePr/>
                <a:graphic xmlns:a="http://schemas.openxmlformats.org/drawingml/2006/main">
                  <a:graphicData uri="http://schemas.microsoft.com/office/word/2010/wordprocessingShape">
                    <wps:wsp>
                      <wps:cNvSpPr/>
                      <wps:spPr>
                        <a:xfrm>
                          <a:off x="4812600" y="3508538"/>
                          <a:ext cx="1066800" cy="54292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55DBDE76" w14:textId="77777777" w:rsidR="00EC2F04" w:rsidRDefault="00000000">
                            <w:pPr>
                              <w:spacing w:line="258" w:lineRule="auto"/>
                              <w:jc w:val="center"/>
                              <w:textDirection w:val="btLr"/>
                            </w:pPr>
                            <w:r>
                              <w:rPr>
                                <w:rFonts w:ascii="Calibri" w:hAnsi="Calibri"/>
                                <w:color w:val="000000"/>
                              </w:rPr>
                              <w:t>Contratti di collaborazione</w:t>
                            </w:r>
                          </w:p>
                        </w:txbxContent>
                      </wps:txbx>
                      <wps:bodyPr spcFirstLastPara="1" wrap="square" lIns="91425" tIns="45700" rIns="91425" bIns="45700" anchor="ctr" anchorCtr="0">
                        <a:noAutofit/>
                      </wps:bodyPr>
                    </wps:wsp>
                  </a:graphicData>
                </a:graphic>
              </wp:anchor>
            </w:drawing>
          </mc:Choice>
          <mc:Fallback>
            <w:pict>
              <v:rect w14:anchorId="0FC9DDE5" id="Rettangolo 49" o:spid="_x0000_s1034" style="position:absolute;left:0;text-align:left;margin-left:305pt;margin-top:27pt;width:85pt;height:43.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" fillcolor="#5b9bd5 [3204]" strokecolor="#42719b" strokeweight="1pt">
                <v:stroke startarrowwidth="narrow" startarrowlength="short" endarrowwidth="narrow" endarrowlength="short"/>
                <v:textbox inset="2.53958mm,1.2694mm,2.53958mm,1.2694mm">
                  <w:txbxContent>
                    <w:p w14:paraId="55DBDE76" w14:textId="77777777" w:rsidR="00EC2F04" w:rsidRDefault="00000000">
                      <w:pPr>
                        <w:spacing w:line="258" w:lineRule="auto"/>
                        <w:jc w:val="center"/>
                        <w:textDirection w:val="btLr"/>
                      </w:pPr>
                      <w:r>
                        <w:rPr>
                          <w:rFonts w:ascii="Calibri" w:hAnsi="Calibri"/>
                          <w:color w:val="000000"/>
                        </w:rPr>
                        <w:t>Contratti di collaborazione</w:t>
                      </w:r>
                    </w:p>
                  </w:txbxContent>
                </v:textbox>
              </v:rect>
            </w:pict>
          </mc:Fallback>
        </mc:AlternateContent>
      </w:r>
      <w:r w:rsidRPr="0043409D">
        <w:rPr>
          <w:rFonts w:cstheme="majorHAnsi"/>
          <w:noProof/>
        </w:rPr>
        <mc:AlternateContent>
          <mc:Choice Requires="wps">
            <w:drawing>
              <wp:anchor distT="0" distB="0" distL="114300" distR="114300" simplePos="0" relativeHeight="251668480" behindDoc="0" locked="0" layoutInCell="1" hidden="0" allowOverlap="1" wp14:anchorId="46242EAC" wp14:editId="751F5E6A">
                <wp:simplePos x="0" y="0"/>
                <wp:positionH relativeFrom="column">
                  <wp:posOffset>4978400</wp:posOffset>
                </wp:positionH>
                <wp:positionV relativeFrom="paragraph">
                  <wp:posOffset>342900</wp:posOffset>
                </wp:positionV>
                <wp:extent cx="1079500" cy="555625"/>
                <wp:effectExtent l="0" t="0" r="0" b="0"/>
                <wp:wrapNone/>
                <wp:docPr id="43" name="Rettangolo 43"/>
                <wp:cNvGraphicFramePr/>
                <a:graphic xmlns:a="http://schemas.openxmlformats.org/drawingml/2006/main">
                  <a:graphicData uri="http://schemas.microsoft.com/office/word/2010/wordprocessingShape">
                    <wps:wsp>
                      <wps:cNvSpPr/>
                      <wps:spPr>
                        <a:xfrm>
                          <a:off x="4812600" y="3508538"/>
                          <a:ext cx="1066800" cy="54292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5BA62B0C" w14:textId="77777777" w:rsidR="00EC2F04" w:rsidRDefault="00000000">
                            <w:pPr>
                              <w:spacing w:line="258" w:lineRule="auto"/>
                              <w:jc w:val="center"/>
                              <w:textDirection w:val="btLr"/>
                            </w:pPr>
                            <w:r>
                              <w:rPr>
                                <w:rFonts w:ascii="Calibri" w:hAnsi="Calibri"/>
                                <w:color w:val="000000"/>
                              </w:rPr>
                              <w:t>Mercato della buona Pratica</w:t>
                            </w:r>
                          </w:p>
                        </w:txbxContent>
                      </wps:txbx>
                      <wps:bodyPr spcFirstLastPara="1" wrap="square" lIns="91425" tIns="45700" rIns="91425" bIns="45700" anchor="ctr" anchorCtr="0">
                        <a:noAutofit/>
                      </wps:bodyPr>
                    </wps:wsp>
                  </a:graphicData>
                </a:graphic>
              </wp:anchor>
            </w:drawing>
          </mc:Choice>
          <mc:Fallback>
            <w:pict>
              <v:rect w14:anchorId="46242EAC" id="Rettangolo 43" o:spid="_x0000_s1035" style="position:absolute;left:0;text-align:left;margin-left:392pt;margin-top:27pt;width:85pt;height:43.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" fillcolor="#5b9bd5 [3204]" strokecolor="#42719b" strokeweight="1pt">
                <v:stroke startarrowwidth="narrow" startarrowlength="short" endarrowwidth="narrow" endarrowlength="short"/>
                <v:textbox inset="2.53958mm,1.2694mm,2.53958mm,1.2694mm">
                  <w:txbxContent>
                    <w:p w14:paraId="5BA62B0C" w14:textId="77777777" w:rsidR="00EC2F04" w:rsidRDefault="00000000">
                      <w:pPr>
                        <w:spacing w:line="258" w:lineRule="auto"/>
                        <w:jc w:val="center"/>
                        <w:textDirection w:val="btLr"/>
                      </w:pPr>
                      <w:r>
                        <w:rPr>
                          <w:rFonts w:ascii="Calibri" w:hAnsi="Calibri"/>
                          <w:color w:val="000000"/>
                        </w:rPr>
                        <w:t>Mercato della buona Pratica</w:t>
                      </w:r>
                    </w:p>
                  </w:txbxContent>
                </v:textbox>
              </v:rect>
            </w:pict>
          </mc:Fallback>
        </mc:AlternateContent>
      </w:r>
    </w:p>
    <w:p w14:paraId="63463669" w14:textId="77777777" w:rsidR="00EC2F04" w:rsidRPr="0043409D" w:rsidRDefault="00EC2F04">
      <w:pPr>
        <w:rPr>
          <w:rFonts w:cstheme="majorHAnsi"/>
        </w:rPr>
      </w:pPr>
    </w:p>
    <w:p w14:paraId="17A23E8D" w14:textId="77777777" w:rsidR="00EC2F04" w:rsidRPr="0043409D" w:rsidRDefault="00000000">
      <w:pPr>
        <w:rPr>
          <w:rFonts w:cstheme="majorHAnsi"/>
        </w:rPr>
      </w:pPr>
      <w:r w:rsidRPr="0043409D">
        <w:rPr>
          <w:rFonts w:cstheme="majorHAnsi"/>
          <w:noProof/>
        </w:rPr>
        <mc:AlternateContent>
          <mc:Choice Requires="wps">
            <w:drawing>
              <wp:anchor distT="0" distB="0" distL="114300" distR="114300" simplePos="0" relativeHeight="251669504" behindDoc="0" locked="0" layoutInCell="1" hidden="0" allowOverlap="1" wp14:anchorId="4F75F1DB" wp14:editId="7ACC4761">
                <wp:simplePos x="0" y="0"/>
                <wp:positionH relativeFrom="column">
                  <wp:posOffset>1143000</wp:posOffset>
                </wp:positionH>
                <wp:positionV relativeFrom="paragraph">
                  <wp:posOffset>63500</wp:posOffset>
                </wp:positionV>
                <wp:extent cx="0" cy="25400"/>
                <wp:effectExtent l="0" t="0" r="0" b="0"/>
                <wp:wrapNone/>
                <wp:docPr id="55" name="Connettore 2 55"/>
                <wp:cNvGraphicFramePr/>
                <a:graphic xmlns:a="http://schemas.openxmlformats.org/drawingml/2006/main">
                  <a:graphicData uri="http://schemas.microsoft.com/office/word/2010/wordprocessingShape">
                    <wps:wsp>
                      <wps:cNvCnPr/>
                      <wps:spPr>
                        <a:xfrm>
                          <a:off x="4636388" y="3780000"/>
                          <a:ext cx="1419225"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1143000</wp:posOffset>
                </wp:positionH>
                <wp:positionV relativeFrom="paragraph">
                  <wp:posOffset>63500</wp:posOffset>
                </wp:positionV>
                <wp:extent cx="0" cy="25400"/>
                <wp:effectExtent b="0" l="0" r="0" t="0"/>
                <wp:wrapNone/>
                <wp:docPr id="55" name="image19.png"/>
                <a:graphic>
                  <a:graphicData uri="http://schemas.openxmlformats.org/drawingml/2006/picture">
                    <pic:pic>
                      <pic:nvPicPr>
                        <pic:cNvPr id="0" name="image19.png"/>
                        <pic:cNvPicPr preferRelativeResize="0"/>
                      </pic:nvPicPr>
                      <pic:blipFill>
                        <a:blip r:embed="rId18"/>
                        <a:srcRect/>
                        <a:stretch>
                          <a:fillRect/>
                        </a:stretch>
                      </pic:blipFill>
                      <pic:spPr>
                        <a:xfrm>
                          <a:off x="0" y="0"/>
                          <a:ext cx="0" cy="25400"/>
                        </a:xfrm>
                        <a:prstGeom prst="rect"/>
                        <a:ln/>
                      </pic:spPr>
                    </pic:pic>
                  </a:graphicData>
                </a:graphic>
              </wp:anchor>
            </w:drawing>
          </mc:Fallback>
        </mc:AlternateContent>
      </w:r>
      <w:r w:rsidRPr="0043409D">
        <w:rPr>
          <w:rFonts w:cstheme="majorHAnsi"/>
          <w:noProof/>
        </w:rPr>
        <mc:AlternateContent>
          <mc:Choice Requires="wpg">
            <w:drawing>
              <wp:anchor distT="0" distB="0" distL="114300" distR="114300" simplePos="0" relativeHeight="251670528" behindDoc="0" locked="0" layoutInCell="1" hidden="0" allowOverlap="1" wp14:anchorId="09DB58DD" wp14:editId="3EECDD3E">
                <wp:simplePos x="0" y="0"/>
                <wp:positionH relativeFrom="column">
                  <wp:posOffset>1130300</wp:posOffset>
                </wp:positionH>
                <wp:positionV relativeFrom="paragraph">
                  <wp:posOffset>215900</wp:posOffset>
                </wp:positionV>
                <wp:extent cx="2343150" cy="1304925"/>
                <wp:effectExtent l="0" t="0" r="0" b="0"/>
                <wp:wrapNone/>
                <wp:docPr id="52" name="Connettore 2 52"/>
                <wp:cNvGraphicFramePr/>
                <a:graphic xmlns:a="http://schemas.openxmlformats.org/drawingml/2006/main">
                  <a:graphicData uri="http://schemas.microsoft.com/office/word/2010/wordprocessingShape">
                    <wps:wsp>
                      <wps:cNvCnPr/>
                      <wps:spPr>
                        <a:xfrm>
                          <a:off x="4179188" y="3132300"/>
                          <a:ext cx="2333625" cy="129540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1130300</wp:posOffset>
                </wp:positionH>
                <wp:positionV relativeFrom="paragraph">
                  <wp:posOffset>215900</wp:posOffset>
                </wp:positionV>
                <wp:extent cx="2343150" cy="1304925"/>
                <wp:effectExtent b="0" l="0" r="0" t="0"/>
                <wp:wrapNone/>
                <wp:docPr id="52" name="image16.png"/>
                <a:graphic>
                  <a:graphicData uri="http://schemas.openxmlformats.org/drawingml/2006/picture">
                    <pic:pic>
                      <pic:nvPicPr>
                        <pic:cNvPr id="0" name="image16.png"/>
                        <pic:cNvPicPr preferRelativeResize="0"/>
                      </pic:nvPicPr>
                      <pic:blipFill>
                        <a:blip r:embed="rId19"/>
                        <a:srcRect/>
                        <a:stretch>
                          <a:fillRect/>
                        </a:stretch>
                      </pic:blipFill>
                      <pic:spPr>
                        <a:xfrm>
                          <a:off x="0" y="0"/>
                          <a:ext cx="2343150" cy="1304925"/>
                        </a:xfrm>
                        <a:prstGeom prst="rect"/>
                        <a:ln/>
                      </pic:spPr>
                    </pic:pic>
                  </a:graphicData>
                </a:graphic>
              </wp:anchor>
            </w:drawing>
          </mc:Fallback>
        </mc:AlternateContent>
      </w:r>
    </w:p>
    <w:p w14:paraId="464669FC" w14:textId="77777777" w:rsidR="00EC2F04" w:rsidRPr="0043409D" w:rsidRDefault="00000000">
      <w:pPr>
        <w:rPr>
          <w:rFonts w:cstheme="majorHAnsi"/>
        </w:rPr>
      </w:pPr>
      <w:r w:rsidRPr="0043409D">
        <w:rPr>
          <w:rFonts w:cstheme="majorHAnsi"/>
          <w:noProof/>
        </w:rPr>
        <mc:AlternateContent>
          <mc:Choice Requires="wps">
            <w:drawing>
              <wp:anchor distT="0" distB="0" distL="0" distR="0" simplePos="0" relativeHeight="251671552" behindDoc="1" locked="0" layoutInCell="1" hidden="0" allowOverlap="1" wp14:anchorId="1FF06DE4" wp14:editId="65B4798D">
                <wp:simplePos x="0" y="0"/>
                <wp:positionH relativeFrom="column">
                  <wp:posOffset>1600200</wp:posOffset>
                </wp:positionH>
                <wp:positionV relativeFrom="paragraph">
                  <wp:posOffset>127000</wp:posOffset>
                </wp:positionV>
                <wp:extent cx="1066800" cy="485775"/>
                <wp:effectExtent l="0" t="0" r="0" b="0"/>
                <wp:wrapNone/>
                <wp:docPr id="56" name="Rettangolo 56"/>
                <wp:cNvGraphicFramePr/>
                <a:graphic xmlns:a="http://schemas.openxmlformats.org/drawingml/2006/main">
                  <a:graphicData uri="http://schemas.microsoft.com/office/word/2010/wordprocessingShape">
                    <wps:wsp>
                      <wps:cNvSpPr/>
                      <wps:spPr>
                        <a:xfrm>
                          <a:off x="4817363" y="3541875"/>
                          <a:ext cx="1057275" cy="476250"/>
                        </a:xfrm>
                        <a:prstGeom prst="rect">
                          <a:avLst/>
                        </a:prstGeom>
                        <a:solidFill>
                          <a:schemeClr val="lt1"/>
                        </a:solidFill>
                        <a:ln>
                          <a:noFill/>
                        </a:ln>
                      </wps:spPr>
                      <wps:txbx>
                        <w:txbxContent>
                          <w:p w14:paraId="54418733" w14:textId="77777777" w:rsidR="00EC2F04" w:rsidRDefault="00000000">
                            <w:pPr>
                              <w:spacing w:line="258" w:lineRule="auto"/>
                              <w:jc w:val="center"/>
                              <w:textDirection w:val="btLr"/>
                            </w:pPr>
                            <w:r>
                              <w:rPr>
                                <w:rFonts w:ascii="Calibri" w:hAnsi="Calibri"/>
                                <w:b/>
                                <w:color w:val="000000"/>
                              </w:rPr>
                              <w:t>Evoluzione della soluzione</w:t>
                            </w:r>
                          </w:p>
                        </w:txbxContent>
                      </wps:txbx>
                      <wps:bodyPr spcFirstLastPara="1" wrap="square" lIns="91425" tIns="45700" rIns="91425" bIns="45700" anchor="t" anchorCtr="0">
                        <a:noAutofit/>
                      </wps:bodyPr>
                    </wps:wsp>
                  </a:graphicData>
                </a:graphic>
              </wp:anchor>
            </w:drawing>
          </mc:Choice>
          <mc:Fallback>
            <w:pict>
              <v:rect w14:anchorId="1FF06DE4" id="Rettangolo 56" o:spid="_x0000_s1036" style="position:absolute;left:0;text-align:left;margin-left:126pt;margin-top:10pt;width:84pt;height:38.25pt;z-index:-2516449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" fillcolor="white [3201]" stroked="f">
                <v:textbox inset="2.53958mm,1.2694mm,2.53958mm,1.2694mm">
                  <w:txbxContent>
                    <w:p w14:paraId="54418733" w14:textId="77777777" w:rsidR="00EC2F04" w:rsidRDefault="00000000">
                      <w:pPr>
                        <w:spacing w:line="258" w:lineRule="auto"/>
                        <w:jc w:val="center"/>
                        <w:textDirection w:val="btLr"/>
                      </w:pPr>
                      <w:r>
                        <w:rPr>
                          <w:rFonts w:ascii="Calibri" w:hAnsi="Calibri"/>
                          <w:b/>
                          <w:color w:val="000000"/>
                        </w:rPr>
                        <w:t>Evoluzione della soluzione</w:t>
                      </w:r>
                    </w:p>
                  </w:txbxContent>
                </v:textbox>
              </v:rect>
            </w:pict>
          </mc:Fallback>
        </mc:AlternateContent>
      </w:r>
    </w:p>
    <w:p w14:paraId="165CBC52" w14:textId="77777777" w:rsidR="00EC2F04" w:rsidRPr="0043409D" w:rsidRDefault="00EC2F04">
      <w:pPr>
        <w:rPr>
          <w:rFonts w:cstheme="majorHAnsi"/>
        </w:rPr>
      </w:pPr>
    </w:p>
    <w:p w14:paraId="7EB14C1C" w14:textId="77777777" w:rsidR="00EC2F04" w:rsidRPr="0043409D" w:rsidRDefault="00EC2F04">
      <w:pPr>
        <w:rPr>
          <w:rFonts w:cstheme="majorHAnsi"/>
        </w:rPr>
      </w:pPr>
    </w:p>
    <w:p w14:paraId="72C1C275" w14:textId="77777777" w:rsidR="00EC2F04" w:rsidRPr="0043409D" w:rsidRDefault="00000000">
      <w:pPr>
        <w:rPr>
          <w:rFonts w:cstheme="majorHAnsi"/>
        </w:rPr>
      </w:pPr>
      <w:r w:rsidRPr="0043409D">
        <w:rPr>
          <w:rFonts w:cstheme="majorHAnsi"/>
          <w:noProof/>
        </w:rPr>
        <mc:AlternateContent>
          <mc:Choice Requires="wps">
            <w:drawing>
              <wp:anchor distT="0" distB="0" distL="114300" distR="114300" simplePos="0" relativeHeight="251672576" behindDoc="0" locked="0" layoutInCell="1" hidden="0" allowOverlap="1" wp14:anchorId="57A7F920" wp14:editId="620D37D6">
                <wp:simplePos x="0" y="0"/>
                <wp:positionH relativeFrom="column">
                  <wp:posOffset>3822700</wp:posOffset>
                </wp:positionH>
                <wp:positionV relativeFrom="paragraph">
                  <wp:posOffset>88900</wp:posOffset>
                </wp:positionV>
                <wp:extent cx="1752600" cy="285750"/>
                <wp:effectExtent l="0" t="0" r="0" b="0"/>
                <wp:wrapNone/>
                <wp:docPr id="48" name="Rettangolo 48"/>
                <wp:cNvGraphicFramePr/>
                <a:graphic xmlns:a="http://schemas.openxmlformats.org/drawingml/2006/main">
                  <a:graphicData uri="http://schemas.microsoft.com/office/word/2010/wordprocessingShape">
                    <wps:wsp>
                      <wps:cNvSpPr/>
                      <wps:spPr>
                        <a:xfrm>
                          <a:off x="4474463" y="3641888"/>
                          <a:ext cx="1743075" cy="276225"/>
                        </a:xfrm>
                        <a:prstGeom prst="rect">
                          <a:avLst/>
                        </a:prstGeom>
                        <a:solidFill>
                          <a:schemeClr val="lt1"/>
                        </a:solidFill>
                        <a:ln>
                          <a:noFill/>
                        </a:ln>
                      </wps:spPr>
                      <wps:txbx>
                        <w:txbxContent>
                          <w:p w14:paraId="3D4D6D99" w14:textId="77777777" w:rsidR="00EC2F04" w:rsidRDefault="00000000">
                            <w:pPr>
                              <w:spacing w:line="258" w:lineRule="auto"/>
                              <w:textDirection w:val="btLr"/>
                            </w:pPr>
                            <w:r>
                              <w:rPr>
                                <w:rFonts w:ascii="Calibri" w:hAnsi="Calibri"/>
                                <w:b/>
                                <w:color w:val="000000"/>
                              </w:rPr>
                              <w:t>Partecipazione al riuso</w:t>
                            </w:r>
                          </w:p>
                        </w:txbxContent>
                      </wps:txbx>
                      <wps:bodyPr spcFirstLastPara="1" wrap="square" lIns="91425" tIns="45700" rIns="91425" bIns="45700" anchor="t" anchorCtr="0">
                        <a:noAutofit/>
                      </wps:bodyPr>
                    </wps:wsp>
                  </a:graphicData>
                </a:graphic>
              </wp:anchor>
            </w:drawing>
          </mc:Choice>
          <mc:Fallback>
            <w:pict>
              <v:rect w14:anchorId="57A7F920" id="Rettangolo 48" o:spid="_x0000_s1037" style="position:absolute;left:0;text-align:left;margin-left:301pt;margin-top:7pt;width:138pt;height:2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" fillcolor="white [3201]" stroked="f">
                <v:textbox inset="2.53958mm,1.2694mm,2.53958mm,1.2694mm">
                  <w:txbxContent>
                    <w:p w14:paraId="3D4D6D99" w14:textId="77777777" w:rsidR="00EC2F04" w:rsidRDefault="00000000">
                      <w:pPr>
                        <w:spacing w:line="258" w:lineRule="auto"/>
                        <w:textDirection w:val="btLr"/>
                      </w:pPr>
                      <w:r>
                        <w:rPr>
                          <w:rFonts w:ascii="Calibri" w:hAnsi="Calibri"/>
                          <w:b/>
                          <w:color w:val="000000"/>
                        </w:rPr>
                        <w:t>Partecipazione al riuso</w:t>
                      </w:r>
                    </w:p>
                  </w:txbxContent>
                </v:textbox>
              </v:rect>
            </w:pict>
          </mc:Fallback>
        </mc:AlternateContent>
      </w:r>
    </w:p>
    <w:p w14:paraId="0E4DFF1D" w14:textId="77777777" w:rsidR="00EC2F04" w:rsidRPr="0043409D" w:rsidRDefault="00000000">
      <w:pPr>
        <w:rPr>
          <w:rFonts w:cstheme="majorHAnsi"/>
        </w:rPr>
      </w:pPr>
      <w:r w:rsidRPr="0043409D">
        <w:rPr>
          <w:rFonts w:cstheme="majorHAnsi"/>
          <w:noProof/>
        </w:rPr>
        <mc:AlternateContent>
          <mc:Choice Requires="wps">
            <w:drawing>
              <wp:anchor distT="0" distB="0" distL="114300" distR="114300" simplePos="0" relativeHeight="251673600" behindDoc="0" locked="0" layoutInCell="1" hidden="0" allowOverlap="1" wp14:anchorId="3023E635" wp14:editId="6C435472">
                <wp:simplePos x="0" y="0"/>
                <wp:positionH relativeFrom="column">
                  <wp:posOffset>393700</wp:posOffset>
                </wp:positionH>
                <wp:positionV relativeFrom="paragraph">
                  <wp:posOffset>76200</wp:posOffset>
                </wp:positionV>
                <wp:extent cx="5280025" cy="1022350"/>
                <wp:effectExtent l="0" t="0" r="0" b="0"/>
                <wp:wrapNone/>
                <wp:docPr id="57" name="Rettangolo con angoli arrotondati 57"/>
                <wp:cNvGraphicFramePr/>
                <a:graphic xmlns:a="http://schemas.openxmlformats.org/drawingml/2006/main">
                  <a:graphicData uri="http://schemas.microsoft.com/office/word/2010/wordprocessingShape">
                    <wps:wsp>
                      <wps:cNvSpPr/>
                      <wps:spPr>
                        <a:xfrm>
                          <a:off x="2712338" y="3275175"/>
                          <a:ext cx="5267325" cy="1009650"/>
                        </a:xfrm>
                        <a:prstGeom prst="roundRect">
                          <a:avLst>
                            <a:gd name="adj" fmla="val 16667"/>
                          </a:avLst>
                        </a:prstGeom>
                        <a:solidFill>
                          <a:srgbClr val="E1EFD8"/>
                        </a:solidFill>
                        <a:ln w="12700" cap="flat" cmpd="sng">
                          <a:solidFill>
                            <a:srgbClr val="42719B"/>
                          </a:solidFill>
                          <a:prstDash val="solid"/>
                          <a:miter lim="800000"/>
                          <a:headEnd type="none" w="sm" len="sm"/>
                          <a:tailEnd type="none" w="sm" len="sm"/>
                        </a:ln>
                      </wps:spPr>
                      <wps:txbx>
                        <w:txbxContent>
                          <w:p w14:paraId="62CD7938" w14:textId="77777777" w:rsidR="00EC2F04" w:rsidRDefault="00000000">
                            <w:pPr>
                              <w:spacing w:line="258" w:lineRule="auto"/>
                              <w:jc w:val="left"/>
                              <w:textDirection w:val="btLr"/>
                            </w:pPr>
                            <w:r>
                              <w:rPr>
                                <w:rFonts w:ascii="Calibri" w:hAnsi="Calibri"/>
                                <w:b/>
                                <w:color w:val="000000"/>
                              </w:rPr>
                              <w:t>Comunità di pratica (SISO Regione UMBRIA)</w:t>
                            </w:r>
                          </w:p>
                        </w:txbxContent>
                      </wps:txbx>
                      <wps:bodyPr spcFirstLastPara="1" wrap="square" lIns="91425" tIns="45700" rIns="91425" bIns="45700" anchor="t" anchorCtr="0">
                        <a:noAutofit/>
                      </wps:bodyPr>
                    </wps:wsp>
                  </a:graphicData>
                </a:graphic>
              </wp:anchor>
            </w:drawing>
          </mc:Choice>
          <mc:Fallback>
            <w:pict>
              <v:roundrect w14:anchorId="3023E635" id="Rettangolo con angoli arrotondati 57" o:spid="_x0000_s1038" style="position:absolute;left:0;text-align:left;margin-left:31pt;margin-top:6pt;width:415.75pt;height:80.5pt;z-index:25167360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" fillcolor="#e1efd8" strokecolor="#42719b" strokeweight="1pt">
                <v:stroke startarrowwidth="narrow" startarrowlength="short" endarrowwidth="narrow" endarrowlength="short" joinstyle="miter"/>
                <v:textbox inset="2.53958mm,1.2694mm,2.53958mm,1.2694mm">
                  <w:txbxContent>
                    <w:p w14:paraId="62CD7938" w14:textId="77777777" w:rsidR="00EC2F04" w:rsidRDefault="00000000">
                      <w:pPr>
                        <w:spacing w:line="258" w:lineRule="auto"/>
                        <w:jc w:val="left"/>
                        <w:textDirection w:val="btLr"/>
                      </w:pPr>
                      <w:r>
                        <w:rPr>
                          <w:rFonts w:ascii="Calibri" w:hAnsi="Calibri"/>
                          <w:b/>
                          <w:color w:val="000000"/>
                        </w:rPr>
                        <w:t>Comunità di pratica (SISO Regione UMBRIA)</w:t>
                      </w:r>
                    </w:p>
                  </w:txbxContent>
                </v:textbox>
              </v:roundrect>
            </w:pict>
          </mc:Fallback>
        </mc:AlternateContent>
      </w:r>
      <w:r w:rsidRPr="0043409D">
        <w:rPr>
          <w:rFonts w:cstheme="majorHAnsi"/>
          <w:noProof/>
        </w:rPr>
        <mc:AlternateContent>
          <mc:Choice Requires="wps">
            <w:drawing>
              <wp:anchor distT="0" distB="0" distL="114300" distR="114300" simplePos="0" relativeHeight="251674624" behindDoc="0" locked="0" layoutInCell="1" hidden="0" allowOverlap="1" wp14:anchorId="6E0B8768" wp14:editId="4B56937F">
                <wp:simplePos x="0" y="0"/>
                <wp:positionH relativeFrom="column">
                  <wp:posOffset>622300</wp:posOffset>
                </wp:positionH>
                <wp:positionV relativeFrom="paragraph">
                  <wp:posOffset>381000</wp:posOffset>
                </wp:positionV>
                <wp:extent cx="1022350" cy="555625"/>
                <wp:effectExtent l="0" t="0" r="0" b="0"/>
                <wp:wrapNone/>
                <wp:docPr id="46" name="Rettangolo 46"/>
                <wp:cNvGraphicFramePr/>
                <a:graphic xmlns:a="http://schemas.openxmlformats.org/drawingml/2006/main">
                  <a:graphicData uri="http://schemas.microsoft.com/office/word/2010/wordprocessingShape">
                    <wps:wsp>
                      <wps:cNvSpPr/>
                      <wps:spPr>
                        <a:xfrm>
                          <a:off x="4841175" y="3508538"/>
                          <a:ext cx="1009650" cy="54292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26B69797" w14:textId="77777777" w:rsidR="00EC2F04" w:rsidRDefault="00000000">
                            <w:pPr>
                              <w:spacing w:line="258" w:lineRule="auto"/>
                              <w:jc w:val="center"/>
                              <w:textDirection w:val="btLr"/>
                            </w:pPr>
                            <w:r>
                              <w:rPr>
                                <w:rFonts w:ascii="Calibri" w:hAnsi="Calibri"/>
                                <w:color w:val="000000"/>
                              </w:rPr>
                              <w:t>Iscrizione Comunità</w:t>
                            </w:r>
                          </w:p>
                        </w:txbxContent>
                      </wps:txbx>
                      <wps:bodyPr spcFirstLastPara="1" wrap="square" lIns="91425" tIns="45700" rIns="91425" bIns="45700" anchor="ctr" anchorCtr="0">
                        <a:noAutofit/>
                      </wps:bodyPr>
                    </wps:wsp>
                  </a:graphicData>
                </a:graphic>
              </wp:anchor>
            </w:drawing>
          </mc:Choice>
          <mc:Fallback>
            <w:pict>
              <v:rect w14:anchorId="6E0B8768" id="Rettangolo 46" o:spid="_x0000_s1039" style="position:absolute;left:0;text-align:left;margin-left:49pt;margin-top:30pt;width:80.5pt;height:43.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" fillcolor="#5b9bd5 [3204]" strokecolor="#42719b" strokeweight="1pt">
                <v:stroke startarrowwidth="narrow" startarrowlength="short" endarrowwidth="narrow" endarrowlength="short"/>
                <v:textbox inset="2.53958mm,1.2694mm,2.53958mm,1.2694mm">
                  <w:txbxContent>
                    <w:p w14:paraId="26B69797" w14:textId="77777777" w:rsidR="00EC2F04" w:rsidRDefault="00000000">
                      <w:pPr>
                        <w:spacing w:line="258" w:lineRule="auto"/>
                        <w:jc w:val="center"/>
                        <w:textDirection w:val="btLr"/>
                      </w:pPr>
                      <w:r>
                        <w:rPr>
                          <w:rFonts w:ascii="Calibri" w:hAnsi="Calibri"/>
                          <w:color w:val="000000"/>
                        </w:rPr>
                        <w:t>Iscrizione Comunità</w:t>
                      </w:r>
                    </w:p>
                  </w:txbxContent>
                </v:textbox>
              </v:rect>
            </w:pict>
          </mc:Fallback>
        </mc:AlternateContent>
      </w:r>
      <w:r w:rsidRPr="0043409D">
        <w:rPr>
          <w:rFonts w:cstheme="majorHAnsi"/>
          <w:noProof/>
        </w:rPr>
        <mc:AlternateContent>
          <mc:Choice Requires="wps">
            <w:drawing>
              <wp:anchor distT="0" distB="0" distL="114300" distR="114300" simplePos="0" relativeHeight="251675648" behindDoc="0" locked="0" layoutInCell="1" hidden="0" allowOverlap="1" wp14:anchorId="53654C92" wp14:editId="70376A48">
                <wp:simplePos x="0" y="0"/>
                <wp:positionH relativeFrom="column">
                  <wp:posOffset>1701800</wp:posOffset>
                </wp:positionH>
                <wp:positionV relativeFrom="paragraph">
                  <wp:posOffset>381000</wp:posOffset>
                </wp:positionV>
                <wp:extent cx="1079500" cy="555625"/>
                <wp:effectExtent l="0" t="0" r="0" b="0"/>
                <wp:wrapNone/>
                <wp:docPr id="47" name="Rettangolo 47"/>
                <wp:cNvGraphicFramePr/>
                <a:graphic xmlns:a="http://schemas.openxmlformats.org/drawingml/2006/main">
                  <a:graphicData uri="http://schemas.microsoft.com/office/word/2010/wordprocessingShape">
                    <wps:wsp>
                      <wps:cNvSpPr/>
                      <wps:spPr>
                        <a:xfrm>
                          <a:off x="4812600" y="3508538"/>
                          <a:ext cx="1066800" cy="54292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165D6695" w14:textId="77777777" w:rsidR="00EC2F04" w:rsidRDefault="00000000">
                            <w:pPr>
                              <w:spacing w:line="258" w:lineRule="auto"/>
                              <w:jc w:val="center"/>
                              <w:textDirection w:val="btLr"/>
                            </w:pPr>
                            <w:r>
                              <w:rPr>
                                <w:rFonts w:ascii="Calibri" w:hAnsi="Calibri"/>
                                <w:color w:val="000000"/>
                              </w:rPr>
                              <w:t>Iscrizione Laboratorio</w:t>
                            </w:r>
                          </w:p>
                        </w:txbxContent>
                      </wps:txbx>
                      <wps:bodyPr spcFirstLastPara="1" wrap="square" lIns="91425" tIns="45700" rIns="91425" bIns="45700" anchor="ctr" anchorCtr="0">
                        <a:noAutofit/>
                      </wps:bodyPr>
                    </wps:wsp>
                  </a:graphicData>
                </a:graphic>
              </wp:anchor>
            </w:drawing>
          </mc:Choice>
          <mc:Fallback>
            <w:pict>
              <v:rect w14:anchorId="53654C92" id="Rettangolo 47" o:spid="_x0000_s1040" style="position:absolute;left:0;text-align:left;margin-left:134pt;margin-top:30pt;width:85pt;height:43.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" fillcolor="#5b9bd5 [3204]" strokecolor="#42719b" strokeweight="1pt">
                <v:stroke startarrowwidth="narrow" startarrowlength="short" endarrowwidth="narrow" endarrowlength="short"/>
                <v:textbox inset="2.53958mm,1.2694mm,2.53958mm,1.2694mm">
                  <w:txbxContent>
                    <w:p w14:paraId="165D6695" w14:textId="77777777" w:rsidR="00EC2F04" w:rsidRDefault="00000000">
                      <w:pPr>
                        <w:spacing w:line="258" w:lineRule="auto"/>
                        <w:jc w:val="center"/>
                        <w:textDirection w:val="btLr"/>
                      </w:pPr>
                      <w:r>
                        <w:rPr>
                          <w:rFonts w:ascii="Calibri" w:hAnsi="Calibri"/>
                          <w:color w:val="000000"/>
                        </w:rPr>
                        <w:t>Iscrizione Laboratorio</w:t>
                      </w:r>
                    </w:p>
                  </w:txbxContent>
                </v:textbox>
              </v:rect>
            </w:pict>
          </mc:Fallback>
        </mc:AlternateContent>
      </w:r>
    </w:p>
    <w:p w14:paraId="6140B1B5" w14:textId="77777777" w:rsidR="00EC2F04" w:rsidRPr="0043409D" w:rsidRDefault="00000000">
      <w:pPr>
        <w:rPr>
          <w:rFonts w:cstheme="majorHAnsi"/>
        </w:rPr>
      </w:pPr>
      <w:r w:rsidRPr="0043409D">
        <w:rPr>
          <w:rFonts w:cstheme="majorHAnsi"/>
          <w:noProof/>
        </w:rPr>
        <mc:AlternateContent>
          <mc:Choice Requires="wps">
            <w:drawing>
              <wp:anchor distT="0" distB="0" distL="114300" distR="114300" simplePos="0" relativeHeight="251676672" behindDoc="0" locked="0" layoutInCell="1" hidden="0" allowOverlap="1" wp14:anchorId="18F545EB" wp14:editId="1488024B">
                <wp:simplePos x="0" y="0"/>
                <wp:positionH relativeFrom="column">
                  <wp:posOffset>2832100</wp:posOffset>
                </wp:positionH>
                <wp:positionV relativeFrom="paragraph">
                  <wp:posOffset>88900</wp:posOffset>
                </wp:positionV>
                <wp:extent cx="1079500" cy="555625"/>
                <wp:effectExtent l="0" t="0" r="0" b="0"/>
                <wp:wrapNone/>
                <wp:docPr id="58" name="Rettangolo 58"/>
                <wp:cNvGraphicFramePr/>
                <a:graphic xmlns:a="http://schemas.openxmlformats.org/drawingml/2006/main">
                  <a:graphicData uri="http://schemas.microsoft.com/office/word/2010/wordprocessingShape">
                    <wps:wsp>
                      <wps:cNvSpPr/>
                      <wps:spPr>
                        <a:xfrm>
                          <a:off x="4812600" y="3508538"/>
                          <a:ext cx="1066800" cy="54292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47906CB9" w14:textId="77777777" w:rsidR="00EC2F04" w:rsidRDefault="00000000">
                            <w:pPr>
                              <w:spacing w:line="258" w:lineRule="auto"/>
                              <w:jc w:val="center"/>
                              <w:textDirection w:val="btLr"/>
                            </w:pPr>
                            <w:r>
                              <w:rPr>
                                <w:rFonts w:ascii="Calibri" w:hAnsi="Calibri"/>
                                <w:color w:val="000000"/>
                              </w:rPr>
                              <w:t>Single Version User</w:t>
                            </w:r>
                          </w:p>
                        </w:txbxContent>
                      </wps:txbx>
                      <wps:bodyPr spcFirstLastPara="1" wrap="square" lIns="91425" tIns="45700" rIns="91425" bIns="45700" anchor="ctr" anchorCtr="0">
                        <a:noAutofit/>
                      </wps:bodyPr>
                    </wps:wsp>
                  </a:graphicData>
                </a:graphic>
              </wp:anchor>
            </w:drawing>
          </mc:Choice>
          <mc:Fallback>
            <w:pict>
              <v:rect w14:anchorId="18F545EB" id="Rettangolo 58" o:spid="_x0000_s1041" style="position:absolute;left:0;text-align:left;margin-left:223pt;margin-top:7pt;width:85pt;height:43.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" fillcolor="#5b9bd5 [3204]" strokecolor="#42719b" strokeweight="1pt">
                <v:stroke startarrowwidth="narrow" startarrowlength="short" endarrowwidth="narrow" endarrowlength="short"/>
                <v:textbox inset="2.53958mm,1.2694mm,2.53958mm,1.2694mm">
                  <w:txbxContent>
                    <w:p w14:paraId="47906CB9" w14:textId="77777777" w:rsidR="00EC2F04" w:rsidRDefault="00000000">
                      <w:pPr>
                        <w:spacing w:line="258" w:lineRule="auto"/>
                        <w:jc w:val="center"/>
                        <w:textDirection w:val="btLr"/>
                      </w:pPr>
                      <w:r>
                        <w:rPr>
                          <w:rFonts w:ascii="Calibri" w:hAnsi="Calibri"/>
                          <w:color w:val="000000"/>
                        </w:rPr>
                        <w:t>Single Version User</w:t>
                      </w:r>
                    </w:p>
                  </w:txbxContent>
                </v:textbox>
              </v:rect>
            </w:pict>
          </mc:Fallback>
        </mc:AlternateContent>
      </w:r>
      <w:r w:rsidRPr="0043409D">
        <w:rPr>
          <w:rFonts w:cstheme="majorHAnsi"/>
          <w:noProof/>
        </w:rPr>
        <mc:AlternateContent>
          <mc:Choice Requires="wps">
            <w:drawing>
              <wp:anchor distT="0" distB="0" distL="114300" distR="114300" simplePos="0" relativeHeight="251677696" behindDoc="0" locked="0" layoutInCell="1" hidden="0" allowOverlap="1" wp14:anchorId="40CCBA62" wp14:editId="091711DA">
                <wp:simplePos x="0" y="0"/>
                <wp:positionH relativeFrom="column">
                  <wp:posOffset>3949700</wp:posOffset>
                </wp:positionH>
                <wp:positionV relativeFrom="paragraph">
                  <wp:posOffset>101600</wp:posOffset>
                </wp:positionV>
                <wp:extent cx="1441450" cy="555625"/>
                <wp:effectExtent l="0" t="0" r="0" b="0"/>
                <wp:wrapNone/>
                <wp:docPr id="60" name="Rettangolo 60"/>
                <wp:cNvGraphicFramePr/>
                <a:graphic xmlns:a="http://schemas.openxmlformats.org/drawingml/2006/main">
                  <a:graphicData uri="http://schemas.microsoft.com/office/word/2010/wordprocessingShape">
                    <wps:wsp>
                      <wps:cNvSpPr/>
                      <wps:spPr>
                        <a:xfrm>
                          <a:off x="4631625" y="3508538"/>
                          <a:ext cx="1428750" cy="54292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61716008" w14:textId="77777777" w:rsidR="00EC2F04" w:rsidRDefault="00000000">
                            <w:pPr>
                              <w:spacing w:line="258" w:lineRule="auto"/>
                              <w:jc w:val="center"/>
                              <w:textDirection w:val="btLr"/>
                            </w:pPr>
                            <w:r>
                              <w:rPr>
                                <w:rFonts w:ascii="Calibri" w:hAnsi="Calibri"/>
                                <w:color w:val="000000"/>
                              </w:rPr>
                              <w:t>Partecipare gestione KIT di riuso</w:t>
                            </w:r>
                          </w:p>
                        </w:txbxContent>
                      </wps:txbx>
                      <wps:bodyPr spcFirstLastPara="1" wrap="square" lIns="91425" tIns="45700" rIns="91425" bIns="45700" anchor="ctr" anchorCtr="0">
                        <a:noAutofit/>
                      </wps:bodyPr>
                    </wps:wsp>
                  </a:graphicData>
                </a:graphic>
              </wp:anchor>
            </w:drawing>
          </mc:Choice>
          <mc:Fallback>
            <w:pict>
              <v:rect w14:anchorId="40CCBA62" id="Rettangolo 60" o:spid="_x0000_s1042" style="position:absolute;left:0;text-align:left;margin-left:311pt;margin-top:8pt;width:113.5pt;height:43.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" fillcolor="#5b9bd5 [3204]" strokecolor="#42719b" strokeweight="1pt">
                <v:stroke startarrowwidth="narrow" startarrowlength="short" endarrowwidth="narrow" endarrowlength="short"/>
                <v:textbox inset="2.53958mm,1.2694mm,2.53958mm,1.2694mm">
                  <w:txbxContent>
                    <w:p w14:paraId="61716008" w14:textId="77777777" w:rsidR="00EC2F04" w:rsidRDefault="00000000">
                      <w:pPr>
                        <w:spacing w:line="258" w:lineRule="auto"/>
                        <w:jc w:val="center"/>
                        <w:textDirection w:val="btLr"/>
                      </w:pPr>
                      <w:r>
                        <w:rPr>
                          <w:rFonts w:ascii="Calibri" w:hAnsi="Calibri"/>
                          <w:color w:val="000000"/>
                        </w:rPr>
                        <w:t>Partecipare gestione KIT di riuso</w:t>
                      </w:r>
                    </w:p>
                  </w:txbxContent>
                </v:textbox>
              </v:rect>
            </w:pict>
          </mc:Fallback>
        </mc:AlternateContent>
      </w:r>
    </w:p>
    <w:p w14:paraId="09EE531C" w14:textId="77777777" w:rsidR="00EC2F04" w:rsidRPr="0043409D" w:rsidRDefault="00EC2F04">
      <w:pPr>
        <w:rPr>
          <w:rFonts w:cstheme="majorHAnsi"/>
        </w:rPr>
      </w:pPr>
    </w:p>
    <w:p w14:paraId="16F7114C" w14:textId="77777777" w:rsidR="00EC2F04" w:rsidRPr="0043409D" w:rsidRDefault="00EC2F04">
      <w:pPr>
        <w:rPr>
          <w:rFonts w:cstheme="majorHAnsi"/>
        </w:rPr>
      </w:pPr>
    </w:p>
    <w:p w14:paraId="1F5F45F6" w14:textId="77777777" w:rsidR="00EC2F04" w:rsidRPr="0043409D" w:rsidRDefault="00EC2F04">
      <w:pPr>
        <w:rPr>
          <w:rFonts w:cstheme="majorHAnsi"/>
        </w:rPr>
      </w:pPr>
    </w:p>
    <w:p w14:paraId="250BAE6F" w14:textId="77777777" w:rsidR="00EC2F04" w:rsidRPr="0043409D" w:rsidRDefault="00000000">
      <w:pPr>
        <w:rPr>
          <w:rFonts w:cstheme="majorHAnsi"/>
        </w:rPr>
      </w:pPr>
      <w:r w:rsidRPr="0043409D">
        <w:rPr>
          <w:rFonts w:cstheme="majorHAnsi"/>
        </w:rPr>
        <w:t xml:space="preserve">Essa mostra come la parte di gestione a regime, che chiameremo rilascio del riuso, presenta </w:t>
      </w:r>
      <w:proofErr w:type="gramStart"/>
      <w:r w:rsidRPr="0043409D">
        <w:rPr>
          <w:rFonts w:cstheme="majorHAnsi"/>
        </w:rPr>
        <w:t>3</w:t>
      </w:r>
      <w:proofErr w:type="gramEnd"/>
      <w:r w:rsidRPr="0043409D">
        <w:rPr>
          <w:rFonts w:cstheme="majorHAnsi"/>
        </w:rPr>
        <w:t xml:space="preserve"> ambiti di azione per il riusante:</w:t>
      </w:r>
    </w:p>
    <w:p w14:paraId="4C2F976A" w14:textId="77777777" w:rsidR="00EC2F04" w:rsidRPr="0043409D" w:rsidRDefault="00000000">
      <w:pPr>
        <w:numPr>
          <w:ilvl w:val="0"/>
          <w:numId w:val="11"/>
        </w:numPr>
        <w:pBdr>
          <w:top w:val="nil"/>
          <w:left w:val="nil"/>
          <w:bottom w:val="nil"/>
          <w:right w:val="nil"/>
          <w:between w:val="nil"/>
        </w:pBdr>
        <w:spacing w:after="0"/>
        <w:rPr>
          <w:rFonts w:cstheme="majorHAnsi"/>
        </w:rPr>
      </w:pPr>
      <w:r w:rsidRPr="0043409D">
        <w:rPr>
          <w:rFonts w:cstheme="majorHAnsi"/>
          <w:color w:val="000000"/>
        </w:rPr>
        <w:t xml:space="preserve">Il primo è quello interno fatto di azioni amministrative e organizzative degli uffici, degli accordi di servizio e dei processi di lavoro. </w:t>
      </w:r>
    </w:p>
    <w:p w14:paraId="58D09519" w14:textId="77777777" w:rsidR="00EC2F04" w:rsidRPr="0043409D" w:rsidRDefault="00000000">
      <w:pPr>
        <w:numPr>
          <w:ilvl w:val="0"/>
          <w:numId w:val="11"/>
        </w:numPr>
        <w:pBdr>
          <w:top w:val="nil"/>
          <w:left w:val="nil"/>
          <w:bottom w:val="nil"/>
          <w:right w:val="nil"/>
          <w:between w:val="nil"/>
        </w:pBdr>
        <w:spacing w:after="0"/>
        <w:rPr>
          <w:rFonts w:cstheme="majorHAnsi"/>
        </w:rPr>
      </w:pPr>
      <w:r w:rsidRPr="0043409D">
        <w:rPr>
          <w:rFonts w:cstheme="majorHAnsi"/>
          <w:color w:val="000000"/>
        </w:rPr>
        <w:t>Il secondo è quello della gestione dei fabbisogni di supporto alla gestione che riguardano i servizi di assistenza tecnologica, le attività di collaborazione, concessione o convenzione e di supporto specialistico se necessari</w:t>
      </w:r>
      <w:r w:rsidRPr="0043409D">
        <w:rPr>
          <w:rFonts w:cstheme="majorHAnsi"/>
        </w:rPr>
        <w:t>o, e</w:t>
      </w:r>
      <w:r w:rsidRPr="0043409D">
        <w:rPr>
          <w:rFonts w:cstheme="majorHAnsi"/>
          <w:color w:val="000000"/>
        </w:rPr>
        <w:t xml:space="preserve"> manutenzione dei componenti digitali attraverso l’esperimento nel mercato delle procedure</w:t>
      </w:r>
      <w:r w:rsidRPr="0043409D">
        <w:rPr>
          <w:rFonts w:cstheme="majorHAnsi"/>
        </w:rPr>
        <w:t xml:space="preserve"> d</w:t>
      </w:r>
      <w:r w:rsidRPr="0043409D">
        <w:rPr>
          <w:rFonts w:cstheme="majorHAnsi"/>
          <w:color w:val="000000"/>
        </w:rPr>
        <w:t>i acquisizione dei servizi di manutenzione (MAC) ed evoluzione (MEV) necessari.</w:t>
      </w:r>
    </w:p>
    <w:p w14:paraId="54F4C6E2" w14:textId="77777777" w:rsidR="00EC2F04" w:rsidRPr="0043409D" w:rsidRDefault="00000000">
      <w:pPr>
        <w:numPr>
          <w:ilvl w:val="0"/>
          <w:numId w:val="11"/>
        </w:numPr>
        <w:pBdr>
          <w:top w:val="nil"/>
          <w:left w:val="nil"/>
          <w:bottom w:val="nil"/>
          <w:right w:val="nil"/>
          <w:between w:val="nil"/>
        </w:pBdr>
        <w:rPr>
          <w:rFonts w:cstheme="majorHAnsi"/>
        </w:rPr>
      </w:pPr>
      <w:r w:rsidRPr="0043409D">
        <w:rPr>
          <w:rFonts w:cstheme="majorHAnsi"/>
          <w:color w:val="000000"/>
        </w:rPr>
        <w:t xml:space="preserve">Il terzo è quello relativo alla peculiarità del riuso come procedura di acquisizione di un nuovo modello di funzionamento del Servizi Sociali di un Ente/Ambito/Zona/Distretto Locale. In esso sono previsti i </w:t>
      </w:r>
      <w:r w:rsidRPr="0043409D">
        <w:rPr>
          <w:rFonts w:cstheme="majorHAnsi"/>
          <w:color w:val="000000"/>
        </w:rPr>
        <w:lastRenderedPageBreak/>
        <w:t xml:space="preserve">temi di ingresso nella Comunità di pratica, </w:t>
      </w:r>
      <w:r w:rsidRPr="0043409D">
        <w:rPr>
          <w:rFonts w:cstheme="majorHAnsi"/>
        </w:rPr>
        <w:t>d</w:t>
      </w:r>
      <w:r w:rsidRPr="0043409D">
        <w:rPr>
          <w:rFonts w:cstheme="majorHAnsi"/>
          <w:color w:val="000000"/>
        </w:rPr>
        <w:t>i compartecipazione alle attività di laboratorio che può condizionare una parte del punto precedente, di condivisione del riuso non solo come Soggetto riusante ma come Cedente verso altre Amministrazioni, o all’interno del proprio territorio, e, infine, come compartecipazione al mantenimento del KIT di riuso attraverso la documentazione della propria esperienza.</w:t>
      </w:r>
    </w:p>
    <w:p w14:paraId="4D7EAE08" w14:textId="1D6F33DE" w:rsidR="00EC2F04" w:rsidRPr="0043409D" w:rsidRDefault="00000000">
      <w:pPr>
        <w:rPr>
          <w:rFonts w:cstheme="majorHAnsi"/>
        </w:rPr>
      </w:pPr>
      <w:r w:rsidRPr="0043409D">
        <w:rPr>
          <w:rFonts w:cstheme="majorHAnsi"/>
        </w:rPr>
        <w:t>Nel caso del SISO Umbria quanto descritto nei tre punti è stato assorbito in un modello regionale</w:t>
      </w:r>
      <w:r w:rsidR="0043409D">
        <w:rPr>
          <w:rFonts w:cstheme="majorHAnsi"/>
        </w:rPr>
        <w:t xml:space="preserve"> </w:t>
      </w:r>
      <w:r w:rsidRPr="0043409D">
        <w:rPr>
          <w:rFonts w:cstheme="majorHAnsi"/>
        </w:rPr>
        <w:t xml:space="preserve">volto a supportare gli uffici dei Comuni che assorbe i costi all’interno del Piano di Esercizio Regionale </w:t>
      </w:r>
      <w:r w:rsidR="0043409D">
        <w:rPr>
          <w:rFonts w:cstheme="majorHAnsi"/>
        </w:rPr>
        <w:t>(</w:t>
      </w:r>
      <w:r w:rsidRPr="0043409D">
        <w:rPr>
          <w:rFonts w:cstheme="majorHAnsi"/>
        </w:rPr>
        <w:t>per le evoluzioni tramite appositi</w:t>
      </w:r>
      <w:r w:rsidR="0043409D">
        <w:rPr>
          <w:rFonts w:cstheme="majorHAnsi"/>
        </w:rPr>
        <w:t xml:space="preserve"> progetti e</w:t>
      </w:r>
      <w:r w:rsidRPr="0043409D">
        <w:rPr>
          <w:rFonts w:cstheme="majorHAnsi"/>
        </w:rPr>
        <w:t xml:space="preserve"> piani di investimento </w:t>
      </w:r>
      <w:r w:rsidR="0043409D">
        <w:rPr>
          <w:rFonts w:cstheme="majorHAnsi"/>
        </w:rPr>
        <w:t>gestiti</w:t>
      </w:r>
      <w:r w:rsidRPr="0043409D">
        <w:rPr>
          <w:rFonts w:cstheme="majorHAnsi"/>
        </w:rPr>
        <w:t xml:space="preserve"> dalla Direzione regionale della Sanità dell’Umbria</w:t>
      </w:r>
      <w:r w:rsidR="0043409D">
        <w:rPr>
          <w:rFonts w:cstheme="majorHAnsi"/>
        </w:rPr>
        <w:t>).</w:t>
      </w:r>
      <w:r w:rsidRPr="0043409D">
        <w:rPr>
          <w:rFonts w:cstheme="majorHAnsi"/>
        </w:rPr>
        <w:t xml:space="preserve"> Tutto questo avviene attraverso un impatto economico di spesa dei Comuni </w:t>
      </w:r>
      <w:r w:rsidR="0043409D">
        <w:rPr>
          <w:rFonts w:cstheme="majorHAnsi"/>
        </w:rPr>
        <w:t>per l’</w:t>
      </w:r>
      <w:r w:rsidRPr="0043409D">
        <w:rPr>
          <w:rFonts w:cstheme="majorHAnsi"/>
        </w:rPr>
        <w:t xml:space="preserve">uso del SISO nullo, fatto salvo l’impegno degli uffici all’utilizzo dello strumento come supporto digitale alle pratiche amministrative ed operative e la restituzione in forma di debito amministrativo dei dati di interesse regionale (Sistema informativo </w:t>
      </w:r>
      <w:proofErr w:type="gramStart"/>
      <w:r w:rsidRPr="0043409D">
        <w:rPr>
          <w:rFonts w:cstheme="majorHAnsi"/>
        </w:rPr>
        <w:t>socio-sanitario</w:t>
      </w:r>
      <w:proofErr w:type="gramEnd"/>
      <w:r w:rsidRPr="0043409D">
        <w:rPr>
          <w:rFonts w:cstheme="majorHAnsi"/>
        </w:rPr>
        <w:t>) e nazionale (SIUSS, SINA, SINBA, GEPI, ISTAT, altri).</w:t>
      </w:r>
    </w:p>
    <w:p w14:paraId="0FE75242" w14:textId="414BE5C4" w:rsidR="00EC2F04" w:rsidRPr="0043409D" w:rsidRDefault="00000000">
      <w:pPr>
        <w:rPr>
          <w:rFonts w:cstheme="majorHAnsi"/>
        </w:rPr>
      </w:pPr>
      <w:r w:rsidRPr="0043409D">
        <w:rPr>
          <w:rFonts w:cstheme="majorHAnsi"/>
        </w:rPr>
        <w:t>Questo porta a dire che</w:t>
      </w:r>
      <w:r w:rsidR="0043409D">
        <w:rPr>
          <w:rFonts w:cstheme="majorHAnsi"/>
        </w:rPr>
        <w:t>,</w:t>
      </w:r>
      <w:r w:rsidRPr="0043409D">
        <w:rPr>
          <w:rFonts w:cstheme="majorHAnsi"/>
        </w:rPr>
        <w:t xml:space="preserve"> data l’organizzazione dell’Ente locale</w:t>
      </w:r>
      <w:r w:rsidR="0043409D">
        <w:rPr>
          <w:rFonts w:cstheme="majorHAnsi"/>
        </w:rPr>
        <w:t xml:space="preserve"> (</w:t>
      </w:r>
      <w:r w:rsidRPr="0043409D">
        <w:rPr>
          <w:rFonts w:cstheme="majorHAnsi"/>
        </w:rPr>
        <w:t xml:space="preserve">per il SISO </w:t>
      </w:r>
      <w:r w:rsidR="0043409D">
        <w:rPr>
          <w:rFonts w:cstheme="majorHAnsi"/>
        </w:rPr>
        <w:t>è la</w:t>
      </w:r>
      <w:r w:rsidRPr="0043409D">
        <w:rPr>
          <w:rFonts w:cstheme="majorHAnsi"/>
        </w:rPr>
        <w:t xml:space="preserve"> Zona Sociale</w:t>
      </w:r>
      <w:r w:rsidR="0043409D">
        <w:rPr>
          <w:rFonts w:cstheme="majorHAnsi"/>
        </w:rPr>
        <w:t xml:space="preserve">, </w:t>
      </w:r>
      <w:r w:rsidRPr="0043409D">
        <w:rPr>
          <w:rFonts w:cstheme="majorHAnsi"/>
        </w:rPr>
        <w:t xml:space="preserve">aggregazione di più Comuni), lo stesso potrà accedere al SISO disponibile in modalità SaaS e </w:t>
      </w:r>
      <w:r w:rsidR="00E546CD">
        <w:rPr>
          <w:rFonts w:cstheme="majorHAnsi"/>
        </w:rPr>
        <w:t>potr</w:t>
      </w:r>
      <w:r w:rsidR="00182D90">
        <w:rPr>
          <w:rFonts w:cstheme="majorHAnsi"/>
        </w:rPr>
        <w:t>à</w:t>
      </w:r>
      <w:r w:rsidRPr="0043409D">
        <w:rPr>
          <w:rFonts w:cstheme="majorHAnsi"/>
        </w:rPr>
        <w:t xml:space="preserve"> fruire dei dati dell’Anagrafe Sanitaria e dei flussi da e verso i Sistemi Centrali.</w:t>
      </w:r>
    </w:p>
    <w:p w14:paraId="384B704A" w14:textId="17BA64CD" w:rsidR="00EC2F04" w:rsidRPr="0043409D" w:rsidRDefault="00000000">
      <w:pPr>
        <w:rPr>
          <w:rFonts w:cstheme="majorHAnsi"/>
        </w:rPr>
      </w:pPr>
      <w:r w:rsidRPr="0043409D">
        <w:rPr>
          <w:rFonts w:cstheme="majorHAnsi"/>
        </w:rPr>
        <w:t>Questo comporta che per il riuso del SISO Umbria da parte di un Comune della Regione</w:t>
      </w:r>
      <w:r w:rsidR="00182D90">
        <w:rPr>
          <w:rFonts w:cstheme="majorHAnsi"/>
        </w:rPr>
        <w:t>,</w:t>
      </w:r>
      <w:r w:rsidRPr="0043409D">
        <w:rPr>
          <w:rFonts w:cstheme="majorHAnsi"/>
        </w:rPr>
        <w:t xml:space="preserve"> le seguenti problematiche a regime sono assicurate dal livello regionale:</w:t>
      </w:r>
    </w:p>
    <w:p w14:paraId="411F9735" w14:textId="77777777" w:rsidR="00EC2F04" w:rsidRPr="0043409D" w:rsidRDefault="00000000">
      <w:pPr>
        <w:rPr>
          <w:rFonts w:cstheme="majorHAnsi"/>
          <w:b/>
        </w:rPr>
      </w:pPr>
      <w:r w:rsidRPr="0043409D">
        <w:rPr>
          <w:rFonts w:cstheme="majorHAnsi"/>
          <w:b/>
        </w:rPr>
        <w:t xml:space="preserve"> Gestione della soluzione </w:t>
      </w:r>
    </w:p>
    <w:p w14:paraId="73F89B4D" w14:textId="77777777" w:rsidR="00EC2F04" w:rsidRPr="0043409D" w:rsidRDefault="00000000">
      <w:pPr>
        <w:numPr>
          <w:ilvl w:val="0"/>
          <w:numId w:val="8"/>
        </w:numPr>
        <w:pBdr>
          <w:top w:val="nil"/>
          <w:left w:val="nil"/>
          <w:bottom w:val="nil"/>
          <w:right w:val="nil"/>
          <w:between w:val="nil"/>
        </w:pBdr>
        <w:spacing w:before="120" w:after="0"/>
        <w:ind w:left="714" w:hanging="357"/>
        <w:rPr>
          <w:rFonts w:cstheme="majorHAnsi"/>
        </w:rPr>
      </w:pPr>
      <w:r w:rsidRPr="0043409D">
        <w:rPr>
          <w:rFonts w:cstheme="majorHAnsi"/>
          <w:color w:val="000000"/>
        </w:rPr>
        <w:t xml:space="preserve">Accesso in modalità </w:t>
      </w:r>
      <w:proofErr w:type="spellStart"/>
      <w:r w:rsidRPr="0043409D">
        <w:rPr>
          <w:rFonts w:cstheme="majorHAnsi"/>
          <w:color w:val="000000"/>
        </w:rPr>
        <w:t>Saas</w:t>
      </w:r>
      <w:proofErr w:type="spellEnd"/>
      <w:r w:rsidRPr="0043409D">
        <w:rPr>
          <w:rFonts w:cstheme="majorHAnsi"/>
          <w:color w:val="000000"/>
        </w:rPr>
        <w:t xml:space="preserve"> al SISO per l’uso da parte degli uffici</w:t>
      </w:r>
    </w:p>
    <w:p w14:paraId="236ACB04" w14:textId="77777777" w:rsidR="00EC2F04" w:rsidRPr="0043409D" w:rsidRDefault="00000000">
      <w:pPr>
        <w:numPr>
          <w:ilvl w:val="0"/>
          <w:numId w:val="8"/>
        </w:numPr>
        <w:pBdr>
          <w:top w:val="nil"/>
          <w:left w:val="nil"/>
          <w:bottom w:val="nil"/>
          <w:right w:val="nil"/>
          <w:between w:val="nil"/>
        </w:pBdr>
        <w:spacing w:before="120" w:after="0"/>
        <w:ind w:left="714" w:hanging="357"/>
        <w:rPr>
          <w:rFonts w:cstheme="majorHAnsi"/>
        </w:rPr>
      </w:pPr>
      <w:r w:rsidRPr="0043409D">
        <w:rPr>
          <w:rFonts w:cstheme="majorHAnsi"/>
          <w:color w:val="000000"/>
        </w:rPr>
        <w:t>Manutenzione del SISO con fruizione dei servizi di Laboratorio regionale</w:t>
      </w:r>
    </w:p>
    <w:p w14:paraId="52FB1D9C" w14:textId="77777777" w:rsidR="00EC2F04" w:rsidRPr="0043409D" w:rsidRDefault="00000000">
      <w:pPr>
        <w:numPr>
          <w:ilvl w:val="0"/>
          <w:numId w:val="8"/>
        </w:numPr>
        <w:pBdr>
          <w:top w:val="nil"/>
          <w:left w:val="nil"/>
          <w:bottom w:val="nil"/>
          <w:right w:val="nil"/>
          <w:between w:val="nil"/>
        </w:pBdr>
        <w:spacing w:before="120" w:after="0"/>
        <w:ind w:left="714" w:hanging="357"/>
        <w:rPr>
          <w:rFonts w:cstheme="majorHAnsi"/>
        </w:rPr>
      </w:pPr>
      <w:r w:rsidRPr="0043409D">
        <w:rPr>
          <w:rFonts w:cstheme="majorHAnsi"/>
          <w:color w:val="000000"/>
        </w:rPr>
        <w:t>Servizi di Assistenza ed Help Desk</w:t>
      </w:r>
    </w:p>
    <w:p w14:paraId="06ABDC9E" w14:textId="77777777" w:rsidR="00EC2F04" w:rsidRPr="0043409D" w:rsidRDefault="00000000">
      <w:pPr>
        <w:numPr>
          <w:ilvl w:val="0"/>
          <w:numId w:val="8"/>
        </w:numPr>
        <w:pBdr>
          <w:top w:val="nil"/>
          <w:left w:val="nil"/>
          <w:bottom w:val="nil"/>
          <w:right w:val="nil"/>
          <w:between w:val="nil"/>
        </w:pBdr>
        <w:spacing w:before="120" w:after="0"/>
        <w:ind w:left="714" w:hanging="357"/>
        <w:rPr>
          <w:rFonts w:cstheme="majorHAnsi"/>
        </w:rPr>
      </w:pPr>
      <w:r w:rsidRPr="0043409D">
        <w:rPr>
          <w:rFonts w:cstheme="majorHAnsi"/>
          <w:color w:val="000000"/>
        </w:rPr>
        <w:t>Formazione periodica sul SISO</w:t>
      </w:r>
    </w:p>
    <w:p w14:paraId="0A3B3EF1" w14:textId="77777777" w:rsidR="00EC2F04" w:rsidRPr="0043409D" w:rsidRDefault="00000000">
      <w:pPr>
        <w:spacing w:before="240"/>
        <w:rPr>
          <w:rFonts w:cstheme="majorHAnsi"/>
          <w:b/>
        </w:rPr>
      </w:pPr>
      <w:r w:rsidRPr="0043409D">
        <w:rPr>
          <w:rFonts w:cstheme="majorHAnsi"/>
          <w:b/>
        </w:rPr>
        <w:t>Evoluzione della soluzione</w:t>
      </w:r>
    </w:p>
    <w:p w14:paraId="1DEA571B" w14:textId="77777777" w:rsidR="00EC2F04" w:rsidRPr="0043409D" w:rsidRDefault="00000000">
      <w:pPr>
        <w:numPr>
          <w:ilvl w:val="0"/>
          <w:numId w:val="8"/>
        </w:numPr>
        <w:pBdr>
          <w:top w:val="nil"/>
          <w:left w:val="nil"/>
          <w:bottom w:val="nil"/>
          <w:right w:val="nil"/>
          <w:between w:val="nil"/>
        </w:pBdr>
        <w:spacing w:before="120" w:after="0"/>
        <w:ind w:left="714" w:hanging="357"/>
        <w:rPr>
          <w:rFonts w:cstheme="majorHAnsi"/>
        </w:rPr>
      </w:pPr>
      <w:r w:rsidRPr="0043409D">
        <w:rPr>
          <w:rFonts w:cstheme="majorHAnsi"/>
          <w:color w:val="000000"/>
        </w:rPr>
        <w:t>Partecipazione alla Comunità SISO in cui i Comuni umbri sono di fatto inseriti</w:t>
      </w:r>
    </w:p>
    <w:p w14:paraId="421C5916" w14:textId="77777777" w:rsidR="00EC2F04" w:rsidRPr="0043409D" w:rsidRDefault="00000000">
      <w:pPr>
        <w:numPr>
          <w:ilvl w:val="0"/>
          <w:numId w:val="8"/>
        </w:numPr>
        <w:pBdr>
          <w:top w:val="nil"/>
          <w:left w:val="nil"/>
          <w:bottom w:val="nil"/>
          <w:right w:val="nil"/>
          <w:between w:val="nil"/>
        </w:pBdr>
        <w:spacing w:before="120" w:after="0"/>
        <w:ind w:left="714" w:hanging="357"/>
        <w:rPr>
          <w:rFonts w:cstheme="majorHAnsi"/>
        </w:rPr>
      </w:pPr>
      <w:r w:rsidRPr="0043409D">
        <w:rPr>
          <w:rFonts w:cstheme="majorHAnsi"/>
          <w:color w:val="000000"/>
        </w:rPr>
        <w:t>Evoluzione dei servizi digitali di supporto di SISO</w:t>
      </w:r>
    </w:p>
    <w:p w14:paraId="54927642" w14:textId="77777777" w:rsidR="00EC2F04" w:rsidRPr="0043409D" w:rsidRDefault="00000000">
      <w:pPr>
        <w:numPr>
          <w:ilvl w:val="0"/>
          <w:numId w:val="8"/>
        </w:numPr>
        <w:pBdr>
          <w:top w:val="nil"/>
          <w:left w:val="nil"/>
          <w:bottom w:val="nil"/>
          <w:right w:val="nil"/>
          <w:between w:val="nil"/>
        </w:pBdr>
        <w:spacing w:before="120" w:after="0"/>
        <w:ind w:left="714" w:hanging="357"/>
        <w:rPr>
          <w:rFonts w:cstheme="majorHAnsi"/>
        </w:rPr>
      </w:pPr>
      <w:r w:rsidRPr="0043409D">
        <w:rPr>
          <w:rFonts w:cstheme="majorHAnsi"/>
          <w:color w:val="000000"/>
        </w:rPr>
        <w:t>Manutenzione del KIT di riuso unico per tutti i Comuni</w:t>
      </w:r>
    </w:p>
    <w:p w14:paraId="11CFB6F1" w14:textId="77777777" w:rsidR="00EC2F04" w:rsidRPr="0043409D" w:rsidRDefault="00EC2F04">
      <w:pPr>
        <w:rPr>
          <w:rFonts w:cstheme="majorHAnsi"/>
        </w:rPr>
      </w:pPr>
    </w:p>
    <w:p w14:paraId="68AA03C8" w14:textId="470A3551" w:rsidR="00EC2F04" w:rsidRPr="0043409D" w:rsidRDefault="00000000">
      <w:pPr>
        <w:rPr>
          <w:rFonts w:cstheme="majorHAnsi"/>
        </w:rPr>
      </w:pPr>
      <w:r w:rsidRPr="0043409D">
        <w:rPr>
          <w:rFonts w:cstheme="majorHAnsi"/>
        </w:rPr>
        <w:t>Questo se da un lato assicura agli Enti locali la possibilità di fruire di un modello di software a riuso condiviso con una platea di Amministrazioni molto più ampia</w:t>
      </w:r>
      <w:r w:rsidR="00182D90">
        <w:rPr>
          <w:rFonts w:cstheme="majorHAnsi"/>
        </w:rPr>
        <w:t>,</w:t>
      </w:r>
      <w:r w:rsidRPr="0043409D">
        <w:rPr>
          <w:rFonts w:cstheme="majorHAnsi"/>
        </w:rPr>
        <w:t xml:space="preserve"> e pertanto in continua evoluzione e manutenzione, dall’altro affranca gli enti stessi da una partecipazione attiva alla Comunità stessa, senza però </w:t>
      </w:r>
      <w:r w:rsidR="00182D90">
        <w:rPr>
          <w:rFonts w:cstheme="majorHAnsi"/>
        </w:rPr>
        <w:t>escluderla</w:t>
      </w:r>
      <w:r w:rsidRPr="0043409D">
        <w:rPr>
          <w:rFonts w:cstheme="majorHAnsi"/>
        </w:rPr>
        <w:t xml:space="preserve">. Ciò è provato da alcuni Enti umbri che di fatto partecipano alle iniziative della Comunità circa la decisione di evoluzioni e di diffusione della soluzione presso altre Amministrazioni. Nella sostanza questo se da un lato ha anestetizzato la percezione di Comunità presso gli Enti, soprattutto più piccoli, dall’altro ha consentito alla Regione di avere un modello amministrativo ed operativo unico ed uniforme nel territorio, con un successo verso l’utenza finale: i cittadini. </w:t>
      </w:r>
    </w:p>
    <w:p w14:paraId="5D5FED64" w14:textId="77777777" w:rsidR="00EC2F04" w:rsidRPr="0043409D" w:rsidRDefault="00000000">
      <w:pPr>
        <w:rPr>
          <w:rFonts w:cstheme="majorHAnsi"/>
        </w:rPr>
      </w:pPr>
      <w:r w:rsidRPr="0043409D">
        <w:rPr>
          <w:rFonts w:cstheme="majorHAnsi"/>
        </w:rPr>
        <w:lastRenderedPageBreak/>
        <w:t>Pur nel contesto di questo modello di gestione resta inteso che i caposaldi del riuso, così come indicato nelle stesse linee guida AGID, restano validi in termini di opportunità riconosciute alle P.A., a cui si chiede una diversa consapevolezza che si sostanzia nei seguenti concetti:</w:t>
      </w:r>
    </w:p>
    <w:p w14:paraId="4422F815" w14:textId="77777777" w:rsidR="00EC2F04" w:rsidRPr="0043409D" w:rsidRDefault="00000000">
      <w:pPr>
        <w:numPr>
          <w:ilvl w:val="0"/>
          <w:numId w:val="1"/>
        </w:numPr>
        <w:pBdr>
          <w:top w:val="nil"/>
          <w:left w:val="nil"/>
          <w:bottom w:val="nil"/>
          <w:right w:val="nil"/>
          <w:between w:val="nil"/>
        </w:pBdr>
        <w:spacing w:after="0"/>
        <w:rPr>
          <w:rFonts w:cstheme="majorHAnsi"/>
        </w:rPr>
      </w:pPr>
      <w:r w:rsidRPr="0043409D">
        <w:rPr>
          <w:rFonts w:cstheme="majorHAnsi"/>
          <w:color w:val="000000"/>
        </w:rPr>
        <w:t>acquisire un riuso vuol dire portare nella propria Amministrazione un patrimonio di investimenti della P.A. Infatti il riuso di suo ha la caratteristica di inserirsi dentro il mercato delle soluzioni digitali pagate e di proprietà dell’Amministrazione Pubblica tutta (Europea), pertanto è un contesto de facto valido di fatto e non ha alcun elemento di disturbo in quanto fatto quasi sempre con attività di mercato e comunque con spesa di denaro pubblico che ha trasformato risorse finanziarie dei cittadini in soluzioni di servizio e di funzionamento della macchina amministrativa.</w:t>
      </w:r>
    </w:p>
    <w:p w14:paraId="0C9426E8" w14:textId="77777777" w:rsidR="00EC2F04" w:rsidRPr="0043409D" w:rsidRDefault="00000000">
      <w:pPr>
        <w:numPr>
          <w:ilvl w:val="0"/>
          <w:numId w:val="1"/>
        </w:numPr>
        <w:pBdr>
          <w:top w:val="nil"/>
          <w:left w:val="nil"/>
          <w:bottom w:val="nil"/>
          <w:right w:val="nil"/>
          <w:between w:val="nil"/>
        </w:pBdr>
        <w:spacing w:after="0"/>
        <w:rPr>
          <w:rFonts w:cstheme="majorHAnsi"/>
        </w:rPr>
      </w:pPr>
      <w:r w:rsidRPr="0043409D">
        <w:rPr>
          <w:rFonts w:cstheme="majorHAnsi"/>
          <w:color w:val="000000"/>
        </w:rPr>
        <w:t>Partecipare ad un riuso vuol dire contribuire al mantenimento dell’investimento pubblico capitalizzando l’esperienza di altri e ampliandola con la propria, dando al riuso stesso un valore incrementale direttamente proporzionale alla diffusione.</w:t>
      </w:r>
    </w:p>
    <w:p w14:paraId="2AA54DA0" w14:textId="77777777" w:rsidR="00EC2F04" w:rsidRPr="0043409D" w:rsidRDefault="00000000">
      <w:pPr>
        <w:numPr>
          <w:ilvl w:val="0"/>
          <w:numId w:val="1"/>
        </w:numPr>
        <w:pBdr>
          <w:top w:val="nil"/>
          <w:left w:val="nil"/>
          <w:bottom w:val="nil"/>
          <w:right w:val="nil"/>
          <w:between w:val="nil"/>
        </w:pBdr>
        <w:spacing w:after="0"/>
        <w:rPr>
          <w:rFonts w:cstheme="majorHAnsi"/>
        </w:rPr>
      </w:pPr>
      <w:r w:rsidRPr="0043409D">
        <w:rPr>
          <w:rFonts w:cstheme="majorHAnsi"/>
          <w:color w:val="000000"/>
        </w:rPr>
        <w:t>Partecipare alla gestione a regime di un riuso nella forma associata in Comunità o comunque collegata ad essa, nel mantenimento di una unica release del KIT, vuol dire assicurare alla finanza pubblica una patrimonializzazione di un bene prodotto da un insieme di investimenti e non l’esecuzione di una spesa corrente. Questo è un principio essenziale per comprendere il valore dei riuso e il suo mantenimento.</w:t>
      </w:r>
    </w:p>
    <w:p w14:paraId="229FC792" w14:textId="77777777" w:rsidR="00EC2F04" w:rsidRPr="0043409D" w:rsidRDefault="00000000">
      <w:pPr>
        <w:numPr>
          <w:ilvl w:val="0"/>
          <w:numId w:val="1"/>
        </w:numPr>
        <w:pBdr>
          <w:top w:val="nil"/>
          <w:left w:val="nil"/>
          <w:bottom w:val="nil"/>
          <w:right w:val="nil"/>
          <w:between w:val="nil"/>
        </w:pBdr>
        <w:rPr>
          <w:rFonts w:cstheme="majorHAnsi"/>
        </w:rPr>
      </w:pPr>
      <w:r w:rsidRPr="0043409D">
        <w:rPr>
          <w:rFonts w:cstheme="majorHAnsi"/>
          <w:color w:val="000000"/>
        </w:rPr>
        <w:t>Contribuire al mantenimento ed alla evoluzione della Buona pratica vuol dire dare seguito nel tempo al rafforzamento amministrativo messo in atto con il percorso fatto e mantenere la buona pratica rispondente alle necessità e ai cambiamenti conseguenti all’incedere di norme, prassi e contesti di erogazione e esercizio, oltre a dare un percorso virtuoso alla riqualificazione del personale della P.A. coinvolto dentro un modello di funzionamento condiviso e omogeneo tra le Amministrazioni stesse, a immagine di una realtà uniforme e funzionale alla semplificazione.</w:t>
      </w:r>
    </w:p>
    <w:p w14:paraId="66B7FAB6" w14:textId="77777777" w:rsidR="00EC2F04" w:rsidRPr="0043409D" w:rsidRDefault="00000000">
      <w:pPr>
        <w:rPr>
          <w:rFonts w:cstheme="majorHAnsi"/>
        </w:rPr>
      </w:pPr>
      <w:r w:rsidRPr="0043409D">
        <w:rPr>
          <w:rFonts w:cstheme="majorHAnsi"/>
        </w:rPr>
        <w:t>Questi aspetti sono stati citati per introdurre il corretto approccio alla interpretazione della fase post-attivazione della buona pratica che possiamo sostanziare nelle seguenti azioni:</w:t>
      </w:r>
    </w:p>
    <w:p w14:paraId="3B1A0DAE" w14:textId="77777777" w:rsidR="00EC2F04" w:rsidRPr="0043409D" w:rsidRDefault="00000000">
      <w:pPr>
        <w:numPr>
          <w:ilvl w:val="0"/>
          <w:numId w:val="2"/>
        </w:numPr>
        <w:pBdr>
          <w:top w:val="nil"/>
          <w:left w:val="nil"/>
          <w:bottom w:val="nil"/>
          <w:right w:val="nil"/>
          <w:between w:val="nil"/>
        </w:pBdr>
        <w:spacing w:after="0"/>
        <w:rPr>
          <w:rFonts w:cstheme="majorHAnsi"/>
        </w:rPr>
      </w:pPr>
      <w:r w:rsidRPr="0043409D">
        <w:rPr>
          <w:rFonts w:cstheme="majorHAnsi"/>
          <w:color w:val="000000"/>
        </w:rPr>
        <w:t>Definire l’organo interno all’Ente per il supporto all’organizzazione riusante;</w:t>
      </w:r>
    </w:p>
    <w:p w14:paraId="718BA5D3" w14:textId="77777777" w:rsidR="00EC2F04" w:rsidRPr="0043409D" w:rsidRDefault="00000000">
      <w:pPr>
        <w:numPr>
          <w:ilvl w:val="0"/>
          <w:numId w:val="2"/>
        </w:numPr>
        <w:pBdr>
          <w:top w:val="nil"/>
          <w:left w:val="nil"/>
          <w:bottom w:val="nil"/>
          <w:right w:val="nil"/>
          <w:between w:val="nil"/>
        </w:pBdr>
        <w:spacing w:after="0"/>
        <w:rPr>
          <w:rFonts w:cstheme="majorHAnsi"/>
        </w:rPr>
      </w:pPr>
      <w:r w:rsidRPr="0043409D">
        <w:rPr>
          <w:rFonts w:cstheme="majorHAnsi"/>
          <w:color w:val="000000"/>
        </w:rPr>
        <w:t>Definire un piano di servizi di assistenza per il mantenimento;</w:t>
      </w:r>
    </w:p>
    <w:p w14:paraId="156572C9" w14:textId="77777777" w:rsidR="00EC2F04" w:rsidRPr="0043409D" w:rsidRDefault="00000000">
      <w:pPr>
        <w:numPr>
          <w:ilvl w:val="0"/>
          <w:numId w:val="2"/>
        </w:numPr>
        <w:pBdr>
          <w:top w:val="nil"/>
          <w:left w:val="nil"/>
          <w:bottom w:val="nil"/>
          <w:right w:val="nil"/>
          <w:between w:val="nil"/>
        </w:pBdr>
        <w:spacing w:after="0"/>
        <w:rPr>
          <w:rFonts w:cstheme="majorHAnsi"/>
        </w:rPr>
      </w:pPr>
      <w:r w:rsidRPr="0043409D">
        <w:rPr>
          <w:rFonts w:cstheme="majorHAnsi"/>
          <w:color w:val="000000"/>
        </w:rPr>
        <w:t>Definire se disponibili gli accordi con l’Amministrazione cedente;</w:t>
      </w:r>
    </w:p>
    <w:p w14:paraId="6FF1487B" w14:textId="77777777" w:rsidR="00EC2F04" w:rsidRPr="0043409D" w:rsidRDefault="00000000">
      <w:pPr>
        <w:numPr>
          <w:ilvl w:val="0"/>
          <w:numId w:val="2"/>
        </w:numPr>
        <w:pBdr>
          <w:top w:val="nil"/>
          <w:left w:val="nil"/>
          <w:bottom w:val="nil"/>
          <w:right w:val="nil"/>
          <w:between w:val="nil"/>
        </w:pBdr>
        <w:rPr>
          <w:rFonts w:cstheme="majorHAnsi"/>
        </w:rPr>
      </w:pPr>
      <w:r w:rsidRPr="0043409D">
        <w:rPr>
          <w:rFonts w:cstheme="majorHAnsi"/>
          <w:color w:val="000000"/>
        </w:rPr>
        <w:t>Acquisire sul mercato professionali e servizi necessari per la gestione.</w:t>
      </w:r>
    </w:p>
    <w:p w14:paraId="5DA9FE3E" w14:textId="77777777" w:rsidR="00EC2F04" w:rsidRPr="0043409D" w:rsidRDefault="00000000">
      <w:pPr>
        <w:numPr>
          <w:ilvl w:val="1"/>
          <w:numId w:val="7"/>
        </w:numPr>
        <w:pBdr>
          <w:top w:val="nil"/>
          <w:left w:val="nil"/>
          <w:bottom w:val="nil"/>
          <w:right w:val="nil"/>
          <w:between w:val="nil"/>
        </w:pBdr>
        <w:rPr>
          <w:rFonts w:cstheme="majorHAnsi"/>
          <w:color w:val="1F4E79"/>
          <w:sz w:val="24"/>
          <w:szCs w:val="24"/>
        </w:rPr>
      </w:pPr>
      <w:r w:rsidRPr="0043409D">
        <w:rPr>
          <w:rFonts w:cstheme="majorHAnsi"/>
          <w:color w:val="1F4E79"/>
          <w:sz w:val="24"/>
          <w:szCs w:val="24"/>
        </w:rPr>
        <w:t>Organo di supporto alla gestione della buona pratica</w:t>
      </w:r>
    </w:p>
    <w:p w14:paraId="5D8B8243" w14:textId="69EA24A5" w:rsidR="00EC2F04" w:rsidRPr="0043409D" w:rsidRDefault="00000000">
      <w:pPr>
        <w:rPr>
          <w:rFonts w:cstheme="majorHAnsi"/>
        </w:rPr>
      </w:pPr>
      <w:r w:rsidRPr="0043409D">
        <w:rPr>
          <w:rFonts w:cstheme="majorHAnsi"/>
        </w:rPr>
        <w:t>Stante il contesto di organizzazione dei servizi SISO tra Cedente (Regione Umbria) e Riusanti (Comuni Umbri)</w:t>
      </w:r>
      <w:r w:rsidR="00182D90">
        <w:rPr>
          <w:rFonts w:cstheme="majorHAnsi"/>
        </w:rPr>
        <w:t xml:space="preserve">, il </w:t>
      </w:r>
      <w:r w:rsidRPr="0043409D">
        <w:rPr>
          <w:rFonts w:cstheme="majorHAnsi"/>
        </w:rPr>
        <w:t xml:space="preserve">modello di governo della gestione in esercizio che l’Amministrazione ha inteso darsi si basa sulla ovvia e necessaria presa in carico del riuso della pratica amministrativa di cui essa stessa è Titolare. Pertanto, a regime l’obiettivo organizzativo è quello di mostrare come la gestione sia stata strutturata attraverso l’impiego di personale interno all’amministrazione (Rafforzamento Amministrativo per l’innovazione), in cui è compresa anche </w:t>
      </w:r>
      <w:proofErr w:type="spellStart"/>
      <w:r w:rsidRPr="0043409D">
        <w:rPr>
          <w:rFonts w:cstheme="majorHAnsi"/>
        </w:rPr>
        <w:t>l’in</w:t>
      </w:r>
      <w:proofErr w:type="spellEnd"/>
      <w:r w:rsidRPr="0043409D">
        <w:rPr>
          <w:rFonts w:cstheme="majorHAnsi"/>
        </w:rPr>
        <w:t xml:space="preserve"> house Puntozero </w:t>
      </w:r>
      <w:proofErr w:type="spellStart"/>
      <w:r w:rsidRPr="0043409D">
        <w:rPr>
          <w:rFonts w:cstheme="majorHAnsi"/>
        </w:rPr>
        <w:t>scarl</w:t>
      </w:r>
      <w:proofErr w:type="spellEnd"/>
      <w:r w:rsidRPr="0043409D">
        <w:rPr>
          <w:rFonts w:cstheme="majorHAnsi"/>
        </w:rPr>
        <w:t xml:space="preserve"> (ex Umbria Digitale), e quanto sia invece stato affidato ad operatori di mercato. Il tutto per dare corpo al modello di supporto ed </w:t>
      </w:r>
      <w:r w:rsidR="00182D90">
        <w:rPr>
          <w:rFonts w:cstheme="majorHAnsi"/>
        </w:rPr>
        <w:t>a</w:t>
      </w:r>
      <w:r w:rsidRPr="0043409D">
        <w:rPr>
          <w:rFonts w:cstheme="majorHAnsi"/>
        </w:rPr>
        <w:t>ssistenza pensato come Comunità OCPA del Welfare di SISO e, pertanto, anche verso eventuali Amministrazioni esterne. Queste ultime faranno fronte ai servizi attraverso risorse economiche proprie.</w:t>
      </w:r>
    </w:p>
    <w:p w14:paraId="4C113A34" w14:textId="568CC54D" w:rsidR="00EC2F04" w:rsidRPr="0043409D" w:rsidRDefault="00000000">
      <w:pPr>
        <w:rPr>
          <w:rFonts w:cstheme="majorHAnsi"/>
        </w:rPr>
      </w:pPr>
      <w:r w:rsidRPr="0043409D">
        <w:rPr>
          <w:rFonts w:cstheme="majorHAnsi"/>
        </w:rPr>
        <w:t xml:space="preserve">La Regione dell’Umbria come detto in altri contesti ha affidato con DGR 1572/2015 il ruolo di </w:t>
      </w:r>
      <w:proofErr w:type="spellStart"/>
      <w:r w:rsidRPr="0043409D">
        <w:rPr>
          <w:rFonts w:cstheme="majorHAnsi"/>
        </w:rPr>
        <w:t>Maintainer</w:t>
      </w:r>
      <w:proofErr w:type="spellEnd"/>
      <w:r w:rsidRPr="0043409D">
        <w:rPr>
          <w:rFonts w:cstheme="majorHAnsi"/>
        </w:rPr>
        <w:t xml:space="preserve"> e di Animatore</w:t>
      </w:r>
      <w:r w:rsidR="00182D90">
        <w:rPr>
          <w:rFonts w:cstheme="majorHAnsi"/>
        </w:rPr>
        <w:t>,</w:t>
      </w:r>
      <w:r w:rsidRPr="0043409D">
        <w:rPr>
          <w:rFonts w:cstheme="majorHAnsi"/>
        </w:rPr>
        <w:t xml:space="preserve"> per le soluzioni a riuso di cui è Cedente, la propria Società in house </w:t>
      </w:r>
      <w:proofErr w:type="gramStart"/>
      <w:r w:rsidRPr="0043409D">
        <w:rPr>
          <w:rFonts w:cstheme="majorHAnsi"/>
        </w:rPr>
        <w:t>PuntoZero</w:t>
      </w:r>
      <w:proofErr w:type="gramEnd"/>
      <w:r w:rsidRPr="0043409D">
        <w:rPr>
          <w:rFonts w:cstheme="majorHAnsi"/>
        </w:rPr>
        <w:t xml:space="preserve"> </w:t>
      </w:r>
      <w:proofErr w:type="spellStart"/>
      <w:r w:rsidRPr="0043409D">
        <w:rPr>
          <w:rFonts w:cstheme="majorHAnsi"/>
        </w:rPr>
        <w:t>scarl</w:t>
      </w:r>
      <w:proofErr w:type="spellEnd"/>
      <w:r w:rsidRPr="0043409D">
        <w:rPr>
          <w:rFonts w:cstheme="majorHAnsi"/>
        </w:rPr>
        <w:t xml:space="preserve">. I due </w:t>
      </w:r>
      <w:r w:rsidRPr="0043409D">
        <w:rPr>
          <w:rFonts w:cstheme="majorHAnsi"/>
        </w:rPr>
        <w:lastRenderedPageBreak/>
        <w:t>connotasti operativi citati, uniti al compito di gestire il Repository regionale delle soluzioni di cui l’Umbria è Titolare, caratterizzano la missione della In House nel contesto dei servizi collegati e collegabili al riuso e, pertanto la sua prestazione, pur soggetta a rimborso dei costi, è ritenuta come Servizio svolto da personale interno all’Amministrazione, anche se di seguito distinta ai fini descrittivi.</w:t>
      </w:r>
    </w:p>
    <w:p w14:paraId="4BF2AC04" w14:textId="155A4052" w:rsidR="00EC2F04" w:rsidRPr="0043409D" w:rsidRDefault="00000000">
      <w:pPr>
        <w:rPr>
          <w:rFonts w:cstheme="majorHAnsi"/>
        </w:rPr>
      </w:pPr>
      <w:r w:rsidRPr="0043409D">
        <w:rPr>
          <w:rFonts w:cstheme="majorHAnsi"/>
        </w:rPr>
        <w:t>Questa analisi complessiva della capacità di gestire in autonomia le attività di gestione ed evoluzione delle soluzioni digitali a riuso e dei servizi a supporto delle buone pratiche di cui la soluzione è strumento</w:t>
      </w:r>
      <w:r w:rsidR="00182D90">
        <w:rPr>
          <w:rFonts w:cstheme="majorHAnsi"/>
        </w:rPr>
        <w:t xml:space="preserve"> </w:t>
      </w:r>
      <w:r w:rsidRPr="0043409D">
        <w:rPr>
          <w:rFonts w:cstheme="majorHAnsi"/>
        </w:rPr>
        <w:t>è dirimente per comprendere il livello di capacità operativa che l’Amministrazione, Cedente o Riusante che sia (infatti quanto detto vale anche nel caso di KIT OCPA descrittivi di una esperienza dei Riusanti), ha maturato con l’esperienza fatta durante l’adozione della soluzione presso la propria organizzazione</w:t>
      </w:r>
      <w:r w:rsidR="00182D90">
        <w:rPr>
          <w:rFonts w:cstheme="majorHAnsi"/>
        </w:rPr>
        <w:t xml:space="preserve">. </w:t>
      </w:r>
      <w:r w:rsidRPr="0043409D">
        <w:rPr>
          <w:rFonts w:cstheme="majorHAnsi"/>
        </w:rPr>
        <w:t xml:space="preserve"> </w:t>
      </w:r>
      <w:r w:rsidR="00182D90">
        <w:rPr>
          <w:rFonts w:cstheme="majorHAnsi"/>
        </w:rPr>
        <w:t>Il</w:t>
      </w:r>
      <w:r w:rsidRPr="0043409D">
        <w:rPr>
          <w:rFonts w:cstheme="majorHAnsi"/>
        </w:rPr>
        <w:t xml:space="preserve"> cambio di approccio della P.A. verso la trasformazione digitale e la semplificazione attraverso strumenti e progetti adeguati deve sempre più essere vist</w:t>
      </w:r>
      <w:r w:rsidR="006C03CF">
        <w:rPr>
          <w:rFonts w:cstheme="majorHAnsi"/>
        </w:rPr>
        <w:t>o</w:t>
      </w:r>
      <w:r w:rsidRPr="0043409D">
        <w:rPr>
          <w:rFonts w:cstheme="majorHAnsi"/>
        </w:rPr>
        <w:t xml:space="preserve"> come un percorso interno all’Organizzazione e non come un prodotto di fornitura esterno del mercato. Il mercato deve supportare le scelte dell’amministrazione non risolvere i problemi del suo funzionamento.</w:t>
      </w:r>
    </w:p>
    <w:p w14:paraId="37BDE81A" w14:textId="506E12D1" w:rsidR="00EC2F04" w:rsidRPr="0043409D" w:rsidRDefault="00000000">
      <w:pPr>
        <w:rPr>
          <w:rFonts w:cstheme="majorHAnsi"/>
        </w:rPr>
      </w:pPr>
      <w:r w:rsidRPr="0043409D">
        <w:rPr>
          <w:rFonts w:cstheme="majorHAnsi"/>
        </w:rPr>
        <w:t>Pertanto</w:t>
      </w:r>
      <w:r w:rsidR="00182D90">
        <w:rPr>
          <w:rFonts w:cstheme="majorHAnsi"/>
        </w:rPr>
        <w:t>,</w:t>
      </w:r>
      <w:r w:rsidRPr="0043409D">
        <w:rPr>
          <w:rFonts w:cstheme="majorHAnsi"/>
        </w:rPr>
        <w:t xml:space="preserve"> la scelta dell’organizzazione interna all’Amministrazione che provveda alla gestione e al mantenimento del riuso deve essere fatta attraverso la considerazione del seguente scenario operativo in cui, definito il livello di autosufficienza, devono essere individuate risposte alle esigenze dell’organizzazione per consentire l’operatività della buona pratica. Per il SISO sono state previste le seguenti competenze e la relativa </w:t>
      </w:r>
      <w:r w:rsidR="006C03CF">
        <w:rPr>
          <w:rFonts w:cstheme="majorHAnsi"/>
        </w:rPr>
        <w:t xml:space="preserve">scelta esterna </w:t>
      </w:r>
      <w:r w:rsidRPr="0043409D">
        <w:rPr>
          <w:rFonts w:cstheme="majorHAnsi"/>
        </w:rPr>
        <w:t xml:space="preserve">nel caso di impossibilità da parte dell’Ente. La tabella seguente da un quadro del range di fabbisogno di competenze interne e di come oggi sia disegnato il modello organizzativo delle competenze reperibili all’interno degli Enti Riusanti/Cedente o del </w:t>
      </w:r>
      <w:proofErr w:type="spellStart"/>
      <w:r w:rsidRPr="0043409D">
        <w:rPr>
          <w:rFonts w:cstheme="majorHAnsi"/>
        </w:rPr>
        <w:t>Maintainer</w:t>
      </w:r>
      <w:proofErr w:type="spellEnd"/>
      <w:r w:rsidRPr="0043409D">
        <w:rPr>
          <w:rFonts w:cstheme="majorHAnsi"/>
        </w:rPr>
        <w:t xml:space="preserve"> in house.</w:t>
      </w:r>
    </w:p>
    <w:tbl>
      <w:tblPr>
        <w:tblStyle w:val="a"/>
        <w:tblW w:w="978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686"/>
        <w:gridCol w:w="992"/>
        <w:gridCol w:w="1134"/>
        <w:gridCol w:w="851"/>
        <w:gridCol w:w="992"/>
        <w:gridCol w:w="992"/>
        <w:gridCol w:w="1134"/>
      </w:tblGrid>
      <w:tr w:rsidR="00EC2F04" w:rsidRPr="0043409D" w14:paraId="05419137" w14:textId="77777777">
        <w:trPr>
          <w:tblHeader/>
        </w:trPr>
        <w:tc>
          <w:tcPr>
            <w:tcW w:w="3686" w:type="dxa"/>
          </w:tcPr>
          <w:p w14:paraId="0B7DEE56" w14:textId="77777777" w:rsidR="00EC2F04" w:rsidRPr="0043409D" w:rsidRDefault="00000000">
            <w:pPr>
              <w:spacing w:before="120"/>
              <w:jc w:val="center"/>
              <w:rPr>
                <w:rFonts w:cstheme="majorHAnsi"/>
                <w:b/>
                <w:sz w:val="18"/>
                <w:szCs w:val="18"/>
              </w:rPr>
            </w:pPr>
            <w:r w:rsidRPr="0043409D">
              <w:rPr>
                <w:rFonts w:cstheme="majorHAnsi"/>
                <w:b/>
                <w:sz w:val="18"/>
                <w:szCs w:val="18"/>
              </w:rPr>
              <w:t>Competenza previste per la gestione a regime del SISO UMBRIA</w:t>
            </w:r>
          </w:p>
        </w:tc>
        <w:tc>
          <w:tcPr>
            <w:tcW w:w="992" w:type="dxa"/>
          </w:tcPr>
          <w:p w14:paraId="792D1841" w14:textId="77777777" w:rsidR="00EC2F04" w:rsidRPr="0043409D" w:rsidRDefault="00000000">
            <w:pPr>
              <w:spacing w:before="120"/>
              <w:jc w:val="center"/>
              <w:rPr>
                <w:rFonts w:cstheme="majorHAnsi"/>
                <w:b/>
                <w:sz w:val="18"/>
                <w:szCs w:val="18"/>
              </w:rPr>
            </w:pPr>
            <w:r w:rsidRPr="0043409D">
              <w:rPr>
                <w:rFonts w:cstheme="majorHAnsi"/>
                <w:b/>
                <w:sz w:val="18"/>
                <w:szCs w:val="18"/>
              </w:rPr>
              <w:t>Figura</w:t>
            </w:r>
          </w:p>
        </w:tc>
        <w:tc>
          <w:tcPr>
            <w:tcW w:w="1134" w:type="dxa"/>
          </w:tcPr>
          <w:p w14:paraId="52086C99" w14:textId="77777777" w:rsidR="00EC2F04" w:rsidRPr="0043409D" w:rsidRDefault="00000000">
            <w:pPr>
              <w:spacing w:before="120"/>
              <w:jc w:val="center"/>
              <w:rPr>
                <w:rFonts w:cstheme="majorHAnsi"/>
                <w:b/>
                <w:sz w:val="18"/>
                <w:szCs w:val="18"/>
              </w:rPr>
            </w:pPr>
            <w:r w:rsidRPr="0043409D">
              <w:rPr>
                <w:rFonts w:cstheme="majorHAnsi"/>
                <w:b/>
                <w:sz w:val="18"/>
                <w:szCs w:val="18"/>
              </w:rPr>
              <w:t>Stato</w:t>
            </w:r>
          </w:p>
          <w:p w14:paraId="283B1482" w14:textId="77777777" w:rsidR="00EC2F04" w:rsidRPr="0043409D" w:rsidRDefault="00EC2F04">
            <w:pPr>
              <w:spacing w:before="120"/>
              <w:jc w:val="center"/>
              <w:rPr>
                <w:rFonts w:cstheme="majorHAnsi"/>
                <w:b/>
                <w:sz w:val="18"/>
                <w:szCs w:val="18"/>
              </w:rPr>
            </w:pPr>
          </w:p>
        </w:tc>
        <w:tc>
          <w:tcPr>
            <w:tcW w:w="851" w:type="dxa"/>
          </w:tcPr>
          <w:p w14:paraId="7D8E7A6B" w14:textId="77777777" w:rsidR="00EC2F04" w:rsidRPr="0043409D" w:rsidRDefault="00000000">
            <w:pPr>
              <w:spacing w:before="120"/>
              <w:jc w:val="center"/>
              <w:rPr>
                <w:rFonts w:cstheme="majorHAnsi"/>
                <w:b/>
                <w:sz w:val="18"/>
                <w:szCs w:val="18"/>
              </w:rPr>
            </w:pPr>
            <w:r w:rsidRPr="0043409D">
              <w:rPr>
                <w:rFonts w:cstheme="majorHAnsi"/>
                <w:b/>
                <w:sz w:val="18"/>
                <w:szCs w:val="18"/>
              </w:rPr>
              <w:t>Ente</w:t>
            </w:r>
          </w:p>
          <w:p w14:paraId="5DFB47BE" w14:textId="77777777" w:rsidR="00EC2F04" w:rsidRPr="0043409D" w:rsidRDefault="00000000">
            <w:pPr>
              <w:spacing w:before="120"/>
              <w:jc w:val="center"/>
              <w:rPr>
                <w:rFonts w:cstheme="majorHAnsi"/>
                <w:b/>
                <w:sz w:val="18"/>
                <w:szCs w:val="18"/>
              </w:rPr>
            </w:pPr>
            <w:r w:rsidRPr="0043409D">
              <w:rPr>
                <w:rFonts w:cstheme="majorHAnsi"/>
                <w:b/>
                <w:sz w:val="18"/>
                <w:szCs w:val="18"/>
              </w:rPr>
              <w:t xml:space="preserve">riusante </w:t>
            </w:r>
          </w:p>
        </w:tc>
        <w:tc>
          <w:tcPr>
            <w:tcW w:w="992" w:type="dxa"/>
          </w:tcPr>
          <w:p w14:paraId="0BFC1B05" w14:textId="77777777" w:rsidR="00EC2F04" w:rsidRPr="0043409D" w:rsidRDefault="00000000">
            <w:pPr>
              <w:spacing w:before="120"/>
              <w:jc w:val="center"/>
              <w:rPr>
                <w:rFonts w:cstheme="majorHAnsi"/>
                <w:b/>
                <w:sz w:val="18"/>
                <w:szCs w:val="18"/>
              </w:rPr>
            </w:pPr>
            <w:r w:rsidRPr="0043409D">
              <w:rPr>
                <w:rFonts w:cstheme="majorHAnsi"/>
                <w:b/>
                <w:sz w:val="18"/>
                <w:szCs w:val="18"/>
              </w:rPr>
              <w:t>Comunità o In House</w:t>
            </w:r>
          </w:p>
        </w:tc>
        <w:tc>
          <w:tcPr>
            <w:tcW w:w="992" w:type="dxa"/>
          </w:tcPr>
          <w:p w14:paraId="61A53DDF" w14:textId="77777777" w:rsidR="00EC2F04" w:rsidRPr="0043409D" w:rsidRDefault="00000000">
            <w:pPr>
              <w:spacing w:before="120"/>
              <w:jc w:val="center"/>
              <w:rPr>
                <w:rFonts w:cstheme="majorHAnsi"/>
                <w:b/>
                <w:sz w:val="18"/>
                <w:szCs w:val="18"/>
              </w:rPr>
            </w:pPr>
            <w:r w:rsidRPr="0043409D">
              <w:rPr>
                <w:rFonts w:cstheme="majorHAnsi"/>
                <w:b/>
                <w:sz w:val="18"/>
                <w:szCs w:val="18"/>
              </w:rPr>
              <w:t>Fornitore Esterno</w:t>
            </w:r>
          </w:p>
        </w:tc>
        <w:tc>
          <w:tcPr>
            <w:tcW w:w="1134" w:type="dxa"/>
          </w:tcPr>
          <w:p w14:paraId="1B43708D" w14:textId="77777777" w:rsidR="00EC2F04" w:rsidRPr="0043409D" w:rsidRDefault="00000000">
            <w:pPr>
              <w:spacing w:before="120"/>
              <w:jc w:val="center"/>
              <w:rPr>
                <w:rFonts w:cstheme="majorHAnsi"/>
                <w:b/>
                <w:sz w:val="18"/>
                <w:szCs w:val="18"/>
              </w:rPr>
            </w:pPr>
            <w:r w:rsidRPr="0043409D">
              <w:rPr>
                <w:rFonts w:cstheme="majorHAnsi"/>
                <w:b/>
                <w:sz w:val="18"/>
                <w:szCs w:val="18"/>
              </w:rPr>
              <w:t>Consulente</w:t>
            </w:r>
          </w:p>
        </w:tc>
      </w:tr>
      <w:tr w:rsidR="00EC2F04" w:rsidRPr="0043409D" w14:paraId="380B293D" w14:textId="77777777">
        <w:tc>
          <w:tcPr>
            <w:tcW w:w="3686" w:type="dxa"/>
          </w:tcPr>
          <w:p w14:paraId="3F6CA31A" w14:textId="77777777" w:rsidR="00EC2F04" w:rsidRPr="0043409D" w:rsidRDefault="00000000">
            <w:pPr>
              <w:spacing w:before="120"/>
              <w:rPr>
                <w:rFonts w:cstheme="majorHAnsi"/>
                <w:sz w:val="18"/>
                <w:szCs w:val="18"/>
              </w:rPr>
            </w:pPr>
            <w:r w:rsidRPr="0043409D">
              <w:rPr>
                <w:rFonts w:cstheme="majorHAnsi"/>
                <w:sz w:val="18"/>
                <w:szCs w:val="18"/>
              </w:rPr>
              <w:t>Supporto formativo per interpretazione d’uso degli strumenti presenti a supporto degli operatori degli uffici e rilascio nuove funzioni</w:t>
            </w:r>
          </w:p>
        </w:tc>
        <w:tc>
          <w:tcPr>
            <w:tcW w:w="992" w:type="dxa"/>
          </w:tcPr>
          <w:p w14:paraId="45B9F828" w14:textId="77777777" w:rsidR="00EC2F04" w:rsidRPr="0043409D" w:rsidRDefault="00000000">
            <w:pPr>
              <w:spacing w:before="120"/>
              <w:jc w:val="center"/>
              <w:rPr>
                <w:rFonts w:cstheme="majorHAnsi"/>
                <w:sz w:val="18"/>
                <w:szCs w:val="18"/>
              </w:rPr>
            </w:pPr>
            <w:r w:rsidRPr="0043409D">
              <w:rPr>
                <w:rFonts w:cstheme="majorHAnsi"/>
                <w:sz w:val="18"/>
                <w:szCs w:val="18"/>
              </w:rPr>
              <w:t>Referente funzionale</w:t>
            </w:r>
          </w:p>
        </w:tc>
        <w:tc>
          <w:tcPr>
            <w:tcW w:w="1134" w:type="dxa"/>
          </w:tcPr>
          <w:p w14:paraId="0A71FCF6" w14:textId="77777777" w:rsidR="00EC2F04" w:rsidRPr="0043409D" w:rsidRDefault="00000000">
            <w:pPr>
              <w:spacing w:before="120"/>
              <w:jc w:val="center"/>
              <w:rPr>
                <w:rFonts w:cstheme="majorHAnsi"/>
                <w:sz w:val="18"/>
                <w:szCs w:val="18"/>
              </w:rPr>
            </w:pPr>
            <w:r w:rsidRPr="0043409D">
              <w:rPr>
                <w:rFonts w:cstheme="majorHAnsi"/>
                <w:sz w:val="18"/>
                <w:szCs w:val="18"/>
              </w:rPr>
              <w:t>Obbligatorio</w:t>
            </w:r>
          </w:p>
        </w:tc>
        <w:tc>
          <w:tcPr>
            <w:tcW w:w="851" w:type="dxa"/>
          </w:tcPr>
          <w:p w14:paraId="52022875" w14:textId="77777777" w:rsidR="00EC2F04" w:rsidRPr="0043409D" w:rsidRDefault="00EC2F04">
            <w:pPr>
              <w:spacing w:before="120"/>
              <w:jc w:val="center"/>
              <w:rPr>
                <w:rFonts w:cstheme="majorHAnsi"/>
                <w:sz w:val="18"/>
                <w:szCs w:val="18"/>
              </w:rPr>
            </w:pPr>
          </w:p>
        </w:tc>
        <w:tc>
          <w:tcPr>
            <w:tcW w:w="992" w:type="dxa"/>
          </w:tcPr>
          <w:p w14:paraId="37D6E819" w14:textId="77777777" w:rsidR="00EC2F04" w:rsidRPr="0043409D" w:rsidRDefault="00000000">
            <w:pPr>
              <w:spacing w:before="120"/>
              <w:jc w:val="center"/>
              <w:rPr>
                <w:rFonts w:cstheme="majorHAnsi"/>
                <w:sz w:val="18"/>
                <w:szCs w:val="18"/>
              </w:rPr>
            </w:pPr>
            <w:r w:rsidRPr="0043409D">
              <w:rPr>
                <w:rFonts w:cstheme="majorHAnsi"/>
                <w:sz w:val="18"/>
                <w:szCs w:val="18"/>
              </w:rPr>
              <w:t>In House</w:t>
            </w:r>
          </w:p>
        </w:tc>
        <w:tc>
          <w:tcPr>
            <w:tcW w:w="992" w:type="dxa"/>
          </w:tcPr>
          <w:p w14:paraId="4A92C785" w14:textId="77777777" w:rsidR="00EC2F04" w:rsidRPr="0043409D" w:rsidRDefault="00EC2F04">
            <w:pPr>
              <w:spacing w:before="120"/>
              <w:jc w:val="center"/>
              <w:rPr>
                <w:rFonts w:cstheme="majorHAnsi"/>
                <w:sz w:val="18"/>
                <w:szCs w:val="18"/>
              </w:rPr>
            </w:pPr>
          </w:p>
        </w:tc>
        <w:tc>
          <w:tcPr>
            <w:tcW w:w="1134" w:type="dxa"/>
          </w:tcPr>
          <w:p w14:paraId="7BFD1B3F" w14:textId="77777777" w:rsidR="00EC2F04" w:rsidRPr="0043409D" w:rsidRDefault="00EC2F04">
            <w:pPr>
              <w:spacing w:before="120"/>
              <w:jc w:val="center"/>
              <w:rPr>
                <w:rFonts w:cstheme="majorHAnsi"/>
                <w:sz w:val="18"/>
                <w:szCs w:val="18"/>
              </w:rPr>
            </w:pPr>
          </w:p>
        </w:tc>
      </w:tr>
      <w:tr w:rsidR="00EC2F04" w:rsidRPr="0043409D" w14:paraId="4BA20C66" w14:textId="77777777">
        <w:tc>
          <w:tcPr>
            <w:tcW w:w="3686" w:type="dxa"/>
          </w:tcPr>
          <w:p w14:paraId="1F39CBA0" w14:textId="77777777" w:rsidR="00EC2F04" w:rsidRPr="0043409D" w:rsidRDefault="00000000">
            <w:pPr>
              <w:spacing w:before="120"/>
              <w:rPr>
                <w:rFonts w:cstheme="majorHAnsi"/>
                <w:sz w:val="18"/>
                <w:szCs w:val="18"/>
              </w:rPr>
            </w:pPr>
            <w:r w:rsidRPr="0043409D">
              <w:rPr>
                <w:rFonts w:cstheme="majorHAnsi"/>
                <w:sz w:val="18"/>
                <w:szCs w:val="18"/>
              </w:rPr>
              <w:t>Assistenza di base all’uso degli strumenti presenti a supporto della buona pratica per gli operatori degli uffici</w:t>
            </w:r>
          </w:p>
        </w:tc>
        <w:tc>
          <w:tcPr>
            <w:tcW w:w="992" w:type="dxa"/>
          </w:tcPr>
          <w:p w14:paraId="07457106" w14:textId="77777777" w:rsidR="00EC2F04" w:rsidRPr="0043409D" w:rsidRDefault="00000000">
            <w:pPr>
              <w:spacing w:before="120"/>
              <w:jc w:val="center"/>
              <w:rPr>
                <w:rFonts w:cstheme="majorHAnsi"/>
                <w:sz w:val="18"/>
                <w:szCs w:val="18"/>
              </w:rPr>
            </w:pPr>
            <w:r w:rsidRPr="0043409D">
              <w:rPr>
                <w:rFonts w:cstheme="majorHAnsi"/>
                <w:sz w:val="18"/>
                <w:szCs w:val="18"/>
              </w:rPr>
              <w:t>Formatore</w:t>
            </w:r>
          </w:p>
        </w:tc>
        <w:tc>
          <w:tcPr>
            <w:tcW w:w="1134" w:type="dxa"/>
          </w:tcPr>
          <w:p w14:paraId="0E0DB9FE" w14:textId="77777777" w:rsidR="00EC2F04" w:rsidRPr="0043409D" w:rsidRDefault="00000000">
            <w:pPr>
              <w:spacing w:before="120"/>
              <w:jc w:val="center"/>
              <w:rPr>
                <w:rFonts w:cstheme="majorHAnsi"/>
                <w:sz w:val="18"/>
                <w:szCs w:val="18"/>
              </w:rPr>
            </w:pPr>
            <w:r w:rsidRPr="0043409D">
              <w:rPr>
                <w:rFonts w:cstheme="majorHAnsi"/>
                <w:sz w:val="18"/>
                <w:szCs w:val="18"/>
              </w:rPr>
              <w:t>Obbligatorio</w:t>
            </w:r>
          </w:p>
        </w:tc>
        <w:tc>
          <w:tcPr>
            <w:tcW w:w="851" w:type="dxa"/>
          </w:tcPr>
          <w:p w14:paraId="3FA4EB56" w14:textId="77777777" w:rsidR="00EC2F04" w:rsidRPr="0043409D" w:rsidRDefault="00EC2F04">
            <w:pPr>
              <w:spacing w:before="120"/>
              <w:jc w:val="center"/>
              <w:rPr>
                <w:rFonts w:cstheme="majorHAnsi"/>
                <w:sz w:val="18"/>
                <w:szCs w:val="18"/>
              </w:rPr>
            </w:pPr>
          </w:p>
        </w:tc>
        <w:tc>
          <w:tcPr>
            <w:tcW w:w="992" w:type="dxa"/>
          </w:tcPr>
          <w:p w14:paraId="34E52692" w14:textId="77777777" w:rsidR="00EC2F04" w:rsidRPr="0043409D" w:rsidRDefault="00000000">
            <w:pPr>
              <w:spacing w:before="120"/>
              <w:jc w:val="center"/>
              <w:rPr>
                <w:rFonts w:cstheme="majorHAnsi"/>
                <w:sz w:val="18"/>
                <w:szCs w:val="18"/>
              </w:rPr>
            </w:pPr>
            <w:r w:rsidRPr="0043409D">
              <w:rPr>
                <w:rFonts w:cstheme="majorHAnsi"/>
                <w:sz w:val="18"/>
                <w:szCs w:val="18"/>
              </w:rPr>
              <w:t>In House</w:t>
            </w:r>
          </w:p>
        </w:tc>
        <w:tc>
          <w:tcPr>
            <w:tcW w:w="992" w:type="dxa"/>
          </w:tcPr>
          <w:p w14:paraId="56059132" w14:textId="77777777" w:rsidR="00EC2F04" w:rsidRPr="0043409D" w:rsidRDefault="00EC2F04">
            <w:pPr>
              <w:spacing w:before="120"/>
              <w:jc w:val="center"/>
              <w:rPr>
                <w:rFonts w:cstheme="majorHAnsi"/>
                <w:sz w:val="18"/>
                <w:szCs w:val="18"/>
              </w:rPr>
            </w:pPr>
          </w:p>
        </w:tc>
        <w:tc>
          <w:tcPr>
            <w:tcW w:w="1134" w:type="dxa"/>
          </w:tcPr>
          <w:p w14:paraId="2EA0030E" w14:textId="77777777" w:rsidR="00EC2F04" w:rsidRPr="0043409D" w:rsidRDefault="00EC2F04">
            <w:pPr>
              <w:spacing w:before="120"/>
              <w:jc w:val="center"/>
              <w:rPr>
                <w:rFonts w:cstheme="majorHAnsi"/>
                <w:sz w:val="18"/>
                <w:szCs w:val="18"/>
              </w:rPr>
            </w:pPr>
          </w:p>
        </w:tc>
      </w:tr>
      <w:tr w:rsidR="00EC2F04" w:rsidRPr="0043409D" w14:paraId="01B199CF" w14:textId="77777777">
        <w:tc>
          <w:tcPr>
            <w:tcW w:w="3686" w:type="dxa"/>
          </w:tcPr>
          <w:p w14:paraId="22C27681" w14:textId="77777777" w:rsidR="00EC2F04" w:rsidRPr="0043409D" w:rsidRDefault="00000000">
            <w:pPr>
              <w:spacing w:before="120"/>
              <w:rPr>
                <w:rFonts w:cstheme="majorHAnsi"/>
                <w:sz w:val="18"/>
                <w:szCs w:val="18"/>
              </w:rPr>
            </w:pPr>
            <w:r w:rsidRPr="0043409D">
              <w:rPr>
                <w:rFonts w:cstheme="majorHAnsi"/>
                <w:sz w:val="18"/>
                <w:szCs w:val="18"/>
              </w:rPr>
              <w:t>Assistenza specialistica all’uso degli strumenti presenti a supporto degli operatori degli uffici</w:t>
            </w:r>
          </w:p>
        </w:tc>
        <w:tc>
          <w:tcPr>
            <w:tcW w:w="992" w:type="dxa"/>
          </w:tcPr>
          <w:p w14:paraId="1948F75A" w14:textId="77777777" w:rsidR="00EC2F04" w:rsidRPr="0043409D" w:rsidRDefault="00000000">
            <w:pPr>
              <w:spacing w:before="120"/>
              <w:rPr>
                <w:rFonts w:cstheme="majorHAnsi"/>
                <w:sz w:val="18"/>
                <w:szCs w:val="18"/>
              </w:rPr>
            </w:pPr>
            <w:r w:rsidRPr="0043409D">
              <w:rPr>
                <w:rFonts w:cstheme="majorHAnsi"/>
                <w:sz w:val="18"/>
                <w:szCs w:val="18"/>
              </w:rPr>
              <w:t>Formatore</w:t>
            </w:r>
          </w:p>
        </w:tc>
        <w:tc>
          <w:tcPr>
            <w:tcW w:w="1134" w:type="dxa"/>
          </w:tcPr>
          <w:p w14:paraId="1F45EBEC" w14:textId="77777777" w:rsidR="00EC2F04" w:rsidRPr="0043409D" w:rsidRDefault="00000000">
            <w:pPr>
              <w:spacing w:before="120"/>
              <w:jc w:val="center"/>
              <w:rPr>
                <w:rFonts w:cstheme="majorHAnsi"/>
                <w:sz w:val="18"/>
                <w:szCs w:val="18"/>
              </w:rPr>
            </w:pPr>
            <w:r w:rsidRPr="0043409D">
              <w:rPr>
                <w:rFonts w:cstheme="majorHAnsi"/>
                <w:sz w:val="18"/>
                <w:szCs w:val="18"/>
              </w:rPr>
              <w:t>Obbligatorio</w:t>
            </w:r>
          </w:p>
        </w:tc>
        <w:tc>
          <w:tcPr>
            <w:tcW w:w="851" w:type="dxa"/>
          </w:tcPr>
          <w:p w14:paraId="5878875D" w14:textId="77777777" w:rsidR="00EC2F04" w:rsidRPr="0043409D" w:rsidRDefault="00000000">
            <w:pPr>
              <w:spacing w:before="120"/>
              <w:jc w:val="center"/>
              <w:rPr>
                <w:rFonts w:cstheme="majorHAnsi"/>
                <w:sz w:val="18"/>
                <w:szCs w:val="18"/>
              </w:rPr>
            </w:pPr>
            <w:r w:rsidRPr="0043409D">
              <w:rPr>
                <w:rFonts w:cstheme="majorHAnsi"/>
                <w:sz w:val="18"/>
                <w:szCs w:val="18"/>
              </w:rPr>
              <w:t>Si</w:t>
            </w:r>
          </w:p>
        </w:tc>
        <w:tc>
          <w:tcPr>
            <w:tcW w:w="992" w:type="dxa"/>
          </w:tcPr>
          <w:p w14:paraId="22EDD154" w14:textId="77777777" w:rsidR="00EC2F04" w:rsidRPr="0043409D" w:rsidRDefault="00000000">
            <w:pPr>
              <w:spacing w:before="120"/>
              <w:jc w:val="center"/>
              <w:rPr>
                <w:rFonts w:cstheme="majorHAnsi"/>
                <w:sz w:val="18"/>
                <w:szCs w:val="18"/>
              </w:rPr>
            </w:pPr>
            <w:r w:rsidRPr="0043409D">
              <w:rPr>
                <w:rFonts w:cstheme="majorHAnsi"/>
                <w:sz w:val="18"/>
                <w:szCs w:val="18"/>
              </w:rPr>
              <w:t>Comunità</w:t>
            </w:r>
          </w:p>
        </w:tc>
        <w:tc>
          <w:tcPr>
            <w:tcW w:w="992" w:type="dxa"/>
          </w:tcPr>
          <w:p w14:paraId="1884557D" w14:textId="77777777" w:rsidR="00EC2F04" w:rsidRPr="0043409D" w:rsidRDefault="00EC2F04">
            <w:pPr>
              <w:spacing w:before="120"/>
              <w:jc w:val="center"/>
              <w:rPr>
                <w:rFonts w:cstheme="majorHAnsi"/>
                <w:sz w:val="18"/>
                <w:szCs w:val="18"/>
              </w:rPr>
            </w:pPr>
          </w:p>
        </w:tc>
        <w:tc>
          <w:tcPr>
            <w:tcW w:w="1134" w:type="dxa"/>
          </w:tcPr>
          <w:p w14:paraId="27D06B50" w14:textId="77777777" w:rsidR="00EC2F04" w:rsidRPr="0043409D" w:rsidRDefault="00EC2F04">
            <w:pPr>
              <w:spacing w:before="120"/>
              <w:jc w:val="center"/>
              <w:rPr>
                <w:rFonts w:cstheme="majorHAnsi"/>
                <w:sz w:val="18"/>
                <w:szCs w:val="18"/>
              </w:rPr>
            </w:pPr>
          </w:p>
        </w:tc>
      </w:tr>
      <w:tr w:rsidR="00EC2F04" w:rsidRPr="0043409D" w14:paraId="492890BD" w14:textId="77777777">
        <w:tc>
          <w:tcPr>
            <w:tcW w:w="3686" w:type="dxa"/>
          </w:tcPr>
          <w:p w14:paraId="15664117" w14:textId="77777777" w:rsidR="00EC2F04" w:rsidRPr="0043409D" w:rsidRDefault="00000000">
            <w:pPr>
              <w:spacing w:before="120"/>
              <w:rPr>
                <w:rFonts w:cstheme="majorHAnsi"/>
                <w:sz w:val="18"/>
                <w:szCs w:val="18"/>
              </w:rPr>
            </w:pPr>
            <w:r w:rsidRPr="0043409D">
              <w:rPr>
                <w:rFonts w:cstheme="majorHAnsi"/>
                <w:sz w:val="18"/>
                <w:szCs w:val="18"/>
              </w:rPr>
              <w:t>Formazione di fornitori dell’Ente cui affidare la manutenzione dei servizi digitali della buona pratica</w:t>
            </w:r>
          </w:p>
        </w:tc>
        <w:tc>
          <w:tcPr>
            <w:tcW w:w="992" w:type="dxa"/>
          </w:tcPr>
          <w:p w14:paraId="0EDBCD40" w14:textId="77777777" w:rsidR="00EC2F04" w:rsidRPr="0043409D" w:rsidRDefault="00000000">
            <w:pPr>
              <w:spacing w:before="120"/>
              <w:jc w:val="center"/>
              <w:rPr>
                <w:rFonts w:cstheme="majorHAnsi"/>
                <w:sz w:val="18"/>
                <w:szCs w:val="18"/>
              </w:rPr>
            </w:pPr>
            <w:r w:rsidRPr="0043409D">
              <w:rPr>
                <w:rFonts w:cstheme="majorHAnsi"/>
                <w:sz w:val="18"/>
                <w:szCs w:val="18"/>
              </w:rPr>
              <w:t>Formatore</w:t>
            </w:r>
          </w:p>
        </w:tc>
        <w:tc>
          <w:tcPr>
            <w:tcW w:w="1134" w:type="dxa"/>
          </w:tcPr>
          <w:p w14:paraId="215DDC14" w14:textId="77777777" w:rsidR="00EC2F04" w:rsidRPr="0043409D" w:rsidRDefault="00000000">
            <w:pPr>
              <w:spacing w:before="120"/>
              <w:jc w:val="center"/>
              <w:rPr>
                <w:rFonts w:cstheme="majorHAnsi"/>
                <w:sz w:val="18"/>
                <w:szCs w:val="18"/>
              </w:rPr>
            </w:pPr>
            <w:r w:rsidRPr="0043409D">
              <w:rPr>
                <w:rFonts w:cstheme="majorHAnsi"/>
                <w:sz w:val="18"/>
                <w:szCs w:val="18"/>
              </w:rPr>
              <w:t>opzionale</w:t>
            </w:r>
          </w:p>
        </w:tc>
        <w:tc>
          <w:tcPr>
            <w:tcW w:w="851" w:type="dxa"/>
          </w:tcPr>
          <w:p w14:paraId="28D0BE37" w14:textId="77777777" w:rsidR="00EC2F04" w:rsidRPr="0043409D" w:rsidRDefault="00EC2F04">
            <w:pPr>
              <w:spacing w:before="120"/>
              <w:jc w:val="center"/>
              <w:rPr>
                <w:rFonts w:cstheme="majorHAnsi"/>
                <w:sz w:val="18"/>
                <w:szCs w:val="18"/>
              </w:rPr>
            </w:pPr>
          </w:p>
        </w:tc>
        <w:tc>
          <w:tcPr>
            <w:tcW w:w="992" w:type="dxa"/>
          </w:tcPr>
          <w:p w14:paraId="6B1DFA60" w14:textId="77777777" w:rsidR="00EC2F04" w:rsidRPr="0043409D" w:rsidRDefault="00000000">
            <w:pPr>
              <w:spacing w:before="120"/>
              <w:rPr>
                <w:rFonts w:cstheme="majorHAnsi"/>
                <w:sz w:val="18"/>
                <w:szCs w:val="18"/>
              </w:rPr>
            </w:pPr>
            <w:r w:rsidRPr="0043409D">
              <w:rPr>
                <w:rFonts w:cstheme="majorHAnsi"/>
                <w:sz w:val="18"/>
                <w:szCs w:val="18"/>
              </w:rPr>
              <w:t>In House</w:t>
            </w:r>
          </w:p>
        </w:tc>
        <w:tc>
          <w:tcPr>
            <w:tcW w:w="992" w:type="dxa"/>
          </w:tcPr>
          <w:p w14:paraId="781B3021" w14:textId="77777777" w:rsidR="00EC2F04" w:rsidRPr="0043409D" w:rsidRDefault="00EC2F04">
            <w:pPr>
              <w:spacing w:before="120"/>
              <w:jc w:val="center"/>
              <w:rPr>
                <w:rFonts w:cstheme="majorHAnsi"/>
                <w:sz w:val="18"/>
                <w:szCs w:val="18"/>
              </w:rPr>
            </w:pPr>
          </w:p>
        </w:tc>
        <w:tc>
          <w:tcPr>
            <w:tcW w:w="1134" w:type="dxa"/>
          </w:tcPr>
          <w:p w14:paraId="46125A8C" w14:textId="77777777" w:rsidR="00EC2F04" w:rsidRPr="0043409D" w:rsidRDefault="00EC2F04">
            <w:pPr>
              <w:spacing w:before="120"/>
              <w:jc w:val="center"/>
              <w:rPr>
                <w:rFonts w:cstheme="majorHAnsi"/>
                <w:sz w:val="18"/>
                <w:szCs w:val="18"/>
              </w:rPr>
            </w:pPr>
          </w:p>
        </w:tc>
      </w:tr>
      <w:tr w:rsidR="00EC2F04" w:rsidRPr="0043409D" w14:paraId="6409CBE8" w14:textId="77777777">
        <w:tc>
          <w:tcPr>
            <w:tcW w:w="3686" w:type="dxa"/>
          </w:tcPr>
          <w:p w14:paraId="3445815F" w14:textId="77777777" w:rsidR="00EC2F04" w:rsidRPr="0043409D" w:rsidRDefault="00000000">
            <w:pPr>
              <w:spacing w:before="120"/>
              <w:rPr>
                <w:rFonts w:cstheme="majorHAnsi"/>
                <w:sz w:val="18"/>
                <w:szCs w:val="18"/>
              </w:rPr>
            </w:pPr>
            <w:r w:rsidRPr="0043409D">
              <w:rPr>
                <w:rFonts w:cstheme="majorHAnsi"/>
                <w:sz w:val="18"/>
                <w:szCs w:val="18"/>
              </w:rPr>
              <w:t>Referente per la gestione dei rapporti con fornitori di soluzioni digitali complementari a quelli della buona pratica e da integrare o interoperare</w:t>
            </w:r>
          </w:p>
        </w:tc>
        <w:tc>
          <w:tcPr>
            <w:tcW w:w="992" w:type="dxa"/>
          </w:tcPr>
          <w:p w14:paraId="6980E3C3" w14:textId="77777777" w:rsidR="00EC2F04" w:rsidRPr="0043409D" w:rsidRDefault="00000000">
            <w:pPr>
              <w:spacing w:before="120"/>
              <w:jc w:val="center"/>
              <w:rPr>
                <w:rFonts w:cstheme="majorHAnsi"/>
                <w:sz w:val="18"/>
                <w:szCs w:val="18"/>
              </w:rPr>
            </w:pPr>
            <w:r w:rsidRPr="0043409D">
              <w:rPr>
                <w:rFonts w:cstheme="majorHAnsi"/>
                <w:sz w:val="18"/>
                <w:szCs w:val="18"/>
              </w:rPr>
              <w:t>Referente funzionale</w:t>
            </w:r>
          </w:p>
        </w:tc>
        <w:tc>
          <w:tcPr>
            <w:tcW w:w="1134" w:type="dxa"/>
          </w:tcPr>
          <w:p w14:paraId="10AEB045" w14:textId="77777777" w:rsidR="00EC2F04" w:rsidRPr="0043409D" w:rsidRDefault="00000000">
            <w:pPr>
              <w:spacing w:before="120"/>
              <w:jc w:val="center"/>
              <w:rPr>
                <w:rFonts w:cstheme="majorHAnsi"/>
                <w:sz w:val="18"/>
                <w:szCs w:val="18"/>
              </w:rPr>
            </w:pPr>
            <w:r w:rsidRPr="0043409D">
              <w:rPr>
                <w:rFonts w:cstheme="majorHAnsi"/>
                <w:sz w:val="18"/>
                <w:szCs w:val="18"/>
              </w:rPr>
              <w:t>opzionale</w:t>
            </w:r>
          </w:p>
        </w:tc>
        <w:tc>
          <w:tcPr>
            <w:tcW w:w="851" w:type="dxa"/>
          </w:tcPr>
          <w:p w14:paraId="18AD0748" w14:textId="77777777" w:rsidR="00EC2F04" w:rsidRPr="0043409D" w:rsidRDefault="00EC2F04">
            <w:pPr>
              <w:spacing w:before="120"/>
              <w:jc w:val="center"/>
              <w:rPr>
                <w:rFonts w:cstheme="majorHAnsi"/>
                <w:sz w:val="18"/>
                <w:szCs w:val="18"/>
              </w:rPr>
            </w:pPr>
          </w:p>
        </w:tc>
        <w:tc>
          <w:tcPr>
            <w:tcW w:w="992" w:type="dxa"/>
          </w:tcPr>
          <w:p w14:paraId="40FD222F" w14:textId="77777777" w:rsidR="00EC2F04" w:rsidRPr="0043409D" w:rsidRDefault="00000000">
            <w:pPr>
              <w:spacing w:before="120"/>
              <w:jc w:val="center"/>
              <w:rPr>
                <w:rFonts w:cstheme="majorHAnsi"/>
                <w:sz w:val="18"/>
                <w:szCs w:val="18"/>
              </w:rPr>
            </w:pPr>
            <w:r w:rsidRPr="0043409D">
              <w:rPr>
                <w:rFonts w:cstheme="majorHAnsi"/>
                <w:sz w:val="18"/>
                <w:szCs w:val="18"/>
              </w:rPr>
              <w:t>In House</w:t>
            </w:r>
          </w:p>
        </w:tc>
        <w:tc>
          <w:tcPr>
            <w:tcW w:w="992" w:type="dxa"/>
          </w:tcPr>
          <w:p w14:paraId="4A15346C" w14:textId="77777777" w:rsidR="00EC2F04" w:rsidRPr="0043409D" w:rsidRDefault="00EC2F04">
            <w:pPr>
              <w:spacing w:before="120"/>
              <w:rPr>
                <w:rFonts w:cstheme="majorHAnsi"/>
                <w:sz w:val="18"/>
                <w:szCs w:val="18"/>
              </w:rPr>
            </w:pPr>
          </w:p>
        </w:tc>
        <w:tc>
          <w:tcPr>
            <w:tcW w:w="1134" w:type="dxa"/>
          </w:tcPr>
          <w:p w14:paraId="2A88FAC9" w14:textId="77777777" w:rsidR="00EC2F04" w:rsidRPr="0043409D" w:rsidRDefault="00EC2F04">
            <w:pPr>
              <w:spacing w:before="120"/>
              <w:jc w:val="center"/>
              <w:rPr>
                <w:rFonts w:cstheme="majorHAnsi"/>
                <w:sz w:val="18"/>
                <w:szCs w:val="18"/>
              </w:rPr>
            </w:pPr>
          </w:p>
        </w:tc>
      </w:tr>
      <w:tr w:rsidR="00EC2F04" w:rsidRPr="0043409D" w14:paraId="1E600241" w14:textId="77777777">
        <w:tc>
          <w:tcPr>
            <w:tcW w:w="3686" w:type="dxa"/>
          </w:tcPr>
          <w:p w14:paraId="66E069C8" w14:textId="77777777" w:rsidR="00EC2F04" w:rsidRPr="0043409D" w:rsidRDefault="00000000">
            <w:pPr>
              <w:spacing w:before="120"/>
              <w:rPr>
                <w:rFonts w:cstheme="majorHAnsi"/>
                <w:sz w:val="18"/>
                <w:szCs w:val="18"/>
              </w:rPr>
            </w:pPr>
            <w:r w:rsidRPr="0043409D">
              <w:rPr>
                <w:rFonts w:cstheme="majorHAnsi"/>
                <w:sz w:val="18"/>
                <w:szCs w:val="18"/>
              </w:rPr>
              <w:t>Rapporti di servizio con fornitori esterni che hanno in carico attività di supporto di gestione della buona pratica</w:t>
            </w:r>
          </w:p>
        </w:tc>
        <w:tc>
          <w:tcPr>
            <w:tcW w:w="992" w:type="dxa"/>
          </w:tcPr>
          <w:p w14:paraId="4A470A14" w14:textId="77777777" w:rsidR="00EC2F04" w:rsidRPr="0043409D" w:rsidRDefault="00000000">
            <w:pPr>
              <w:spacing w:before="120"/>
              <w:jc w:val="center"/>
              <w:rPr>
                <w:rFonts w:cstheme="majorHAnsi"/>
                <w:sz w:val="18"/>
                <w:szCs w:val="18"/>
              </w:rPr>
            </w:pPr>
            <w:r w:rsidRPr="0043409D">
              <w:rPr>
                <w:rFonts w:cstheme="majorHAnsi"/>
                <w:sz w:val="18"/>
                <w:szCs w:val="18"/>
              </w:rPr>
              <w:t>Referente funzionale</w:t>
            </w:r>
          </w:p>
        </w:tc>
        <w:tc>
          <w:tcPr>
            <w:tcW w:w="1134" w:type="dxa"/>
          </w:tcPr>
          <w:p w14:paraId="225A74BD" w14:textId="77777777" w:rsidR="00EC2F04" w:rsidRPr="0043409D" w:rsidRDefault="00000000">
            <w:pPr>
              <w:spacing w:before="120"/>
              <w:jc w:val="center"/>
              <w:rPr>
                <w:rFonts w:cstheme="majorHAnsi"/>
                <w:sz w:val="18"/>
                <w:szCs w:val="18"/>
              </w:rPr>
            </w:pPr>
            <w:r w:rsidRPr="0043409D">
              <w:rPr>
                <w:rFonts w:cstheme="majorHAnsi"/>
                <w:sz w:val="18"/>
                <w:szCs w:val="18"/>
              </w:rPr>
              <w:t>Obbligatorio</w:t>
            </w:r>
          </w:p>
        </w:tc>
        <w:tc>
          <w:tcPr>
            <w:tcW w:w="851" w:type="dxa"/>
          </w:tcPr>
          <w:p w14:paraId="033D377A" w14:textId="77777777" w:rsidR="00EC2F04" w:rsidRPr="0043409D" w:rsidRDefault="00EC2F04">
            <w:pPr>
              <w:spacing w:before="120"/>
              <w:jc w:val="center"/>
              <w:rPr>
                <w:rFonts w:cstheme="majorHAnsi"/>
                <w:sz w:val="18"/>
                <w:szCs w:val="18"/>
              </w:rPr>
            </w:pPr>
          </w:p>
        </w:tc>
        <w:tc>
          <w:tcPr>
            <w:tcW w:w="992" w:type="dxa"/>
          </w:tcPr>
          <w:p w14:paraId="5E85FB5D" w14:textId="77777777" w:rsidR="00EC2F04" w:rsidRPr="0043409D" w:rsidRDefault="00000000">
            <w:pPr>
              <w:spacing w:before="120"/>
              <w:jc w:val="center"/>
              <w:rPr>
                <w:rFonts w:cstheme="majorHAnsi"/>
                <w:sz w:val="18"/>
                <w:szCs w:val="18"/>
              </w:rPr>
            </w:pPr>
            <w:r w:rsidRPr="0043409D">
              <w:rPr>
                <w:rFonts w:cstheme="majorHAnsi"/>
                <w:sz w:val="18"/>
                <w:szCs w:val="18"/>
              </w:rPr>
              <w:t>In House</w:t>
            </w:r>
          </w:p>
        </w:tc>
        <w:tc>
          <w:tcPr>
            <w:tcW w:w="992" w:type="dxa"/>
          </w:tcPr>
          <w:p w14:paraId="550919E5" w14:textId="77777777" w:rsidR="00EC2F04" w:rsidRPr="0043409D" w:rsidRDefault="00EC2F04">
            <w:pPr>
              <w:spacing w:before="120"/>
              <w:jc w:val="center"/>
              <w:rPr>
                <w:rFonts w:cstheme="majorHAnsi"/>
                <w:sz w:val="18"/>
                <w:szCs w:val="18"/>
              </w:rPr>
            </w:pPr>
          </w:p>
        </w:tc>
        <w:tc>
          <w:tcPr>
            <w:tcW w:w="1134" w:type="dxa"/>
          </w:tcPr>
          <w:p w14:paraId="59334161" w14:textId="77777777" w:rsidR="00EC2F04" w:rsidRPr="0043409D" w:rsidRDefault="00EC2F04">
            <w:pPr>
              <w:spacing w:before="120"/>
              <w:jc w:val="center"/>
              <w:rPr>
                <w:rFonts w:cstheme="majorHAnsi"/>
                <w:sz w:val="18"/>
                <w:szCs w:val="18"/>
              </w:rPr>
            </w:pPr>
          </w:p>
        </w:tc>
      </w:tr>
      <w:tr w:rsidR="00EC2F04" w:rsidRPr="0043409D" w14:paraId="3731E012" w14:textId="77777777">
        <w:tc>
          <w:tcPr>
            <w:tcW w:w="3686" w:type="dxa"/>
          </w:tcPr>
          <w:p w14:paraId="64432D2F" w14:textId="77777777" w:rsidR="00EC2F04" w:rsidRPr="0043409D" w:rsidRDefault="00000000">
            <w:pPr>
              <w:spacing w:before="120"/>
              <w:rPr>
                <w:rFonts w:cstheme="majorHAnsi"/>
                <w:sz w:val="18"/>
                <w:szCs w:val="18"/>
              </w:rPr>
            </w:pPr>
            <w:r w:rsidRPr="0043409D">
              <w:rPr>
                <w:rFonts w:cstheme="majorHAnsi"/>
                <w:sz w:val="18"/>
                <w:szCs w:val="18"/>
              </w:rPr>
              <w:t>Gestione dei rapporti verso la Comunità degli utilizzatori SISO per le problematiche di analisi, progettazione e sviluppo, manutenzione delle soluzioni degli strumenti di supporto alle Buone pratiche</w:t>
            </w:r>
          </w:p>
        </w:tc>
        <w:tc>
          <w:tcPr>
            <w:tcW w:w="992" w:type="dxa"/>
          </w:tcPr>
          <w:p w14:paraId="00295F69" w14:textId="77777777" w:rsidR="00EC2F04" w:rsidRPr="0043409D" w:rsidRDefault="00000000">
            <w:pPr>
              <w:spacing w:before="120"/>
              <w:rPr>
                <w:rFonts w:cstheme="majorHAnsi"/>
                <w:sz w:val="18"/>
                <w:szCs w:val="18"/>
              </w:rPr>
            </w:pPr>
            <w:r w:rsidRPr="0043409D">
              <w:rPr>
                <w:rFonts w:cstheme="majorHAnsi"/>
                <w:sz w:val="18"/>
                <w:szCs w:val="18"/>
              </w:rPr>
              <w:t>Referente funzionale</w:t>
            </w:r>
          </w:p>
        </w:tc>
        <w:tc>
          <w:tcPr>
            <w:tcW w:w="1134" w:type="dxa"/>
          </w:tcPr>
          <w:p w14:paraId="4E3DF1DF" w14:textId="77777777" w:rsidR="00EC2F04" w:rsidRPr="0043409D" w:rsidRDefault="00000000">
            <w:pPr>
              <w:spacing w:before="120"/>
              <w:rPr>
                <w:rFonts w:cstheme="majorHAnsi"/>
                <w:sz w:val="18"/>
                <w:szCs w:val="18"/>
              </w:rPr>
            </w:pPr>
            <w:r w:rsidRPr="0043409D">
              <w:rPr>
                <w:rFonts w:cstheme="majorHAnsi"/>
                <w:sz w:val="18"/>
                <w:szCs w:val="18"/>
              </w:rPr>
              <w:t>Obbligatorio (solo se con Comunità)</w:t>
            </w:r>
          </w:p>
        </w:tc>
        <w:tc>
          <w:tcPr>
            <w:tcW w:w="851" w:type="dxa"/>
          </w:tcPr>
          <w:p w14:paraId="3974D0BB" w14:textId="77777777" w:rsidR="00EC2F04" w:rsidRPr="0043409D" w:rsidRDefault="00000000">
            <w:pPr>
              <w:spacing w:before="120"/>
              <w:jc w:val="center"/>
              <w:rPr>
                <w:rFonts w:cstheme="majorHAnsi"/>
                <w:sz w:val="18"/>
                <w:szCs w:val="18"/>
              </w:rPr>
            </w:pPr>
            <w:r w:rsidRPr="0043409D">
              <w:rPr>
                <w:rFonts w:cstheme="majorHAnsi"/>
                <w:sz w:val="18"/>
                <w:szCs w:val="18"/>
              </w:rPr>
              <w:t>SI</w:t>
            </w:r>
          </w:p>
        </w:tc>
        <w:tc>
          <w:tcPr>
            <w:tcW w:w="992" w:type="dxa"/>
          </w:tcPr>
          <w:p w14:paraId="51785A31" w14:textId="77777777" w:rsidR="00EC2F04" w:rsidRPr="0043409D" w:rsidRDefault="00EC2F04">
            <w:pPr>
              <w:spacing w:before="120"/>
              <w:jc w:val="center"/>
              <w:rPr>
                <w:rFonts w:cstheme="majorHAnsi"/>
                <w:sz w:val="18"/>
                <w:szCs w:val="18"/>
              </w:rPr>
            </w:pPr>
          </w:p>
        </w:tc>
        <w:tc>
          <w:tcPr>
            <w:tcW w:w="992" w:type="dxa"/>
          </w:tcPr>
          <w:p w14:paraId="1128F5DA" w14:textId="77777777" w:rsidR="00EC2F04" w:rsidRPr="0043409D" w:rsidRDefault="00EC2F04">
            <w:pPr>
              <w:spacing w:before="120"/>
              <w:jc w:val="center"/>
              <w:rPr>
                <w:rFonts w:cstheme="majorHAnsi"/>
                <w:sz w:val="18"/>
                <w:szCs w:val="18"/>
              </w:rPr>
            </w:pPr>
          </w:p>
        </w:tc>
        <w:tc>
          <w:tcPr>
            <w:tcW w:w="1134" w:type="dxa"/>
          </w:tcPr>
          <w:p w14:paraId="6B6C5CD2" w14:textId="77777777" w:rsidR="00EC2F04" w:rsidRPr="0043409D" w:rsidRDefault="00000000">
            <w:pPr>
              <w:spacing w:before="120"/>
              <w:jc w:val="center"/>
              <w:rPr>
                <w:rFonts w:cstheme="majorHAnsi"/>
                <w:sz w:val="18"/>
                <w:szCs w:val="18"/>
              </w:rPr>
            </w:pPr>
            <w:r w:rsidRPr="0043409D">
              <w:rPr>
                <w:rFonts w:cstheme="majorHAnsi"/>
                <w:sz w:val="18"/>
                <w:szCs w:val="18"/>
              </w:rPr>
              <w:t>Possibile</w:t>
            </w:r>
          </w:p>
        </w:tc>
      </w:tr>
      <w:tr w:rsidR="00EC2F04" w:rsidRPr="0043409D" w14:paraId="519AD198" w14:textId="77777777">
        <w:tc>
          <w:tcPr>
            <w:tcW w:w="3686" w:type="dxa"/>
          </w:tcPr>
          <w:p w14:paraId="0F6DEF14" w14:textId="77777777" w:rsidR="00EC2F04" w:rsidRPr="0043409D" w:rsidRDefault="00000000">
            <w:pPr>
              <w:spacing w:before="120"/>
              <w:rPr>
                <w:rFonts w:cstheme="majorHAnsi"/>
                <w:sz w:val="18"/>
                <w:szCs w:val="18"/>
              </w:rPr>
            </w:pPr>
            <w:r w:rsidRPr="0043409D">
              <w:rPr>
                <w:rFonts w:cstheme="majorHAnsi"/>
                <w:sz w:val="18"/>
                <w:szCs w:val="18"/>
              </w:rPr>
              <w:lastRenderedPageBreak/>
              <w:t xml:space="preserve">Ufficio di monitoraggio dei dati di prodotti nella gestione dei servizi della buona pratica e gestione debito informativo </w:t>
            </w:r>
          </w:p>
        </w:tc>
        <w:tc>
          <w:tcPr>
            <w:tcW w:w="992" w:type="dxa"/>
          </w:tcPr>
          <w:p w14:paraId="07799242" w14:textId="77777777" w:rsidR="00EC2F04" w:rsidRPr="0043409D" w:rsidRDefault="00000000">
            <w:pPr>
              <w:spacing w:before="120"/>
              <w:jc w:val="center"/>
              <w:rPr>
                <w:rFonts w:cstheme="majorHAnsi"/>
                <w:sz w:val="18"/>
                <w:szCs w:val="18"/>
              </w:rPr>
            </w:pPr>
            <w:r w:rsidRPr="0043409D">
              <w:rPr>
                <w:rFonts w:cstheme="majorHAnsi"/>
                <w:sz w:val="18"/>
                <w:szCs w:val="18"/>
              </w:rPr>
              <w:t>Referente Tecnico</w:t>
            </w:r>
          </w:p>
        </w:tc>
        <w:tc>
          <w:tcPr>
            <w:tcW w:w="1134" w:type="dxa"/>
          </w:tcPr>
          <w:p w14:paraId="5DECA619" w14:textId="77777777" w:rsidR="00EC2F04" w:rsidRPr="0043409D" w:rsidRDefault="00000000">
            <w:pPr>
              <w:spacing w:before="120"/>
              <w:jc w:val="center"/>
              <w:rPr>
                <w:rFonts w:cstheme="majorHAnsi"/>
                <w:sz w:val="18"/>
                <w:szCs w:val="18"/>
              </w:rPr>
            </w:pPr>
            <w:r w:rsidRPr="0043409D">
              <w:rPr>
                <w:rFonts w:cstheme="majorHAnsi"/>
                <w:sz w:val="18"/>
                <w:szCs w:val="18"/>
              </w:rPr>
              <w:t>Obbligatorio</w:t>
            </w:r>
          </w:p>
        </w:tc>
        <w:tc>
          <w:tcPr>
            <w:tcW w:w="851" w:type="dxa"/>
          </w:tcPr>
          <w:p w14:paraId="5AACE8CB" w14:textId="77777777" w:rsidR="00EC2F04" w:rsidRPr="0043409D" w:rsidRDefault="00000000">
            <w:pPr>
              <w:spacing w:before="120"/>
              <w:jc w:val="center"/>
              <w:rPr>
                <w:rFonts w:cstheme="majorHAnsi"/>
                <w:sz w:val="18"/>
                <w:szCs w:val="18"/>
              </w:rPr>
            </w:pPr>
            <w:r w:rsidRPr="0043409D">
              <w:rPr>
                <w:rFonts w:cstheme="majorHAnsi"/>
                <w:sz w:val="18"/>
                <w:szCs w:val="18"/>
              </w:rPr>
              <w:t>SI</w:t>
            </w:r>
          </w:p>
        </w:tc>
        <w:tc>
          <w:tcPr>
            <w:tcW w:w="992" w:type="dxa"/>
          </w:tcPr>
          <w:p w14:paraId="366B9A2D" w14:textId="77777777" w:rsidR="00EC2F04" w:rsidRPr="0043409D" w:rsidRDefault="00000000">
            <w:pPr>
              <w:spacing w:before="120"/>
              <w:jc w:val="center"/>
              <w:rPr>
                <w:rFonts w:cstheme="majorHAnsi"/>
                <w:sz w:val="18"/>
                <w:szCs w:val="18"/>
              </w:rPr>
            </w:pPr>
            <w:r w:rsidRPr="0043409D">
              <w:rPr>
                <w:rFonts w:cstheme="majorHAnsi"/>
                <w:sz w:val="18"/>
                <w:szCs w:val="18"/>
              </w:rPr>
              <w:t>In House</w:t>
            </w:r>
          </w:p>
        </w:tc>
        <w:tc>
          <w:tcPr>
            <w:tcW w:w="992" w:type="dxa"/>
          </w:tcPr>
          <w:p w14:paraId="59066F70" w14:textId="77777777" w:rsidR="00EC2F04" w:rsidRPr="0043409D" w:rsidRDefault="00EC2F04">
            <w:pPr>
              <w:spacing w:before="120"/>
              <w:jc w:val="center"/>
              <w:rPr>
                <w:rFonts w:cstheme="majorHAnsi"/>
                <w:sz w:val="18"/>
                <w:szCs w:val="18"/>
              </w:rPr>
            </w:pPr>
          </w:p>
        </w:tc>
        <w:tc>
          <w:tcPr>
            <w:tcW w:w="1134" w:type="dxa"/>
          </w:tcPr>
          <w:p w14:paraId="66EDF347" w14:textId="77777777" w:rsidR="00EC2F04" w:rsidRPr="0043409D" w:rsidRDefault="00000000">
            <w:pPr>
              <w:spacing w:before="120"/>
              <w:rPr>
                <w:rFonts w:cstheme="majorHAnsi"/>
                <w:sz w:val="18"/>
                <w:szCs w:val="18"/>
              </w:rPr>
            </w:pPr>
            <w:r w:rsidRPr="0043409D">
              <w:rPr>
                <w:rFonts w:cstheme="majorHAnsi"/>
                <w:sz w:val="18"/>
                <w:szCs w:val="18"/>
              </w:rPr>
              <w:t>Possibile</w:t>
            </w:r>
          </w:p>
        </w:tc>
      </w:tr>
      <w:tr w:rsidR="00EC2F04" w:rsidRPr="0043409D" w14:paraId="47626955" w14:textId="77777777">
        <w:tc>
          <w:tcPr>
            <w:tcW w:w="3686" w:type="dxa"/>
          </w:tcPr>
          <w:p w14:paraId="3B679627" w14:textId="77777777" w:rsidR="00EC2F04" w:rsidRPr="0043409D" w:rsidRDefault="00000000">
            <w:pPr>
              <w:spacing w:before="120"/>
              <w:rPr>
                <w:rFonts w:cstheme="majorHAnsi"/>
                <w:sz w:val="18"/>
                <w:szCs w:val="18"/>
              </w:rPr>
            </w:pPr>
            <w:r w:rsidRPr="0043409D">
              <w:rPr>
                <w:rFonts w:cstheme="majorHAnsi"/>
                <w:sz w:val="18"/>
                <w:szCs w:val="18"/>
              </w:rPr>
              <w:t>Gestione della organizzazione d’ambito circa le problematiche di utilizzo degli strumenti della buona pratica e i processi organizzativi del lavoro predisposti</w:t>
            </w:r>
          </w:p>
        </w:tc>
        <w:tc>
          <w:tcPr>
            <w:tcW w:w="992" w:type="dxa"/>
          </w:tcPr>
          <w:p w14:paraId="0FF81928" w14:textId="77777777" w:rsidR="00EC2F04" w:rsidRPr="0043409D" w:rsidRDefault="00000000">
            <w:pPr>
              <w:spacing w:before="120"/>
              <w:jc w:val="center"/>
              <w:rPr>
                <w:rFonts w:cstheme="majorHAnsi"/>
                <w:sz w:val="18"/>
                <w:szCs w:val="18"/>
              </w:rPr>
            </w:pPr>
            <w:r w:rsidRPr="0043409D">
              <w:rPr>
                <w:rFonts w:cstheme="majorHAnsi"/>
                <w:sz w:val="18"/>
                <w:szCs w:val="18"/>
              </w:rPr>
              <w:t>Referente funzionale</w:t>
            </w:r>
          </w:p>
        </w:tc>
        <w:tc>
          <w:tcPr>
            <w:tcW w:w="1134" w:type="dxa"/>
          </w:tcPr>
          <w:p w14:paraId="3BE9D5D8" w14:textId="77777777" w:rsidR="00EC2F04" w:rsidRPr="0043409D" w:rsidRDefault="00000000">
            <w:pPr>
              <w:spacing w:before="120"/>
              <w:jc w:val="center"/>
              <w:rPr>
                <w:rFonts w:cstheme="majorHAnsi"/>
                <w:sz w:val="18"/>
                <w:szCs w:val="18"/>
              </w:rPr>
            </w:pPr>
            <w:r w:rsidRPr="0043409D">
              <w:rPr>
                <w:rFonts w:cstheme="majorHAnsi"/>
                <w:sz w:val="18"/>
                <w:szCs w:val="18"/>
              </w:rPr>
              <w:t>Obbligatorio</w:t>
            </w:r>
          </w:p>
        </w:tc>
        <w:tc>
          <w:tcPr>
            <w:tcW w:w="851" w:type="dxa"/>
          </w:tcPr>
          <w:p w14:paraId="14BD8FCB" w14:textId="77777777" w:rsidR="00EC2F04" w:rsidRPr="0043409D" w:rsidRDefault="00000000">
            <w:pPr>
              <w:spacing w:before="120"/>
              <w:jc w:val="center"/>
              <w:rPr>
                <w:rFonts w:cstheme="majorHAnsi"/>
                <w:sz w:val="18"/>
                <w:szCs w:val="18"/>
              </w:rPr>
            </w:pPr>
            <w:r w:rsidRPr="0043409D">
              <w:rPr>
                <w:rFonts w:cstheme="majorHAnsi"/>
                <w:sz w:val="18"/>
                <w:szCs w:val="18"/>
              </w:rPr>
              <w:t>SI</w:t>
            </w:r>
          </w:p>
        </w:tc>
        <w:tc>
          <w:tcPr>
            <w:tcW w:w="992" w:type="dxa"/>
          </w:tcPr>
          <w:p w14:paraId="47422DCC" w14:textId="77777777" w:rsidR="00EC2F04" w:rsidRPr="0043409D" w:rsidRDefault="00EC2F04">
            <w:pPr>
              <w:spacing w:before="120"/>
              <w:jc w:val="center"/>
              <w:rPr>
                <w:rFonts w:cstheme="majorHAnsi"/>
                <w:sz w:val="18"/>
                <w:szCs w:val="18"/>
              </w:rPr>
            </w:pPr>
          </w:p>
        </w:tc>
        <w:tc>
          <w:tcPr>
            <w:tcW w:w="992" w:type="dxa"/>
          </w:tcPr>
          <w:p w14:paraId="50E3B6C9" w14:textId="77777777" w:rsidR="00EC2F04" w:rsidRPr="0043409D" w:rsidRDefault="00EC2F04">
            <w:pPr>
              <w:spacing w:before="120"/>
              <w:jc w:val="center"/>
              <w:rPr>
                <w:rFonts w:cstheme="majorHAnsi"/>
                <w:sz w:val="18"/>
                <w:szCs w:val="18"/>
              </w:rPr>
            </w:pPr>
          </w:p>
        </w:tc>
        <w:tc>
          <w:tcPr>
            <w:tcW w:w="1134" w:type="dxa"/>
          </w:tcPr>
          <w:p w14:paraId="4AE82864" w14:textId="77777777" w:rsidR="00EC2F04" w:rsidRPr="0043409D" w:rsidRDefault="00EC2F04">
            <w:pPr>
              <w:spacing w:before="120"/>
              <w:jc w:val="center"/>
              <w:rPr>
                <w:rFonts w:cstheme="majorHAnsi"/>
                <w:sz w:val="18"/>
                <w:szCs w:val="18"/>
              </w:rPr>
            </w:pPr>
          </w:p>
        </w:tc>
      </w:tr>
      <w:tr w:rsidR="00EC2F04" w:rsidRPr="0043409D" w14:paraId="72610557" w14:textId="77777777">
        <w:tc>
          <w:tcPr>
            <w:tcW w:w="3686" w:type="dxa"/>
          </w:tcPr>
          <w:p w14:paraId="256FB606" w14:textId="77777777" w:rsidR="00EC2F04" w:rsidRPr="0043409D" w:rsidRDefault="00000000">
            <w:pPr>
              <w:spacing w:before="120"/>
              <w:rPr>
                <w:rFonts w:cstheme="majorHAnsi"/>
                <w:sz w:val="18"/>
                <w:szCs w:val="18"/>
              </w:rPr>
            </w:pPr>
            <w:r w:rsidRPr="0043409D">
              <w:rPr>
                <w:rFonts w:cstheme="majorHAnsi"/>
                <w:sz w:val="18"/>
                <w:szCs w:val="18"/>
              </w:rPr>
              <w:t>Gestione amministrativa di appartenenza alla Comunità e modalità amministrative ed economiche</w:t>
            </w:r>
          </w:p>
        </w:tc>
        <w:tc>
          <w:tcPr>
            <w:tcW w:w="992" w:type="dxa"/>
          </w:tcPr>
          <w:p w14:paraId="49A6DD58" w14:textId="77777777" w:rsidR="00EC2F04" w:rsidRPr="0043409D" w:rsidRDefault="00000000">
            <w:pPr>
              <w:spacing w:before="120"/>
              <w:jc w:val="center"/>
              <w:rPr>
                <w:rFonts w:cstheme="majorHAnsi"/>
                <w:sz w:val="18"/>
                <w:szCs w:val="18"/>
              </w:rPr>
            </w:pPr>
            <w:r w:rsidRPr="0043409D">
              <w:rPr>
                <w:rFonts w:cstheme="majorHAnsi"/>
                <w:sz w:val="18"/>
                <w:szCs w:val="18"/>
              </w:rPr>
              <w:t>Referente funzionale</w:t>
            </w:r>
          </w:p>
        </w:tc>
        <w:tc>
          <w:tcPr>
            <w:tcW w:w="1134" w:type="dxa"/>
          </w:tcPr>
          <w:p w14:paraId="218658A8" w14:textId="77777777" w:rsidR="00EC2F04" w:rsidRPr="0043409D" w:rsidRDefault="00000000">
            <w:pPr>
              <w:spacing w:before="120"/>
              <w:jc w:val="center"/>
              <w:rPr>
                <w:rFonts w:cstheme="majorHAnsi"/>
                <w:sz w:val="18"/>
                <w:szCs w:val="18"/>
              </w:rPr>
            </w:pPr>
            <w:r w:rsidRPr="0043409D">
              <w:rPr>
                <w:rFonts w:cstheme="majorHAnsi"/>
                <w:sz w:val="18"/>
                <w:szCs w:val="18"/>
              </w:rPr>
              <w:t>Obbligatorio (solo se con Comunità)</w:t>
            </w:r>
          </w:p>
        </w:tc>
        <w:tc>
          <w:tcPr>
            <w:tcW w:w="851" w:type="dxa"/>
          </w:tcPr>
          <w:p w14:paraId="3A03D6C9" w14:textId="77777777" w:rsidR="00EC2F04" w:rsidRPr="0043409D" w:rsidRDefault="00000000">
            <w:pPr>
              <w:spacing w:before="120"/>
              <w:jc w:val="center"/>
              <w:rPr>
                <w:rFonts w:cstheme="majorHAnsi"/>
                <w:sz w:val="18"/>
                <w:szCs w:val="18"/>
              </w:rPr>
            </w:pPr>
            <w:r w:rsidRPr="0043409D">
              <w:rPr>
                <w:rFonts w:cstheme="majorHAnsi"/>
                <w:sz w:val="18"/>
                <w:szCs w:val="18"/>
              </w:rPr>
              <w:t>SI</w:t>
            </w:r>
          </w:p>
        </w:tc>
        <w:tc>
          <w:tcPr>
            <w:tcW w:w="992" w:type="dxa"/>
          </w:tcPr>
          <w:p w14:paraId="4053A7E0" w14:textId="77777777" w:rsidR="00EC2F04" w:rsidRPr="0043409D" w:rsidRDefault="00EC2F04">
            <w:pPr>
              <w:spacing w:before="120"/>
              <w:jc w:val="center"/>
              <w:rPr>
                <w:rFonts w:cstheme="majorHAnsi"/>
                <w:sz w:val="18"/>
                <w:szCs w:val="18"/>
              </w:rPr>
            </w:pPr>
          </w:p>
        </w:tc>
        <w:tc>
          <w:tcPr>
            <w:tcW w:w="992" w:type="dxa"/>
          </w:tcPr>
          <w:p w14:paraId="645C0175" w14:textId="77777777" w:rsidR="00EC2F04" w:rsidRPr="0043409D" w:rsidRDefault="00EC2F04">
            <w:pPr>
              <w:spacing w:before="120"/>
              <w:jc w:val="center"/>
              <w:rPr>
                <w:rFonts w:cstheme="majorHAnsi"/>
                <w:sz w:val="18"/>
                <w:szCs w:val="18"/>
              </w:rPr>
            </w:pPr>
          </w:p>
        </w:tc>
        <w:tc>
          <w:tcPr>
            <w:tcW w:w="1134" w:type="dxa"/>
          </w:tcPr>
          <w:p w14:paraId="38B0D17A" w14:textId="77777777" w:rsidR="00EC2F04" w:rsidRPr="0043409D" w:rsidRDefault="00EC2F04">
            <w:pPr>
              <w:spacing w:before="120"/>
              <w:jc w:val="center"/>
              <w:rPr>
                <w:rFonts w:cstheme="majorHAnsi"/>
                <w:sz w:val="18"/>
                <w:szCs w:val="18"/>
              </w:rPr>
            </w:pPr>
          </w:p>
        </w:tc>
      </w:tr>
      <w:tr w:rsidR="00EC2F04" w:rsidRPr="0043409D" w14:paraId="0EEDBC97" w14:textId="77777777">
        <w:tc>
          <w:tcPr>
            <w:tcW w:w="3686" w:type="dxa"/>
          </w:tcPr>
          <w:p w14:paraId="0F16DA83" w14:textId="77777777" w:rsidR="00EC2F04" w:rsidRPr="0043409D" w:rsidRDefault="00000000">
            <w:pPr>
              <w:spacing w:before="120"/>
              <w:rPr>
                <w:rFonts w:cstheme="majorHAnsi"/>
                <w:sz w:val="18"/>
                <w:szCs w:val="18"/>
              </w:rPr>
            </w:pPr>
            <w:r w:rsidRPr="0043409D">
              <w:rPr>
                <w:rFonts w:cstheme="majorHAnsi"/>
                <w:sz w:val="18"/>
                <w:szCs w:val="18"/>
              </w:rPr>
              <w:t>Gestione degli accessi degli utenti e gestione delle logiche di privacy determinate dal DGPR</w:t>
            </w:r>
          </w:p>
        </w:tc>
        <w:tc>
          <w:tcPr>
            <w:tcW w:w="992" w:type="dxa"/>
          </w:tcPr>
          <w:p w14:paraId="7AC98976" w14:textId="77777777" w:rsidR="00EC2F04" w:rsidRPr="0043409D" w:rsidRDefault="00000000">
            <w:pPr>
              <w:spacing w:before="120"/>
              <w:jc w:val="center"/>
              <w:rPr>
                <w:rFonts w:cstheme="majorHAnsi"/>
                <w:sz w:val="18"/>
                <w:szCs w:val="18"/>
              </w:rPr>
            </w:pPr>
            <w:r w:rsidRPr="0043409D">
              <w:rPr>
                <w:rFonts w:cstheme="majorHAnsi"/>
                <w:sz w:val="18"/>
                <w:szCs w:val="18"/>
              </w:rPr>
              <w:t>Referente tecnico</w:t>
            </w:r>
          </w:p>
        </w:tc>
        <w:tc>
          <w:tcPr>
            <w:tcW w:w="1134" w:type="dxa"/>
          </w:tcPr>
          <w:p w14:paraId="20AB64B6" w14:textId="77777777" w:rsidR="00EC2F04" w:rsidRPr="0043409D" w:rsidRDefault="00000000">
            <w:pPr>
              <w:spacing w:before="120"/>
              <w:jc w:val="center"/>
              <w:rPr>
                <w:rFonts w:cstheme="majorHAnsi"/>
                <w:sz w:val="18"/>
                <w:szCs w:val="18"/>
              </w:rPr>
            </w:pPr>
            <w:r w:rsidRPr="0043409D">
              <w:rPr>
                <w:rFonts w:cstheme="majorHAnsi"/>
                <w:sz w:val="18"/>
                <w:szCs w:val="18"/>
              </w:rPr>
              <w:t>Obbligatorio</w:t>
            </w:r>
          </w:p>
        </w:tc>
        <w:tc>
          <w:tcPr>
            <w:tcW w:w="851" w:type="dxa"/>
          </w:tcPr>
          <w:p w14:paraId="6A4362DF" w14:textId="77777777" w:rsidR="00EC2F04" w:rsidRPr="0043409D" w:rsidRDefault="00EC2F04">
            <w:pPr>
              <w:spacing w:before="120"/>
              <w:jc w:val="center"/>
              <w:rPr>
                <w:rFonts w:cstheme="majorHAnsi"/>
                <w:sz w:val="18"/>
                <w:szCs w:val="18"/>
              </w:rPr>
            </w:pPr>
          </w:p>
        </w:tc>
        <w:tc>
          <w:tcPr>
            <w:tcW w:w="992" w:type="dxa"/>
          </w:tcPr>
          <w:p w14:paraId="3634ED2A" w14:textId="77777777" w:rsidR="00EC2F04" w:rsidRPr="0043409D" w:rsidRDefault="00000000">
            <w:pPr>
              <w:spacing w:before="120"/>
              <w:jc w:val="center"/>
              <w:rPr>
                <w:rFonts w:cstheme="majorHAnsi"/>
                <w:sz w:val="18"/>
                <w:szCs w:val="18"/>
              </w:rPr>
            </w:pPr>
            <w:r w:rsidRPr="0043409D">
              <w:rPr>
                <w:rFonts w:cstheme="majorHAnsi"/>
                <w:sz w:val="18"/>
                <w:szCs w:val="18"/>
              </w:rPr>
              <w:t>In House</w:t>
            </w:r>
          </w:p>
        </w:tc>
        <w:tc>
          <w:tcPr>
            <w:tcW w:w="992" w:type="dxa"/>
          </w:tcPr>
          <w:p w14:paraId="277B2A2B" w14:textId="77777777" w:rsidR="00EC2F04" w:rsidRPr="0043409D" w:rsidRDefault="00EC2F04">
            <w:pPr>
              <w:spacing w:before="120"/>
              <w:jc w:val="center"/>
              <w:rPr>
                <w:rFonts w:cstheme="majorHAnsi"/>
                <w:sz w:val="18"/>
                <w:szCs w:val="18"/>
              </w:rPr>
            </w:pPr>
          </w:p>
        </w:tc>
        <w:tc>
          <w:tcPr>
            <w:tcW w:w="1134" w:type="dxa"/>
          </w:tcPr>
          <w:p w14:paraId="3B0D7928" w14:textId="77777777" w:rsidR="00EC2F04" w:rsidRPr="0043409D" w:rsidRDefault="00EC2F04">
            <w:pPr>
              <w:spacing w:before="120"/>
              <w:jc w:val="center"/>
              <w:rPr>
                <w:rFonts w:cstheme="majorHAnsi"/>
                <w:sz w:val="18"/>
                <w:szCs w:val="18"/>
              </w:rPr>
            </w:pPr>
          </w:p>
        </w:tc>
      </w:tr>
      <w:tr w:rsidR="00EC2F04" w:rsidRPr="0043409D" w14:paraId="692BD63C" w14:textId="77777777">
        <w:tc>
          <w:tcPr>
            <w:tcW w:w="3686" w:type="dxa"/>
          </w:tcPr>
          <w:p w14:paraId="5168A427" w14:textId="77777777" w:rsidR="00EC2F04" w:rsidRPr="0043409D" w:rsidRDefault="00000000">
            <w:pPr>
              <w:spacing w:before="120"/>
              <w:rPr>
                <w:rFonts w:cstheme="majorHAnsi"/>
                <w:sz w:val="18"/>
                <w:szCs w:val="18"/>
              </w:rPr>
            </w:pPr>
            <w:r w:rsidRPr="0043409D">
              <w:rPr>
                <w:rFonts w:cstheme="majorHAnsi"/>
                <w:sz w:val="18"/>
                <w:szCs w:val="18"/>
              </w:rPr>
              <w:t>Ascolto cittadini utenti dei servizi o operatori in convenzione su possibili interazioni on line al servizio</w:t>
            </w:r>
          </w:p>
        </w:tc>
        <w:tc>
          <w:tcPr>
            <w:tcW w:w="992" w:type="dxa"/>
          </w:tcPr>
          <w:p w14:paraId="366E47F5" w14:textId="77777777" w:rsidR="00EC2F04" w:rsidRPr="0043409D" w:rsidRDefault="00000000">
            <w:pPr>
              <w:spacing w:before="120"/>
              <w:jc w:val="center"/>
              <w:rPr>
                <w:rFonts w:cstheme="majorHAnsi"/>
                <w:sz w:val="18"/>
                <w:szCs w:val="18"/>
              </w:rPr>
            </w:pPr>
            <w:r w:rsidRPr="0043409D">
              <w:rPr>
                <w:rFonts w:cstheme="majorHAnsi"/>
                <w:sz w:val="18"/>
                <w:szCs w:val="18"/>
              </w:rPr>
              <w:t>Referente funzionale</w:t>
            </w:r>
          </w:p>
        </w:tc>
        <w:tc>
          <w:tcPr>
            <w:tcW w:w="1134" w:type="dxa"/>
          </w:tcPr>
          <w:p w14:paraId="3FCB4909" w14:textId="77777777" w:rsidR="00EC2F04" w:rsidRPr="0043409D" w:rsidRDefault="00000000">
            <w:pPr>
              <w:spacing w:before="120"/>
              <w:jc w:val="center"/>
              <w:rPr>
                <w:rFonts w:cstheme="majorHAnsi"/>
                <w:sz w:val="18"/>
                <w:szCs w:val="18"/>
              </w:rPr>
            </w:pPr>
            <w:r w:rsidRPr="0043409D">
              <w:rPr>
                <w:rFonts w:cstheme="majorHAnsi"/>
                <w:sz w:val="18"/>
                <w:szCs w:val="18"/>
              </w:rPr>
              <w:t>opzionale</w:t>
            </w:r>
          </w:p>
        </w:tc>
        <w:tc>
          <w:tcPr>
            <w:tcW w:w="851" w:type="dxa"/>
          </w:tcPr>
          <w:p w14:paraId="74BDBF99" w14:textId="77777777" w:rsidR="00EC2F04" w:rsidRPr="0043409D" w:rsidRDefault="00000000">
            <w:pPr>
              <w:spacing w:before="120"/>
              <w:jc w:val="center"/>
              <w:rPr>
                <w:rFonts w:cstheme="majorHAnsi"/>
                <w:sz w:val="18"/>
                <w:szCs w:val="18"/>
              </w:rPr>
            </w:pPr>
            <w:r w:rsidRPr="0043409D">
              <w:rPr>
                <w:rFonts w:cstheme="majorHAnsi"/>
                <w:sz w:val="18"/>
                <w:szCs w:val="18"/>
              </w:rPr>
              <w:t>SI</w:t>
            </w:r>
          </w:p>
        </w:tc>
        <w:tc>
          <w:tcPr>
            <w:tcW w:w="992" w:type="dxa"/>
          </w:tcPr>
          <w:p w14:paraId="2E6C4EEA" w14:textId="77777777" w:rsidR="00EC2F04" w:rsidRPr="0043409D" w:rsidRDefault="00000000">
            <w:pPr>
              <w:spacing w:before="120"/>
              <w:jc w:val="center"/>
              <w:rPr>
                <w:rFonts w:cstheme="majorHAnsi"/>
                <w:sz w:val="18"/>
                <w:szCs w:val="18"/>
              </w:rPr>
            </w:pPr>
            <w:r w:rsidRPr="0043409D">
              <w:rPr>
                <w:rFonts w:cstheme="majorHAnsi"/>
                <w:sz w:val="18"/>
                <w:szCs w:val="18"/>
              </w:rPr>
              <w:t>In House</w:t>
            </w:r>
          </w:p>
        </w:tc>
        <w:tc>
          <w:tcPr>
            <w:tcW w:w="992" w:type="dxa"/>
          </w:tcPr>
          <w:p w14:paraId="0C1C2414" w14:textId="77777777" w:rsidR="00EC2F04" w:rsidRPr="0043409D" w:rsidRDefault="00EC2F04">
            <w:pPr>
              <w:spacing w:before="120"/>
              <w:jc w:val="center"/>
              <w:rPr>
                <w:rFonts w:cstheme="majorHAnsi"/>
                <w:sz w:val="18"/>
                <w:szCs w:val="18"/>
              </w:rPr>
            </w:pPr>
          </w:p>
        </w:tc>
        <w:tc>
          <w:tcPr>
            <w:tcW w:w="1134" w:type="dxa"/>
          </w:tcPr>
          <w:p w14:paraId="2EA0C82B" w14:textId="77777777" w:rsidR="00EC2F04" w:rsidRPr="0043409D" w:rsidRDefault="00EC2F04">
            <w:pPr>
              <w:spacing w:before="120"/>
              <w:rPr>
                <w:rFonts w:cstheme="majorHAnsi"/>
                <w:sz w:val="18"/>
                <w:szCs w:val="18"/>
              </w:rPr>
            </w:pPr>
          </w:p>
        </w:tc>
      </w:tr>
      <w:tr w:rsidR="00EC2F04" w:rsidRPr="0043409D" w14:paraId="789A5C7B" w14:textId="77777777">
        <w:tc>
          <w:tcPr>
            <w:tcW w:w="3686" w:type="dxa"/>
          </w:tcPr>
          <w:p w14:paraId="51C6B9FA" w14:textId="77777777" w:rsidR="00EC2F04" w:rsidRPr="0043409D" w:rsidRDefault="00000000">
            <w:pPr>
              <w:spacing w:before="120"/>
              <w:rPr>
                <w:rFonts w:cstheme="majorHAnsi"/>
                <w:sz w:val="18"/>
                <w:szCs w:val="18"/>
              </w:rPr>
            </w:pPr>
            <w:r w:rsidRPr="0043409D">
              <w:rPr>
                <w:rFonts w:cstheme="majorHAnsi"/>
                <w:sz w:val="18"/>
                <w:szCs w:val="18"/>
              </w:rPr>
              <w:t>Gestione del KIT dell’esperienza fatta con il riuso della buona pratica adottata</w:t>
            </w:r>
          </w:p>
        </w:tc>
        <w:tc>
          <w:tcPr>
            <w:tcW w:w="992" w:type="dxa"/>
          </w:tcPr>
          <w:p w14:paraId="4FD9812A" w14:textId="77777777" w:rsidR="00EC2F04" w:rsidRPr="0043409D" w:rsidRDefault="00000000">
            <w:pPr>
              <w:spacing w:before="120"/>
              <w:jc w:val="center"/>
              <w:rPr>
                <w:rFonts w:cstheme="majorHAnsi"/>
                <w:sz w:val="18"/>
                <w:szCs w:val="18"/>
              </w:rPr>
            </w:pPr>
            <w:r w:rsidRPr="0043409D">
              <w:rPr>
                <w:rFonts w:cstheme="majorHAnsi"/>
                <w:sz w:val="18"/>
                <w:szCs w:val="18"/>
              </w:rPr>
              <w:t>Referente tecnico</w:t>
            </w:r>
          </w:p>
        </w:tc>
        <w:tc>
          <w:tcPr>
            <w:tcW w:w="1134" w:type="dxa"/>
          </w:tcPr>
          <w:p w14:paraId="663CFDD3" w14:textId="77777777" w:rsidR="00EC2F04" w:rsidRPr="0043409D" w:rsidRDefault="00000000">
            <w:pPr>
              <w:spacing w:before="120"/>
              <w:jc w:val="center"/>
              <w:rPr>
                <w:rFonts w:cstheme="majorHAnsi"/>
                <w:sz w:val="18"/>
                <w:szCs w:val="18"/>
              </w:rPr>
            </w:pPr>
            <w:r w:rsidRPr="0043409D">
              <w:rPr>
                <w:rFonts w:cstheme="majorHAnsi"/>
                <w:sz w:val="18"/>
                <w:szCs w:val="18"/>
              </w:rPr>
              <w:t>opzionale</w:t>
            </w:r>
          </w:p>
        </w:tc>
        <w:tc>
          <w:tcPr>
            <w:tcW w:w="851" w:type="dxa"/>
          </w:tcPr>
          <w:p w14:paraId="4CE27220" w14:textId="77777777" w:rsidR="00EC2F04" w:rsidRPr="0043409D" w:rsidRDefault="00000000">
            <w:pPr>
              <w:spacing w:before="120"/>
              <w:jc w:val="center"/>
              <w:rPr>
                <w:rFonts w:cstheme="majorHAnsi"/>
                <w:sz w:val="18"/>
                <w:szCs w:val="18"/>
              </w:rPr>
            </w:pPr>
            <w:r w:rsidRPr="0043409D">
              <w:rPr>
                <w:rFonts w:cstheme="majorHAnsi"/>
                <w:sz w:val="18"/>
                <w:szCs w:val="18"/>
              </w:rPr>
              <w:t>Possibile</w:t>
            </w:r>
          </w:p>
        </w:tc>
        <w:tc>
          <w:tcPr>
            <w:tcW w:w="992" w:type="dxa"/>
          </w:tcPr>
          <w:p w14:paraId="264113BD" w14:textId="77777777" w:rsidR="00EC2F04" w:rsidRPr="0043409D" w:rsidRDefault="00000000">
            <w:pPr>
              <w:spacing w:before="120"/>
              <w:jc w:val="center"/>
              <w:rPr>
                <w:rFonts w:cstheme="majorHAnsi"/>
                <w:sz w:val="18"/>
                <w:szCs w:val="18"/>
              </w:rPr>
            </w:pPr>
            <w:r w:rsidRPr="0043409D">
              <w:rPr>
                <w:rFonts w:cstheme="majorHAnsi"/>
                <w:sz w:val="18"/>
                <w:szCs w:val="18"/>
              </w:rPr>
              <w:t>In House</w:t>
            </w:r>
          </w:p>
        </w:tc>
        <w:tc>
          <w:tcPr>
            <w:tcW w:w="992" w:type="dxa"/>
          </w:tcPr>
          <w:p w14:paraId="299EF288" w14:textId="77777777" w:rsidR="00EC2F04" w:rsidRPr="0043409D" w:rsidRDefault="00EC2F04">
            <w:pPr>
              <w:spacing w:before="120"/>
              <w:jc w:val="center"/>
              <w:rPr>
                <w:rFonts w:cstheme="majorHAnsi"/>
                <w:sz w:val="18"/>
                <w:szCs w:val="18"/>
              </w:rPr>
            </w:pPr>
          </w:p>
        </w:tc>
        <w:tc>
          <w:tcPr>
            <w:tcW w:w="1134" w:type="dxa"/>
          </w:tcPr>
          <w:p w14:paraId="51CB2013" w14:textId="77777777" w:rsidR="00EC2F04" w:rsidRPr="0043409D" w:rsidRDefault="00EC2F04">
            <w:pPr>
              <w:spacing w:before="120"/>
              <w:jc w:val="center"/>
              <w:rPr>
                <w:rFonts w:cstheme="majorHAnsi"/>
                <w:sz w:val="18"/>
                <w:szCs w:val="18"/>
              </w:rPr>
            </w:pPr>
          </w:p>
        </w:tc>
      </w:tr>
    </w:tbl>
    <w:p w14:paraId="54DAC3E2" w14:textId="77777777" w:rsidR="00EC2F04" w:rsidRPr="0043409D" w:rsidRDefault="00000000">
      <w:pPr>
        <w:ind w:left="709"/>
        <w:rPr>
          <w:rFonts w:cstheme="majorHAnsi"/>
        </w:rPr>
      </w:pPr>
      <w:r w:rsidRPr="0043409D">
        <w:rPr>
          <w:rFonts w:cstheme="majorHAnsi"/>
        </w:rPr>
        <w:br/>
      </w:r>
    </w:p>
    <w:p w14:paraId="67998FD6" w14:textId="77777777" w:rsidR="00EC2F04" w:rsidRPr="0043409D" w:rsidRDefault="00000000">
      <w:pPr>
        <w:rPr>
          <w:rFonts w:cstheme="majorHAnsi"/>
        </w:rPr>
      </w:pPr>
      <w:r w:rsidRPr="0043409D">
        <w:rPr>
          <w:rFonts w:cstheme="majorHAnsi"/>
        </w:rPr>
        <w:t>Leggenda tipo di Figure</w:t>
      </w:r>
    </w:p>
    <w:tbl>
      <w:tblPr>
        <w:tblStyle w:val="a0"/>
        <w:tblW w:w="9855"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186"/>
        <w:gridCol w:w="7669"/>
      </w:tblGrid>
      <w:tr w:rsidR="00EC2F04" w:rsidRPr="0043409D" w14:paraId="181010BE" w14:textId="77777777">
        <w:tc>
          <w:tcPr>
            <w:tcW w:w="2186" w:type="dxa"/>
          </w:tcPr>
          <w:p w14:paraId="093003AD" w14:textId="77777777" w:rsidR="00EC2F04" w:rsidRPr="0043409D" w:rsidRDefault="00000000">
            <w:pPr>
              <w:keepNext/>
              <w:spacing w:before="120"/>
              <w:jc w:val="center"/>
              <w:rPr>
                <w:rFonts w:cstheme="majorHAnsi"/>
                <w:b/>
              </w:rPr>
            </w:pPr>
            <w:r w:rsidRPr="0043409D">
              <w:rPr>
                <w:rFonts w:cstheme="majorHAnsi"/>
                <w:b/>
              </w:rPr>
              <w:t>Figura</w:t>
            </w:r>
          </w:p>
        </w:tc>
        <w:tc>
          <w:tcPr>
            <w:tcW w:w="7669" w:type="dxa"/>
          </w:tcPr>
          <w:p w14:paraId="1209ABCA" w14:textId="77777777" w:rsidR="00EC2F04" w:rsidRPr="0043409D" w:rsidRDefault="00000000">
            <w:pPr>
              <w:keepNext/>
              <w:spacing w:before="120"/>
              <w:jc w:val="center"/>
              <w:rPr>
                <w:rFonts w:cstheme="majorHAnsi"/>
                <w:b/>
              </w:rPr>
            </w:pPr>
            <w:r w:rsidRPr="0043409D">
              <w:rPr>
                <w:rFonts w:cstheme="majorHAnsi"/>
                <w:b/>
              </w:rPr>
              <w:t>Figura professionale</w:t>
            </w:r>
          </w:p>
        </w:tc>
      </w:tr>
      <w:tr w:rsidR="00EC2F04" w:rsidRPr="0043409D" w14:paraId="2223CFA3" w14:textId="77777777">
        <w:tc>
          <w:tcPr>
            <w:tcW w:w="2186" w:type="dxa"/>
          </w:tcPr>
          <w:p w14:paraId="3B5F10E1" w14:textId="77777777" w:rsidR="00EC2F04" w:rsidRPr="0043409D" w:rsidRDefault="00000000">
            <w:pPr>
              <w:keepNext/>
              <w:spacing w:before="120"/>
              <w:jc w:val="left"/>
              <w:rPr>
                <w:rFonts w:cstheme="majorHAnsi"/>
                <w:sz w:val="18"/>
                <w:szCs w:val="18"/>
              </w:rPr>
            </w:pPr>
            <w:r w:rsidRPr="0043409D">
              <w:rPr>
                <w:rFonts w:cstheme="majorHAnsi"/>
                <w:sz w:val="18"/>
                <w:szCs w:val="18"/>
              </w:rPr>
              <w:t>Referente funzionale</w:t>
            </w:r>
          </w:p>
        </w:tc>
        <w:tc>
          <w:tcPr>
            <w:tcW w:w="7669" w:type="dxa"/>
          </w:tcPr>
          <w:p w14:paraId="491768FF" w14:textId="77777777" w:rsidR="00EC2F04" w:rsidRPr="0043409D" w:rsidRDefault="00000000">
            <w:pPr>
              <w:keepNext/>
              <w:spacing w:before="120"/>
              <w:rPr>
                <w:rFonts w:cstheme="majorHAnsi"/>
                <w:sz w:val="18"/>
                <w:szCs w:val="18"/>
              </w:rPr>
            </w:pPr>
            <w:r w:rsidRPr="0043409D">
              <w:rPr>
                <w:rFonts w:cstheme="majorHAnsi"/>
                <w:sz w:val="18"/>
                <w:szCs w:val="18"/>
              </w:rPr>
              <w:t>Compito di intercettare i problemi di lavoro degli uffici, di inserimento delle informazioni e di interpretazione delle norme attraverso l’uso dello strumento. Ad esso spetta il compito di raccogliere gli elementi di criticità organizzativa, operativa e strumentale e segnalare gli stessi alla propria organizzazione</w:t>
            </w:r>
          </w:p>
        </w:tc>
      </w:tr>
      <w:tr w:rsidR="00EC2F04" w:rsidRPr="0043409D" w14:paraId="2160CE0F" w14:textId="77777777">
        <w:tc>
          <w:tcPr>
            <w:tcW w:w="2186" w:type="dxa"/>
          </w:tcPr>
          <w:p w14:paraId="52E16140" w14:textId="77777777" w:rsidR="00EC2F04" w:rsidRPr="0043409D" w:rsidRDefault="00000000">
            <w:pPr>
              <w:keepNext/>
              <w:spacing w:before="120"/>
              <w:jc w:val="left"/>
              <w:rPr>
                <w:rFonts w:cstheme="majorHAnsi"/>
                <w:sz w:val="18"/>
                <w:szCs w:val="18"/>
              </w:rPr>
            </w:pPr>
            <w:r w:rsidRPr="0043409D">
              <w:rPr>
                <w:rFonts w:cstheme="majorHAnsi"/>
                <w:sz w:val="18"/>
                <w:szCs w:val="18"/>
              </w:rPr>
              <w:t xml:space="preserve">Referente Tecnico </w:t>
            </w:r>
          </w:p>
        </w:tc>
        <w:tc>
          <w:tcPr>
            <w:tcW w:w="7669" w:type="dxa"/>
          </w:tcPr>
          <w:p w14:paraId="2B5CC791" w14:textId="77777777" w:rsidR="00EC2F04" w:rsidRPr="0043409D" w:rsidRDefault="00000000">
            <w:pPr>
              <w:keepNext/>
              <w:spacing w:before="120"/>
              <w:rPr>
                <w:rFonts w:cstheme="majorHAnsi"/>
                <w:sz w:val="18"/>
                <w:szCs w:val="18"/>
              </w:rPr>
            </w:pPr>
            <w:r w:rsidRPr="0043409D">
              <w:rPr>
                <w:rFonts w:cstheme="majorHAnsi"/>
                <w:sz w:val="18"/>
                <w:szCs w:val="18"/>
              </w:rPr>
              <w:t xml:space="preserve">Compito di gestire le problematiche sistemistiche, di configurazione del software, di corretto funzionamento tecnico, di controllo dei cataloghi delle base dati e </w:t>
            </w:r>
            <w:proofErr w:type="gramStart"/>
            <w:r w:rsidRPr="0043409D">
              <w:rPr>
                <w:rFonts w:cstheme="majorHAnsi"/>
                <w:sz w:val="18"/>
                <w:szCs w:val="18"/>
              </w:rPr>
              <w:t>dei servizio</w:t>
            </w:r>
            <w:proofErr w:type="gramEnd"/>
            <w:r w:rsidRPr="0043409D">
              <w:rPr>
                <w:rFonts w:cstheme="majorHAnsi"/>
                <w:sz w:val="18"/>
                <w:szCs w:val="18"/>
              </w:rPr>
              <w:t xml:space="preserve"> di cooperazione e interoperabilità tecnica</w:t>
            </w:r>
          </w:p>
        </w:tc>
      </w:tr>
      <w:tr w:rsidR="00EC2F04" w:rsidRPr="0043409D" w14:paraId="6474E07C" w14:textId="77777777">
        <w:tc>
          <w:tcPr>
            <w:tcW w:w="2186" w:type="dxa"/>
          </w:tcPr>
          <w:p w14:paraId="19CDDAC3" w14:textId="77777777" w:rsidR="00EC2F04" w:rsidRPr="0043409D" w:rsidRDefault="00000000">
            <w:pPr>
              <w:keepNext/>
              <w:spacing w:before="120"/>
              <w:jc w:val="left"/>
              <w:rPr>
                <w:rFonts w:cstheme="majorHAnsi"/>
                <w:sz w:val="18"/>
                <w:szCs w:val="18"/>
              </w:rPr>
            </w:pPr>
            <w:r w:rsidRPr="0043409D">
              <w:rPr>
                <w:rFonts w:cstheme="majorHAnsi"/>
                <w:sz w:val="18"/>
                <w:szCs w:val="18"/>
              </w:rPr>
              <w:t xml:space="preserve">Formatore e </w:t>
            </w:r>
            <w:proofErr w:type="spellStart"/>
            <w:r w:rsidRPr="0043409D">
              <w:rPr>
                <w:rFonts w:cstheme="majorHAnsi"/>
                <w:sz w:val="18"/>
                <w:szCs w:val="18"/>
              </w:rPr>
              <w:t>HelpDesk</w:t>
            </w:r>
            <w:proofErr w:type="spellEnd"/>
            <w:r w:rsidRPr="0043409D">
              <w:rPr>
                <w:rFonts w:cstheme="majorHAnsi"/>
                <w:sz w:val="18"/>
                <w:szCs w:val="18"/>
              </w:rPr>
              <w:t xml:space="preserve"> di primo livello</w:t>
            </w:r>
          </w:p>
        </w:tc>
        <w:tc>
          <w:tcPr>
            <w:tcW w:w="7669" w:type="dxa"/>
          </w:tcPr>
          <w:p w14:paraId="094E1EFE" w14:textId="77777777" w:rsidR="00EC2F04" w:rsidRPr="0043409D" w:rsidRDefault="00000000">
            <w:pPr>
              <w:keepNext/>
              <w:spacing w:before="120"/>
              <w:rPr>
                <w:rFonts w:cstheme="majorHAnsi"/>
                <w:i/>
                <w:sz w:val="18"/>
                <w:szCs w:val="18"/>
              </w:rPr>
            </w:pPr>
            <w:r w:rsidRPr="0043409D">
              <w:rPr>
                <w:rFonts w:cstheme="majorHAnsi"/>
                <w:i/>
                <w:sz w:val="18"/>
                <w:szCs w:val="18"/>
              </w:rPr>
              <w:t xml:space="preserve">Può essere anche la stessa figura del “Referente funzionale” per le organizzazioni più piccole. </w:t>
            </w:r>
          </w:p>
          <w:p w14:paraId="1507B9F0" w14:textId="77777777" w:rsidR="00EC2F04" w:rsidRPr="0043409D" w:rsidRDefault="00000000">
            <w:pPr>
              <w:keepNext/>
              <w:spacing w:before="120"/>
              <w:rPr>
                <w:rFonts w:cstheme="majorHAnsi"/>
                <w:sz w:val="18"/>
                <w:szCs w:val="18"/>
              </w:rPr>
            </w:pPr>
            <w:r w:rsidRPr="0043409D">
              <w:rPr>
                <w:rFonts w:cstheme="majorHAnsi"/>
                <w:sz w:val="18"/>
                <w:szCs w:val="18"/>
              </w:rPr>
              <w:t>Compito di formare e assistere i colleghi sull’uso dell’applicativo e costituire il punto di richiesta dei chiarimenti di utilizzo del software. Responsabili della profilazione degli utenti e di parametrizzazione dei dati di configurazione organizzativa della piattaforma in funzione dell’organizzazione degli uffici</w:t>
            </w:r>
          </w:p>
        </w:tc>
      </w:tr>
      <w:tr w:rsidR="00EC2F04" w:rsidRPr="0043409D" w14:paraId="1097DC27" w14:textId="77777777">
        <w:tc>
          <w:tcPr>
            <w:tcW w:w="2186" w:type="dxa"/>
          </w:tcPr>
          <w:p w14:paraId="72D4ED01" w14:textId="77777777" w:rsidR="00EC2F04" w:rsidRPr="0043409D" w:rsidRDefault="00000000">
            <w:pPr>
              <w:keepNext/>
              <w:spacing w:before="120"/>
              <w:jc w:val="left"/>
              <w:rPr>
                <w:rFonts w:cstheme="majorHAnsi"/>
                <w:sz w:val="18"/>
                <w:szCs w:val="18"/>
              </w:rPr>
            </w:pPr>
            <w:r w:rsidRPr="0043409D">
              <w:rPr>
                <w:rFonts w:cstheme="majorHAnsi"/>
                <w:sz w:val="18"/>
                <w:szCs w:val="18"/>
              </w:rPr>
              <w:t>Servizio Help Desk di secondo livello</w:t>
            </w:r>
          </w:p>
        </w:tc>
        <w:tc>
          <w:tcPr>
            <w:tcW w:w="7669" w:type="dxa"/>
          </w:tcPr>
          <w:p w14:paraId="6D953825" w14:textId="77777777" w:rsidR="00EC2F04" w:rsidRPr="0043409D" w:rsidRDefault="00000000">
            <w:pPr>
              <w:keepNext/>
              <w:spacing w:before="120"/>
              <w:rPr>
                <w:rFonts w:cstheme="majorHAnsi"/>
                <w:sz w:val="18"/>
                <w:szCs w:val="18"/>
              </w:rPr>
            </w:pPr>
            <w:r w:rsidRPr="0043409D">
              <w:rPr>
                <w:rFonts w:cstheme="majorHAnsi"/>
                <w:sz w:val="18"/>
                <w:szCs w:val="18"/>
              </w:rPr>
              <w:t>Assistenza tecnico funzionale specialistica sull’applicativo SISO a supporto di problematiche di funzionamento o di progettazione soluzione parametrizzabile o analisi intervento evolutivo</w:t>
            </w:r>
          </w:p>
        </w:tc>
      </w:tr>
      <w:tr w:rsidR="00EC2F04" w:rsidRPr="0043409D" w14:paraId="5473AB70" w14:textId="77777777">
        <w:tc>
          <w:tcPr>
            <w:tcW w:w="2186" w:type="dxa"/>
          </w:tcPr>
          <w:p w14:paraId="2CE58F9F" w14:textId="77777777" w:rsidR="00EC2F04" w:rsidRPr="0043409D" w:rsidRDefault="00000000">
            <w:pPr>
              <w:keepNext/>
              <w:spacing w:before="120"/>
              <w:jc w:val="left"/>
              <w:rPr>
                <w:rFonts w:cstheme="majorHAnsi"/>
                <w:sz w:val="18"/>
                <w:szCs w:val="18"/>
              </w:rPr>
            </w:pPr>
            <w:r w:rsidRPr="0043409D">
              <w:rPr>
                <w:rFonts w:cstheme="majorHAnsi"/>
                <w:sz w:val="18"/>
                <w:szCs w:val="18"/>
              </w:rPr>
              <w:t>Manutentore software</w:t>
            </w:r>
          </w:p>
        </w:tc>
        <w:tc>
          <w:tcPr>
            <w:tcW w:w="7669" w:type="dxa"/>
          </w:tcPr>
          <w:p w14:paraId="7DC39D3A" w14:textId="77777777" w:rsidR="00EC2F04" w:rsidRPr="0043409D" w:rsidRDefault="00000000">
            <w:pPr>
              <w:keepNext/>
              <w:spacing w:before="120"/>
              <w:rPr>
                <w:rFonts w:cstheme="majorHAnsi"/>
                <w:sz w:val="18"/>
                <w:szCs w:val="18"/>
              </w:rPr>
            </w:pPr>
            <w:r w:rsidRPr="0043409D">
              <w:rPr>
                <w:rFonts w:cstheme="majorHAnsi"/>
                <w:sz w:val="18"/>
                <w:szCs w:val="18"/>
              </w:rPr>
              <w:t xml:space="preserve">Assistenza su interventi software correttivi </w:t>
            </w:r>
            <w:proofErr w:type="gramStart"/>
            <w:r w:rsidRPr="0043409D">
              <w:rPr>
                <w:rFonts w:cstheme="majorHAnsi"/>
                <w:sz w:val="18"/>
                <w:szCs w:val="18"/>
              </w:rPr>
              <w:t>ed</w:t>
            </w:r>
            <w:proofErr w:type="gramEnd"/>
            <w:r w:rsidRPr="0043409D">
              <w:rPr>
                <w:rFonts w:cstheme="majorHAnsi"/>
                <w:sz w:val="18"/>
                <w:szCs w:val="18"/>
              </w:rPr>
              <w:t xml:space="preserve"> adeguativi sulla piattaforma e sui dati</w:t>
            </w:r>
          </w:p>
        </w:tc>
      </w:tr>
    </w:tbl>
    <w:p w14:paraId="7484BAC8" w14:textId="77777777" w:rsidR="00EC2F04" w:rsidRPr="0043409D" w:rsidRDefault="00EC2F04">
      <w:pPr>
        <w:rPr>
          <w:rFonts w:cstheme="majorHAnsi"/>
        </w:rPr>
      </w:pPr>
    </w:p>
    <w:p w14:paraId="22FE755B" w14:textId="77777777" w:rsidR="00EC2F04" w:rsidRPr="0043409D" w:rsidRDefault="00EC2F04">
      <w:pPr>
        <w:rPr>
          <w:rFonts w:cstheme="majorHAnsi"/>
        </w:rPr>
      </w:pPr>
    </w:p>
    <w:p w14:paraId="16E8F0B7" w14:textId="77777777" w:rsidR="00EC2F04" w:rsidRPr="0043409D" w:rsidRDefault="00000000">
      <w:pPr>
        <w:numPr>
          <w:ilvl w:val="1"/>
          <w:numId w:val="7"/>
        </w:numPr>
        <w:pBdr>
          <w:top w:val="nil"/>
          <w:left w:val="nil"/>
          <w:bottom w:val="nil"/>
          <w:right w:val="nil"/>
          <w:between w:val="nil"/>
        </w:pBdr>
        <w:rPr>
          <w:rFonts w:cstheme="majorHAnsi"/>
          <w:color w:val="1F4E79"/>
          <w:sz w:val="24"/>
          <w:szCs w:val="24"/>
        </w:rPr>
      </w:pPr>
      <w:r w:rsidRPr="0043409D">
        <w:rPr>
          <w:rFonts w:cstheme="majorHAnsi"/>
          <w:color w:val="1F4E79"/>
          <w:sz w:val="24"/>
          <w:szCs w:val="24"/>
        </w:rPr>
        <w:t>Connotati di comunità dell’Amministrazione cedente</w:t>
      </w:r>
    </w:p>
    <w:p w14:paraId="016748FE" w14:textId="29D4BCA9" w:rsidR="00EC2F04" w:rsidRPr="0043409D" w:rsidRDefault="00000000">
      <w:pPr>
        <w:spacing w:before="120" w:after="0" w:line="240" w:lineRule="auto"/>
        <w:rPr>
          <w:rFonts w:cstheme="majorHAnsi"/>
        </w:rPr>
      </w:pPr>
      <w:r w:rsidRPr="0043409D">
        <w:rPr>
          <w:rFonts w:cstheme="majorHAnsi"/>
        </w:rPr>
        <w:t xml:space="preserve">L’acquisizione di una buona pratica OCPA non produce alcun effetto se non quello di trasferire il possesso della soluzione stessa all’Amministrazione riusante che potrà disporne come meglio intende, nel rispetto delle condizioni della “Public </w:t>
      </w:r>
      <w:proofErr w:type="spellStart"/>
      <w:r w:rsidRPr="0043409D">
        <w:rPr>
          <w:rFonts w:cstheme="majorHAnsi"/>
        </w:rPr>
        <w:t>licence</w:t>
      </w:r>
      <w:proofErr w:type="spellEnd"/>
      <w:r w:rsidRPr="0043409D">
        <w:rPr>
          <w:rFonts w:cstheme="majorHAnsi"/>
        </w:rPr>
        <w:t xml:space="preserve">” data alla soluzione acquisita. </w:t>
      </w:r>
    </w:p>
    <w:p w14:paraId="7267E7B3" w14:textId="133509F6" w:rsidR="00EC2F04" w:rsidRPr="0043409D" w:rsidRDefault="00000000">
      <w:pPr>
        <w:spacing w:before="120" w:after="0" w:line="240" w:lineRule="auto"/>
        <w:rPr>
          <w:rFonts w:cstheme="majorHAnsi"/>
        </w:rPr>
      </w:pPr>
      <w:r w:rsidRPr="0043409D">
        <w:rPr>
          <w:rFonts w:cstheme="majorHAnsi"/>
        </w:rPr>
        <w:lastRenderedPageBreak/>
        <w:t>L’acquisizione in riuso (art.68 e 69 del CAD e linee guida AGID) attiva un iter di presa in carico della soluzione che, nel caso di SISO, prevede il diritto di una Pubblica Amministrazione di diventare co-proprietaria della soluzione secondo le regole fissate dalla Licenza EUPL 1.2 che ne caratterizza la regola di utilizzo.</w:t>
      </w:r>
    </w:p>
    <w:p w14:paraId="1730BD69" w14:textId="77777777" w:rsidR="00EC2F04" w:rsidRPr="0043409D" w:rsidRDefault="00000000">
      <w:pPr>
        <w:spacing w:before="120" w:after="0" w:line="240" w:lineRule="auto"/>
        <w:rPr>
          <w:rFonts w:cstheme="majorHAnsi"/>
        </w:rPr>
      </w:pPr>
      <w:r w:rsidRPr="0043409D">
        <w:rPr>
          <w:rFonts w:cstheme="majorHAnsi"/>
        </w:rPr>
        <w:t>Il KIT riuso scaricato da GITHUB consente all’amministrazione di procedere nei passi necessari per l’attivazione e la messa a regime, nonché contiene le indicazioni per la gestione in questo ultima fase dell’acquisizione, dove il riusante è completamente svincolato da ogni obbligo verso il cedente.</w:t>
      </w:r>
    </w:p>
    <w:p w14:paraId="43DF1C11" w14:textId="77777777" w:rsidR="00EC2F04" w:rsidRPr="0043409D" w:rsidRDefault="00000000">
      <w:pPr>
        <w:spacing w:before="120" w:after="0" w:line="240" w:lineRule="auto"/>
        <w:rPr>
          <w:rFonts w:cstheme="majorHAnsi"/>
        </w:rPr>
      </w:pPr>
      <w:r w:rsidRPr="0043409D">
        <w:rPr>
          <w:rFonts w:cstheme="majorHAnsi"/>
        </w:rPr>
        <w:t>Un’alternativa che il riusante può prendere in considerazione è quella di entrare, compatibilmente con la condivisione dell’esperienza della buona pratica nella Comunità già esistente di SISO e partecipare alla vita della stessa. Le Amministrazioni partecipanti sono almeno quelle riportate nei documenti del KIT di riuso e riguardano Comuni, Regioni, Società in House, Associazioni/Consorzi di Enti che hanno deciso di costituire un gruppo di lavoro/studio/expertise intorno a questa soluzione.</w:t>
      </w:r>
    </w:p>
    <w:p w14:paraId="6144977C" w14:textId="77777777" w:rsidR="00EC2F04" w:rsidRPr="0043409D" w:rsidRDefault="00000000">
      <w:pPr>
        <w:spacing w:before="120" w:after="0" w:line="240" w:lineRule="auto"/>
        <w:rPr>
          <w:rFonts w:cstheme="majorHAnsi"/>
        </w:rPr>
      </w:pPr>
      <w:r w:rsidRPr="0043409D">
        <w:rPr>
          <w:rFonts w:cstheme="majorHAnsi"/>
        </w:rPr>
        <w:t>A riguardo si rimanda alle linee guida OCPA sul modello della Comunità e nella fattispecie di SISO agli atti e alle descrizioni relativa alla specifica comunità SISO, che potranno essere richiesta al laboratorio della Regione dell’Umbria, gestore del Kit di riuso.</w:t>
      </w:r>
    </w:p>
    <w:p w14:paraId="1F744BB0" w14:textId="11D4633D" w:rsidR="00EC2F04" w:rsidRPr="0043409D" w:rsidRDefault="00000000">
      <w:pPr>
        <w:spacing w:before="120" w:after="0" w:line="240" w:lineRule="auto"/>
        <w:rPr>
          <w:rFonts w:cstheme="majorHAnsi"/>
        </w:rPr>
      </w:pPr>
      <w:r w:rsidRPr="0043409D">
        <w:rPr>
          <w:rFonts w:cstheme="majorHAnsi"/>
        </w:rPr>
        <w:t xml:space="preserve">Nel documento </w:t>
      </w:r>
      <w:r w:rsidR="001A65F9">
        <w:rPr>
          <w:rFonts w:cstheme="majorHAnsi"/>
        </w:rPr>
        <w:t>s</w:t>
      </w:r>
      <w:r w:rsidRPr="0043409D">
        <w:rPr>
          <w:rFonts w:cstheme="majorHAnsi"/>
        </w:rPr>
        <w:t xml:space="preserve">i parla di SISO in quanto è la pratica oggetto del KIT messa a riuso dalla Regione dell’Umbria per le Amministrazioni, mentre con SIRPS, Smart-Welfare, SISO Umbria, </w:t>
      </w:r>
      <w:proofErr w:type="spellStart"/>
      <w:r w:rsidRPr="0043409D">
        <w:rPr>
          <w:rFonts w:cstheme="majorHAnsi"/>
        </w:rPr>
        <w:t>SIGeSS</w:t>
      </w:r>
      <w:proofErr w:type="spellEnd"/>
      <w:r w:rsidRPr="0043409D">
        <w:rPr>
          <w:rFonts w:cstheme="majorHAnsi"/>
        </w:rPr>
        <w:t xml:space="preserve"> e altri si intendono i progetti, che hanno predisposto la buona pratica “servizi Sociali” presso i Riusanti, realizzati adottando come  modello di riferimento la pratica originaria SISO. Essendo questo termine condiviso tra tutte le Amministrazioni riusanti, la Comunità prende il nome di “Comunità SISO”.</w:t>
      </w:r>
    </w:p>
    <w:p w14:paraId="4B885808" w14:textId="77777777" w:rsidR="00EC2F04" w:rsidRPr="0043409D" w:rsidRDefault="00000000">
      <w:pPr>
        <w:spacing w:before="120" w:after="0" w:line="240" w:lineRule="auto"/>
        <w:rPr>
          <w:rFonts w:cstheme="majorHAnsi"/>
        </w:rPr>
      </w:pPr>
      <w:r w:rsidRPr="0043409D">
        <w:rPr>
          <w:rFonts w:cstheme="majorHAnsi"/>
        </w:rPr>
        <w:t>Essa operativamente consiste nelle seguenti strutture interoperanti dentro un contesto di collaborazione tra Amministrazioni Cedente/i e Riusante/i (in consolidamento la partecipazione di privati e cittadini):</w:t>
      </w:r>
    </w:p>
    <w:p w14:paraId="48A6147B" w14:textId="166323DE" w:rsidR="00EC2F04" w:rsidRPr="0043409D" w:rsidRDefault="00000000">
      <w:pPr>
        <w:numPr>
          <w:ilvl w:val="0"/>
          <w:numId w:val="9"/>
        </w:numPr>
        <w:pBdr>
          <w:top w:val="nil"/>
          <w:left w:val="nil"/>
          <w:bottom w:val="nil"/>
          <w:right w:val="nil"/>
          <w:between w:val="nil"/>
        </w:pBdr>
        <w:spacing w:before="120" w:after="0" w:line="240" w:lineRule="auto"/>
        <w:jc w:val="left"/>
        <w:rPr>
          <w:rFonts w:cstheme="majorHAnsi"/>
        </w:rPr>
      </w:pPr>
      <w:r w:rsidRPr="0043409D">
        <w:rPr>
          <w:rFonts w:cstheme="majorHAnsi"/>
          <w:b/>
          <w:color w:val="000000"/>
          <w:u w:val="single"/>
        </w:rPr>
        <w:t>Laboratorio tecnico</w:t>
      </w:r>
      <w:r w:rsidRPr="0043409D">
        <w:rPr>
          <w:rFonts w:cstheme="majorHAnsi"/>
          <w:color w:val="000000"/>
        </w:rPr>
        <w:t>, (eventuale Nodo Territoriale di Competenza) costituito da un contesto di Gruppi di lavoro tecnico funzionale. A riguardo L’</w:t>
      </w:r>
      <w:r w:rsidR="00EC53D1">
        <w:rPr>
          <w:rFonts w:cstheme="majorHAnsi"/>
          <w:color w:val="000000"/>
        </w:rPr>
        <w:t>U</w:t>
      </w:r>
      <w:r w:rsidRPr="0043409D">
        <w:rPr>
          <w:rFonts w:cstheme="majorHAnsi"/>
          <w:color w:val="000000"/>
        </w:rPr>
        <w:t xml:space="preserve">mbria ha scelto di NON dotare le singole Comunità attivate sul territorio di Laboratori presenti al loro interno, ma di pensare una struttura tecnica, che fa capo alla in House regionale </w:t>
      </w:r>
      <w:proofErr w:type="gramStart"/>
      <w:r w:rsidRPr="0043409D">
        <w:rPr>
          <w:rFonts w:cstheme="majorHAnsi"/>
          <w:color w:val="000000"/>
        </w:rPr>
        <w:t>PuntoZero</w:t>
      </w:r>
      <w:proofErr w:type="gramEnd"/>
      <w:r w:rsidRPr="0043409D">
        <w:rPr>
          <w:rFonts w:cstheme="majorHAnsi"/>
          <w:color w:val="000000"/>
        </w:rPr>
        <w:t xml:space="preserve"> </w:t>
      </w:r>
      <w:proofErr w:type="spellStart"/>
      <w:r w:rsidRPr="0043409D">
        <w:rPr>
          <w:rFonts w:cstheme="majorHAnsi"/>
          <w:color w:val="000000"/>
        </w:rPr>
        <w:t>scarl</w:t>
      </w:r>
      <w:proofErr w:type="spellEnd"/>
      <w:r w:rsidRPr="0043409D">
        <w:rPr>
          <w:rFonts w:cstheme="majorHAnsi"/>
          <w:color w:val="000000"/>
        </w:rPr>
        <w:t xml:space="preserve">. Titolata come </w:t>
      </w:r>
      <w:proofErr w:type="spellStart"/>
      <w:r w:rsidRPr="0043409D">
        <w:rPr>
          <w:rFonts w:cstheme="majorHAnsi"/>
          <w:color w:val="000000"/>
        </w:rPr>
        <w:t>maintainer</w:t>
      </w:r>
      <w:proofErr w:type="spellEnd"/>
      <w:r w:rsidRPr="0043409D">
        <w:rPr>
          <w:rFonts w:cstheme="majorHAnsi"/>
          <w:color w:val="000000"/>
        </w:rPr>
        <w:t xml:space="preserve"> </w:t>
      </w:r>
      <w:proofErr w:type="gramStart"/>
      <w:r w:rsidRPr="0043409D">
        <w:rPr>
          <w:rFonts w:cstheme="majorHAnsi"/>
          <w:color w:val="000000"/>
        </w:rPr>
        <w:t>delle soluzione</w:t>
      </w:r>
      <w:proofErr w:type="gramEnd"/>
      <w:r w:rsidRPr="0043409D">
        <w:rPr>
          <w:rFonts w:cstheme="majorHAnsi"/>
          <w:color w:val="000000"/>
        </w:rPr>
        <w:t xml:space="preserve"> pubbliche a riuso (DGR1572/2015), di supporto alle Comunità di Enti del Territorio</w:t>
      </w:r>
      <w:r w:rsidR="00EC53D1">
        <w:rPr>
          <w:rFonts w:cstheme="majorHAnsi"/>
          <w:color w:val="000000"/>
        </w:rPr>
        <w:t>, es</w:t>
      </w:r>
      <w:r w:rsidRPr="0043409D">
        <w:rPr>
          <w:rFonts w:cstheme="majorHAnsi"/>
          <w:color w:val="000000"/>
        </w:rPr>
        <w:t>sa ha una serie di compiti descritti più avanti</w:t>
      </w:r>
      <w:r w:rsidR="00EC53D1">
        <w:rPr>
          <w:rFonts w:cstheme="majorHAnsi"/>
          <w:color w:val="000000"/>
        </w:rPr>
        <w:t xml:space="preserve"> legati a</w:t>
      </w:r>
      <w:r w:rsidRPr="0043409D">
        <w:rPr>
          <w:rFonts w:cstheme="majorHAnsi"/>
          <w:color w:val="000000"/>
        </w:rPr>
        <w:t>l SISO</w:t>
      </w:r>
      <w:r w:rsidR="00EC53D1">
        <w:rPr>
          <w:rFonts w:cstheme="majorHAnsi"/>
          <w:color w:val="000000"/>
        </w:rPr>
        <w:t xml:space="preserve"> e a tutte le soluzioni a riuso utilizzate a livello </w:t>
      </w:r>
      <w:proofErr w:type="spellStart"/>
      <w:r w:rsidR="00EC53D1">
        <w:rPr>
          <w:rFonts w:cstheme="majorHAnsi"/>
          <w:color w:val="000000"/>
        </w:rPr>
        <w:t>territorioa</w:t>
      </w:r>
      <w:proofErr w:type="spellEnd"/>
      <w:r w:rsidRPr="0043409D">
        <w:rPr>
          <w:rFonts w:cstheme="majorHAnsi"/>
          <w:color w:val="000000"/>
        </w:rPr>
        <w:t>;</w:t>
      </w:r>
    </w:p>
    <w:p w14:paraId="266C89E7" w14:textId="45785D5D" w:rsidR="00EC2F04" w:rsidRPr="0043409D" w:rsidRDefault="00000000">
      <w:pPr>
        <w:numPr>
          <w:ilvl w:val="0"/>
          <w:numId w:val="9"/>
        </w:numPr>
        <w:pBdr>
          <w:top w:val="nil"/>
          <w:left w:val="nil"/>
          <w:bottom w:val="nil"/>
          <w:right w:val="nil"/>
          <w:between w:val="nil"/>
        </w:pBdr>
        <w:spacing w:before="120" w:after="0" w:line="240" w:lineRule="auto"/>
        <w:jc w:val="left"/>
        <w:rPr>
          <w:rFonts w:cstheme="majorHAnsi"/>
        </w:rPr>
      </w:pPr>
      <w:r w:rsidRPr="0043409D">
        <w:rPr>
          <w:rFonts w:cstheme="majorHAnsi"/>
          <w:b/>
          <w:color w:val="000000"/>
          <w:u w:val="single"/>
        </w:rPr>
        <w:t>Hub di Conoscenza</w:t>
      </w:r>
      <w:r w:rsidRPr="0043409D">
        <w:rPr>
          <w:rFonts w:cstheme="majorHAnsi"/>
          <w:color w:val="000000"/>
        </w:rPr>
        <w:t xml:space="preserve"> (eventuale Centro Servizi), presenti nelle Comunità territoriali o tematiche, in cui si incontra</w:t>
      </w:r>
      <w:r w:rsidR="00EC53D1">
        <w:rPr>
          <w:rFonts w:cstheme="majorHAnsi"/>
          <w:color w:val="000000"/>
        </w:rPr>
        <w:t xml:space="preserve"> </w:t>
      </w:r>
      <w:r w:rsidRPr="0043409D">
        <w:rPr>
          <w:rFonts w:cstheme="majorHAnsi"/>
          <w:color w:val="000000"/>
        </w:rPr>
        <w:t>il bisogno e l’analisi delle soluzioni con expertise lasciata a referenti delle Amministrazioni che hanno funzioni di ascolto dei bisogni e disegno funzionale ed organizzativo delle soluzioni da sottoporre al Laboratorio.</w:t>
      </w:r>
    </w:p>
    <w:p w14:paraId="2CF326E1" w14:textId="1BF769A3" w:rsidR="00EC2F04" w:rsidRPr="0043409D" w:rsidRDefault="00000000">
      <w:pPr>
        <w:spacing w:before="120" w:after="0" w:line="240" w:lineRule="auto"/>
        <w:rPr>
          <w:rFonts w:cstheme="majorHAnsi"/>
        </w:rPr>
      </w:pPr>
      <w:r w:rsidRPr="0043409D">
        <w:rPr>
          <w:rFonts w:cstheme="majorHAnsi"/>
        </w:rPr>
        <w:t>Questo modello è stato analizzato e testato attraverso il Progetto Pilota di OCPA Umbria 2020 a supporto dell’Agenzia per la Coesione Territoriale che ha prodotto</w:t>
      </w:r>
      <w:r w:rsidR="00EC53D1">
        <w:rPr>
          <w:rFonts w:cstheme="majorHAnsi"/>
        </w:rPr>
        <w:t>,</w:t>
      </w:r>
      <w:r w:rsidRPr="0043409D">
        <w:rPr>
          <w:rFonts w:cstheme="majorHAnsi"/>
        </w:rPr>
        <w:t xml:space="preserve"> tra l’altro</w:t>
      </w:r>
      <w:r w:rsidR="00EC53D1">
        <w:rPr>
          <w:rFonts w:cstheme="majorHAnsi"/>
        </w:rPr>
        <w:t>,</w:t>
      </w:r>
      <w:r w:rsidRPr="0043409D">
        <w:rPr>
          <w:rFonts w:cstheme="majorHAnsi"/>
        </w:rPr>
        <w:t xml:space="preserve"> il SIGESS per l’Umbria.</w:t>
      </w:r>
    </w:p>
    <w:p w14:paraId="072755EA" w14:textId="77777777" w:rsidR="00EC2F04" w:rsidRPr="0043409D" w:rsidRDefault="00000000">
      <w:pPr>
        <w:spacing w:before="120" w:after="0" w:line="240" w:lineRule="auto"/>
        <w:rPr>
          <w:rFonts w:cstheme="majorHAnsi"/>
        </w:rPr>
      </w:pPr>
      <w:r w:rsidRPr="0043409D">
        <w:rPr>
          <w:rFonts w:cstheme="majorHAnsi"/>
        </w:rPr>
        <w:t>Vengono riportati di seguito i connotati dei Soggetti che popolano le due strutture che caratterizzano la Comunità stessa:</w:t>
      </w:r>
    </w:p>
    <w:p w14:paraId="0B17B320" w14:textId="77777777" w:rsidR="00EC2F04" w:rsidRPr="0043409D" w:rsidRDefault="00000000">
      <w:pPr>
        <w:spacing w:before="120" w:after="0" w:line="240" w:lineRule="auto"/>
        <w:rPr>
          <w:rFonts w:cstheme="majorHAnsi"/>
          <w:i/>
          <w:u w:val="single"/>
        </w:rPr>
      </w:pPr>
      <w:r w:rsidRPr="0043409D">
        <w:rPr>
          <w:rFonts w:cstheme="majorHAnsi"/>
          <w:i/>
          <w:u w:val="single"/>
        </w:rPr>
        <w:t>Laboratorio ( Centro di Competenza Territoriale o Tematico) descritto per il SISO</w:t>
      </w:r>
    </w:p>
    <w:p w14:paraId="273F802F" w14:textId="77777777" w:rsidR="00EC2F04" w:rsidRPr="0043409D" w:rsidRDefault="00000000">
      <w:pPr>
        <w:numPr>
          <w:ilvl w:val="0"/>
          <w:numId w:val="3"/>
        </w:numPr>
        <w:pBdr>
          <w:top w:val="nil"/>
          <w:left w:val="nil"/>
          <w:bottom w:val="nil"/>
          <w:right w:val="nil"/>
          <w:between w:val="nil"/>
        </w:pBdr>
        <w:spacing w:before="60" w:after="0" w:line="240" w:lineRule="auto"/>
        <w:ind w:left="709"/>
        <w:jc w:val="left"/>
        <w:rPr>
          <w:rFonts w:cstheme="majorHAnsi"/>
        </w:rPr>
      </w:pPr>
      <w:r w:rsidRPr="0043409D">
        <w:rPr>
          <w:rFonts w:cstheme="majorHAnsi"/>
          <w:color w:val="000000"/>
        </w:rPr>
        <w:t xml:space="preserve">Manutenzione correttiva, </w:t>
      </w:r>
      <w:proofErr w:type="spellStart"/>
      <w:r w:rsidRPr="0043409D">
        <w:rPr>
          <w:rFonts w:cstheme="majorHAnsi"/>
          <w:color w:val="000000"/>
        </w:rPr>
        <w:t>adeguativa</w:t>
      </w:r>
      <w:proofErr w:type="spellEnd"/>
      <w:r w:rsidRPr="0043409D">
        <w:rPr>
          <w:rFonts w:cstheme="majorHAnsi"/>
          <w:color w:val="000000"/>
        </w:rPr>
        <w:t xml:space="preserve"> ed evolutiva della buona pratica</w:t>
      </w:r>
    </w:p>
    <w:p w14:paraId="4A254F55" w14:textId="77777777" w:rsidR="00EC2F04" w:rsidRPr="0043409D" w:rsidRDefault="00000000">
      <w:pPr>
        <w:numPr>
          <w:ilvl w:val="0"/>
          <w:numId w:val="3"/>
        </w:numPr>
        <w:pBdr>
          <w:top w:val="nil"/>
          <w:left w:val="nil"/>
          <w:bottom w:val="nil"/>
          <w:right w:val="nil"/>
          <w:between w:val="nil"/>
        </w:pBdr>
        <w:spacing w:before="60" w:after="0" w:line="240" w:lineRule="auto"/>
        <w:ind w:left="709"/>
        <w:jc w:val="left"/>
        <w:rPr>
          <w:rFonts w:cstheme="majorHAnsi"/>
        </w:rPr>
      </w:pPr>
      <w:r w:rsidRPr="0043409D">
        <w:rPr>
          <w:rFonts w:cstheme="majorHAnsi"/>
          <w:color w:val="000000"/>
        </w:rPr>
        <w:t>Gestione nel Repository GITHUB Regione Umbria di SISO, SISO e SIRPS in accordo con Le Amministrazioni titolari dei progetti</w:t>
      </w:r>
    </w:p>
    <w:p w14:paraId="14615BEE" w14:textId="77777777" w:rsidR="00EC2F04" w:rsidRPr="0043409D" w:rsidRDefault="00000000">
      <w:pPr>
        <w:numPr>
          <w:ilvl w:val="0"/>
          <w:numId w:val="3"/>
        </w:numPr>
        <w:pBdr>
          <w:top w:val="nil"/>
          <w:left w:val="nil"/>
          <w:bottom w:val="nil"/>
          <w:right w:val="nil"/>
          <w:between w:val="nil"/>
        </w:pBdr>
        <w:spacing w:before="60" w:after="0" w:line="240" w:lineRule="auto"/>
        <w:ind w:left="709" w:hanging="357"/>
        <w:jc w:val="left"/>
        <w:rPr>
          <w:rFonts w:cstheme="majorHAnsi"/>
        </w:rPr>
      </w:pPr>
      <w:r w:rsidRPr="0043409D">
        <w:rPr>
          <w:rFonts w:cstheme="majorHAnsi"/>
          <w:color w:val="000000"/>
        </w:rPr>
        <w:t>Formazione imprese ICT e start-up attraverso percorsi formativi concordati per Aziende utilizzatrici delle buone pratiche o interessate ad assicurare servizi complementari alla buona pratica</w:t>
      </w:r>
    </w:p>
    <w:p w14:paraId="76106A16" w14:textId="77777777" w:rsidR="00EC2F04" w:rsidRPr="0043409D" w:rsidRDefault="00000000">
      <w:pPr>
        <w:numPr>
          <w:ilvl w:val="0"/>
          <w:numId w:val="3"/>
        </w:numPr>
        <w:pBdr>
          <w:top w:val="nil"/>
          <w:left w:val="nil"/>
          <w:bottom w:val="nil"/>
          <w:right w:val="nil"/>
          <w:between w:val="nil"/>
        </w:pBdr>
        <w:spacing w:before="60" w:after="0" w:line="240" w:lineRule="auto"/>
        <w:ind w:left="709" w:hanging="357"/>
        <w:jc w:val="left"/>
        <w:rPr>
          <w:rFonts w:cstheme="majorHAnsi"/>
        </w:rPr>
      </w:pPr>
      <w:r w:rsidRPr="0043409D">
        <w:rPr>
          <w:rFonts w:cstheme="majorHAnsi"/>
          <w:color w:val="000000"/>
        </w:rPr>
        <w:t>Accompagnamento e verifica dei Soggetti tecnici erogatori di servizi per il SISO</w:t>
      </w:r>
    </w:p>
    <w:p w14:paraId="6EC2C9C5" w14:textId="77777777" w:rsidR="00EC2F04" w:rsidRPr="0043409D" w:rsidRDefault="00EC2F04">
      <w:pPr>
        <w:spacing w:before="120" w:after="0" w:line="240" w:lineRule="auto"/>
        <w:rPr>
          <w:rFonts w:cstheme="majorHAnsi"/>
        </w:rPr>
      </w:pPr>
    </w:p>
    <w:p w14:paraId="41C38D77" w14:textId="77777777" w:rsidR="00EC2F04" w:rsidRPr="0043409D" w:rsidRDefault="00000000">
      <w:pPr>
        <w:spacing w:before="120" w:after="0" w:line="240" w:lineRule="auto"/>
        <w:rPr>
          <w:rFonts w:cstheme="majorHAnsi"/>
          <w:i/>
          <w:u w:val="single"/>
        </w:rPr>
      </w:pPr>
      <w:r w:rsidRPr="0043409D">
        <w:rPr>
          <w:rFonts w:cstheme="majorHAnsi"/>
          <w:i/>
          <w:u w:val="single"/>
        </w:rPr>
        <w:t>Hub di conoscenza di SISO</w:t>
      </w:r>
    </w:p>
    <w:p w14:paraId="0616F4A9" w14:textId="77777777" w:rsidR="00EC2F04" w:rsidRPr="0043409D" w:rsidRDefault="00000000">
      <w:pPr>
        <w:numPr>
          <w:ilvl w:val="0"/>
          <w:numId w:val="3"/>
        </w:numPr>
        <w:pBdr>
          <w:top w:val="nil"/>
          <w:left w:val="nil"/>
          <w:bottom w:val="nil"/>
          <w:right w:val="nil"/>
          <w:between w:val="nil"/>
        </w:pBdr>
        <w:spacing w:before="60" w:after="0" w:line="240" w:lineRule="auto"/>
        <w:ind w:left="714" w:hanging="357"/>
        <w:jc w:val="left"/>
        <w:rPr>
          <w:rFonts w:cstheme="majorHAnsi"/>
        </w:rPr>
      </w:pPr>
      <w:r w:rsidRPr="0043409D">
        <w:rPr>
          <w:rFonts w:cstheme="majorHAnsi"/>
          <w:color w:val="000000"/>
        </w:rPr>
        <w:t>Pubbliche Amministrazioni utilizzatrici costituita da tavoli di lavoro congiunti per l’analisi dei fabbisogni, delle evoluzioni e dei servizi nuovi da integrare. Gruppo di Enti incaricati dei test di rilascio degli strumenti a supporto della Buona pratica. Curatori del piano annuale di formazione seminariale sui temi della buona pratica per il personale degli Enti;</w:t>
      </w:r>
    </w:p>
    <w:p w14:paraId="39B4B67C" w14:textId="77777777" w:rsidR="00EC2F04" w:rsidRPr="0043409D" w:rsidRDefault="00000000">
      <w:pPr>
        <w:numPr>
          <w:ilvl w:val="0"/>
          <w:numId w:val="3"/>
        </w:numPr>
        <w:pBdr>
          <w:top w:val="nil"/>
          <w:left w:val="nil"/>
          <w:bottom w:val="nil"/>
          <w:right w:val="nil"/>
          <w:between w:val="nil"/>
        </w:pBdr>
        <w:spacing w:before="60" w:after="0" w:line="240" w:lineRule="auto"/>
        <w:ind w:left="714" w:hanging="357"/>
        <w:jc w:val="left"/>
        <w:rPr>
          <w:rFonts w:cstheme="majorHAnsi"/>
        </w:rPr>
      </w:pPr>
      <w:r w:rsidRPr="0043409D">
        <w:rPr>
          <w:rFonts w:cstheme="majorHAnsi"/>
          <w:color w:val="000000"/>
        </w:rPr>
        <w:t>Soggetti Pubblici e/o privati interessati alla gestione integrata dei servizi previsti nel contesto della buona pratica o nella piattaforma delle buone pratiche per la filiera;</w:t>
      </w:r>
    </w:p>
    <w:p w14:paraId="64C98AA3" w14:textId="77777777" w:rsidR="00EC2F04" w:rsidRPr="0043409D" w:rsidRDefault="00000000">
      <w:pPr>
        <w:numPr>
          <w:ilvl w:val="0"/>
          <w:numId w:val="3"/>
        </w:numPr>
        <w:pBdr>
          <w:top w:val="nil"/>
          <w:left w:val="nil"/>
          <w:bottom w:val="nil"/>
          <w:right w:val="nil"/>
          <w:between w:val="nil"/>
        </w:pBdr>
        <w:spacing w:before="60" w:after="0" w:line="240" w:lineRule="auto"/>
        <w:ind w:left="714" w:hanging="357"/>
        <w:jc w:val="left"/>
        <w:rPr>
          <w:rFonts w:cstheme="majorHAnsi"/>
        </w:rPr>
      </w:pPr>
      <w:r w:rsidRPr="0043409D">
        <w:rPr>
          <w:rFonts w:cstheme="majorHAnsi"/>
          <w:color w:val="000000"/>
        </w:rPr>
        <w:t>Erogatori e/o produttori di servizi iscritti alla Comunità e presenti nelle filiere di interesse, nel contesto di formazione o co-progettazione e sviluppo delle soluzioni e nelle liste dei soggetti certificati dalla Comunità stessa</w:t>
      </w:r>
    </w:p>
    <w:p w14:paraId="22D87605" w14:textId="77777777" w:rsidR="00EC2F04" w:rsidRPr="0043409D" w:rsidRDefault="00000000">
      <w:pPr>
        <w:numPr>
          <w:ilvl w:val="0"/>
          <w:numId w:val="3"/>
        </w:numPr>
        <w:pBdr>
          <w:top w:val="nil"/>
          <w:left w:val="nil"/>
          <w:bottom w:val="nil"/>
          <w:right w:val="nil"/>
          <w:between w:val="nil"/>
        </w:pBdr>
        <w:spacing w:before="60" w:after="0" w:line="240" w:lineRule="auto"/>
        <w:ind w:left="709" w:hanging="357"/>
        <w:jc w:val="left"/>
        <w:rPr>
          <w:rFonts w:cstheme="majorHAnsi"/>
        </w:rPr>
      </w:pPr>
      <w:r w:rsidRPr="0043409D">
        <w:rPr>
          <w:rFonts w:cstheme="majorHAnsi"/>
          <w:color w:val="000000"/>
        </w:rPr>
        <w:t>Attori partecipanti a Bandi di finanziamento individuati attraverso raggruppamenti di portatori di interesse per la partecipazione ai Bandi di finanziamento Europeo e nazionali della programmazione 2014-2020. Ufficio della Comunità incaricato a monitorare, promuovere e proporre la partecipazione ai bandi, nonché la costituzione dei gruppi di partecipazione con la ricerca delle competenze e della collaborazione presso le diverse tipologie di frequentatori del Laboratorio registrati e/o Certificati</w:t>
      </w:r>
    </w:p>
    <w:p w14:paraId="2455EDF4" w14:textId="77777777" w:rsidR="00EC2F04" w:rsidRPr="0043409D" w:rsidRDefault="00000000">
      <w:pPr>
        <w:rPr>
          <w:rFonts w:cstheme="majorHAnsi"/>
        </w:rPr>
      </w:pPr>
      <w:r w:rsidRPr="0043409D">
        <w:rPr>
          <w:rFonts w:cstheme="majorHAnsi"/>
        </w:rPr>
        <w:t>Le due macro strutture di Comunità esprimono i connotati operativi di supporto ai membri della Comunità che si sono ritrovati intorno alla buona pratica con un modello partecipativo così strutturato:</w:t>
      </w:r>
    </w:p>
    <w:tbl>
      <w:tblPr>
        <w:tblStyle w:val="a1"/>
        <w:tblW w:w="977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369"/>
        <w:gridCol w:w="6409"/>
      </w:tblGrid>
      <w:tr w:rsidR="00EC2F04" w:rsidRPr="0043409D" w14:paraId="1F73B0FF" w14:textId="77777777">
        <w:tc>
          <w:tcPr>
            <w:tcW w:w="3369" w:type="dxa"/>
          </w:tcPr>
          <w:p w14:paraId="0F966BF5" w14:textId="77777777" w:rsidR="00EC2F04" w:rsidRPr="0043409D" w:rsidRDefault="00000000">
            <w:pPr>
              <w:spacing w:before="120" w:after="120"/>
              <w:jc w:val="left"/>
              <w:rPr>
                <w:rFonts w:cstheme="majorHAnsi"/>
                <w:b/>
                <w:sz w:val="18"/>
                <w:szCs w:val="18"/>
              </w:rPr>
            </w:pPr>
            <w:r w:rsidRPr="0043409D">
              <w:rPr>
                <w:rFonts w:cstheme="majorHAnsi"/>
                <w:b/>
                <w:sz w:val="18"/>
                <w:szCs w:val="18"/>
              </w:rPr>
              <w:t>Appartenenza alla Comunità di un membro</w:t>
            </w:r>
          </w:p>
        </w:tc>
        <w:tc>
          <w:tcPr>
            <w:tcW w:w="6409" w:type="dxa"/>
          </w:tcPr>
          <w:p w14:paraId="18B83FF7" w14:textId="77777777" w:rsidR="00EC2F04" w:rsidRPr="0043409D" w:rsidRDefault="00000000">
            <w:pPr>
              <w:spacing w:before="120" w:after="120"/>
              <w:jc w:val="left"/>
              <w:rPr>
                <w:rFonts w:cstheme="majorHAnsi"/>
                <w:sz w:val="20"/>
                <w:szCs w:val="20"/>
              </w:rPr>
            </w:pPr>
            <w:r w:rsidRPr="0043409D">
              <w:rPr>
                <w:rFonts w:cstheme="majorHAnsi"/>
                <w:sz w:val="20"/>
                <w:szCs w:val="20"/>
              </w:rPr>
              <w:t xml:space="preserve">Essere membro di una Comunità NON ha oneri verso la Comunità. </w:t>
            </w:r>
            <w:proofErr w:type="gramStart"/>
            <w:r w:rsidRPr="0043409D">
              <w:rPr>
                <w:rFonts w:cstheme="majorHAnsi"/>
                <w:sz w:val="20"/>
                <w:szCs w:val="20"/>
              </w:rPr>
              <w:t>Infatti</w:t>
            </w:r>
            <w:proofErr w:type="gramEnd"/>
            <w:r w:rsidRPr="0043409D">
              <w:rPr>
                <w:rFonts w:cstheme="majorHAnsi"/>
                <w:sz w:val="20"/>
                <w:szCs w:val="20"/>
              </w:rPr>
              <w:t xml:space="preserve"> l’acquisizione in riuso della buona pratica può dare luogo ad una richiesta di essere inserito nell’elenco delle Amministrazioni riusanti e interne alla Comunità SISO (vedi format allegato di richiesta in repository del KIT Fase C)</w:t>
            </w:r>
          </w:p>
          <w:p w14:paraId="6F7AB5C7" w14:textId="77777777" w:rsidR="00EC2F04" w:rsidRPr="0043409D" w:rsidRDefault="00000000">
            <w:pPr>
              <w:spacing w:before="120" w:after="120"/>
              <w:jc w:val="left"/>
              <w:rPr>
                <w:rFonts w:cstheme="majorHAnsi"/>
                <w:sz w:val="20"/>
                <w:szCs w:val="20"/>
              </w:rPr>
            </w:pPr>
            <w:r w:rsidRPr="0043409D">
              <w:rPr>
                <w:rFonts w:cstheme="majorHAnsi"/>
                <w:sz w:val="20"/>
                <w:szCs w:val="20"/>
              </w:rPr>
              <w:t>Il membro della Comunità ha accesso ai documenti della Comunità prima che siano pubblici e può interloquire con gli altri membri alfine di avere conoscenza e fare proposte o segnalare situazioni o specifiche questioni</w:t>
            </w:r>
          </w:p>
          <w:p w14:paraId="519C8555" w14:textId="77777777" w:rsidR="00EC2F04" w:rsidRPr="0043409D" w:rsidRDefault="00000000">
            <w:pPr>
              <w:spacing w:before="120" w:after="120"/>
              <w:jc w:val="left"/>
              <w:rPr>
                <w:rFonts w:cstheme="majorHAnsi"/>
                <w:sz w:val="20"/>
                <w:szCs w:val="20"/>
              </w:rPr>
            </w:pPr>
            <w:r w:rsidRPr="0043409D">
              <w:rPr>
                <w:rFonts w:cstheme="majorHAnsi"/>
                <w:sz w:val="20"/>
                <w:szCs w:val="20"/>
              </w:rPr>
              <w:t>Il membro riceve il piano degli aggiornamenti delle piattaforme telematiche di supporto alla buona pratica e il calendario dei piani di formazione presso gli altri membri</w:t>
            </w:r>
          </w:p>
          <w:p w14:paraId="7CB3F966" w14:textId="77777777" w:rsidR="00EC2F04" w:rsidRPr="0043409D" w:rsidRDefault="00000000">
            <w:pPr>
              <w:spacing w:before="120" w:after="120"/>
              <w:jc w:val="left"/>
              <w:rPr>
                <w:rFonts w:cstheme="majorHAnsi"/>
                <w:sz w:val="20"/>
                <w:szCs w:val="20"/>
              </w:rPr>
            </w:pPr>
            <w:r w:rsidRPr="0043409D">
              <w:rPr>
                <w:rFonts w:cstheme="majorHAnsi"/>
                <w:sz w:val="20"/>
                <w:szCs w:val="20"/>
              </w:rPr>
              <w:t>Il membro è parte coinvolta, su proposta, nei progetti e nelle attività di acquisizione di risorse economiche provenienti dai Bandi di programmazione nazionale e locale a seguito della sua accettazione</w:t>
            </w:r>
          </w:p>
        </w:tc>
      </w:tr>
      <w:tr w:rsidR="00EC2F04" w:rsidRPr="0043409D" w14:paraId="6BBB2238" w14:textId="77777777">
        <w:tc>
          <w:tcPr>
            <w:tcW w:w="3369" w:type="dxa"/>
          </w:tcPr>
          <w:p w14:paraId="3459F2B1" w14:textId="77777777" w:rsidR="00EC2F04" w:rsidRPr="0043409D" w:rsidRDefault="00000000">
            <w:pPr>
              <w:spacing w:before="120" w:after="120"/>
              <w:jc w:val="left"/>
              <w:rPr>
                <w:rFonts w:cstheme="majorHAnsi"/>
                <w:b/>
                <w:sz w:val="18"/>
                <w:szCs w:val="18"/>
              </w:rPr>
            </w:pPr>
            <w:r w:rsidRPr="0043409D">
              <w:rPr>
                <w:rFonts w:cstheme="majorHAnsi"/>
                <w:b/>
                <w:sz w:val="18"/>
                <w:szCs w:val="18"/>
              </w:rPr>
              <w:t>I servizi gestiti dalla Comunità e il loro rapporto con i membri</w:t>
            </w:r>
          </w:p>
        </w:tc>
        <w:tc>
          <w:tcPr>
            <w:tcW w:w="6409" w:type="dxa"/>
          </w:tcPr>
          <w:p w14:paraId="79C031C9" w14:textId="2EBF2C2C" w:rsidR="00EC2F04" w:rsidRPr="0043409D" w:rsidRDefault="00000000">
            <w:pPr>
              <w:spacing w:before="60"/>
              <w:jc w:val="left"/>
              <w:rPr>
                <w:rFonts w:cstheme="majorHAnsi"/>
                <w:sz w:val="20"/>
                <w:szCs w:val="20"/>
              </w:rPr>
            </w:pPr>
            <w:r w:rsidRPr="0043409D">
              <w:rPr>
                <w:rFonts w:cstheme="majorHAnsi"/>
                <w:sz w:val="20"/>
                <w:szCs w:val="20"/>
              </w:rPr>
              <w:t>Il membro può attivare percorsi di spesa nel contesto della Comunità SISO o chiedere supporto nella attuazione degli stessi fuori della Comunità SISO (forniture di servizi dal mercato delle imprese). Inoltre</w:t>
            </w:r>
            <w:r w:rsidR="00EC53D1">
              <w:rPr>
                <w:rFonts w:cstheme="majorHAnsi"/>
                <w:sz w:val="20"/>
                <w:szCs w:val="20"/>
              </w:rPr>
              <w:t>,</w:t>
            </w:r>
            <w:r w:rsidRPr="0043409D">
              <w:rPr>
                <w:rFonts w:cstheme="majorHAnsi"/>
                <w:sz w:val="20"/>
                <w:szCs w:val="20"/>
              </w:rPr>
              <w:t xml:space="preserve"> il “valore” della presenza del membro nel contesto della Comunità sarà funzione anche del ruolo passivo o attivo che deciderà di svolgere nel contesto dei servizi e delle prestazioni di seguito indicate e che un qualsiasi membro, nei piani annuali di programmazione delle attività della Comunità,</w:t>
            </w:r>
            <w:r w:rsidR="00EC53D1">
              <w:rPr>
                <w:rFonts w:cstheme="majorHAnsi"/>
                <w:sz w:val="20"/>
                <w:szCs w:val="20"/>
              </w:rPr>
              <w:t xml:space="preserve"> </w:t>
            </w:r>
            <w:r w:rsidRPr="0043409D">
              <w:rPr>
                <w:rFonts w:cstheme="majorHAnsi"/>
                <w:sz w:val="20"/>
                <w:szCs w:val="20"/>
              </w:rPr>
              <w:t>può richiedere o interagire. Si tratta di processi di servizio in seno alla Comunità:</w:t>
            </w:r>
          </w:p>
          <w:p w14:paraId="5D42E2C8" w14:textId="770E58C4" w:rsidR="00EC2F04" w:rsidRPr="0043409D" w:rsidRDefault="00000000">
            <w:pPr>
              <w:numPr>
                <w:ilvl w:val="0"/>
                <w:numId w:val="4"/>
              </w:numPr>
              <w:pBdr>
                <w:top w:val="nil"/>
                <w:left w:val="nil"/>
                <w:bottom w:val="nil"/>
                <w:right w:val="nil"/>
                <w:between w:val="nil"/>
              </w:pBdr>
              <w:spacing w:before="60" w:after="160" w:line="259" w:lineRule="auto"/>
              <w:ind w:left="179" w:hanging="142"/>
              <w:jc w:val="left"/>
              <w:rPr>
                <w:rFonts w:cstheme="majorHAnsi"/>
                <w:color w:val="000000"/>
                <w:sz w:val="20"/>
                <w:szCs w:val="20"/>
              </w:rPr>
            </w:pPr>
            <w:r w:rsidRPr="0043409D">
              <w:rPr>
                <w:rFonts w:cstheme="majorHAnsi"/>
                <w:color w:val="000000"/>
                <w:sz w:val="20"/>
                <w:szCs w:val="20"/>
              </w:rPr>
              <w:t xml:space="preserve">Servizi al costo del contributo di mantenimento del software di piattaforma </w:t>
            </w:r>
            <w:proofErr w:type="spellStart"/>
            <w:r w:rsidRPr="0043409D">
              <w:rPr>
                <w:rFonts w:cstheme="majorHAnsi"/>
                <w:color w:val="000000"/>
                <w:sz w:val="20"/>
                <w:szCs w:val="20"/>
              </w:rPr>
              <w:t>adeguativa</w:t>
            </w:r>
            <w:proofErr w:type="spellEnd"/>
            <w:r w:rsidRPr="0043409D">
              <w:rPr>
                <w:rFonts w:cstheme="majorHAnsi"/>
                <w:color w:val="000000"/>
                <w:sz w:val="20"/>
                <w:szCs w:val="20"/>
              </w:rPr>
              <w:t xml:space="preserve"> e correttiva su richiesta o istanza di segnalazione. Resta gratuita quella attraverso lo scarico dal Repository della release di prodotto, senza però avere diritto di sollevare problemi o necessità. Questo si inquadra nella formula dei costi a contributo fisso annuo.</w:t>
            </w:r>
          </w:p>
          <w:p w14:paraId="6A02E8BF" w14:textId="77777777" w:rsidR="00EC2F04" w:rsidRPr="0043409D" w:rsidRDefault="00000000">
            <w:pPr>
              <w:numPr>
                <w:ilvl w:val="0"/>
                <w:numId w:val="4"/>
              </w:numPr>
              <w:pBdr>
                <w:top w:val="nil"/>
                <w:left w:val="nil"/>
                <w:bottom w:val="nil"/>
                <w:right w:val="nil"/>
                <w:between w:val="nil"/>
              </w:pBdr>
              <w:spacing w:before="60" w:after="160" w:line="259" w:lineRule="auto"/>
              <w:ind w:left="179" w:hanging="142"/>
              <w:jc w:val="left"/>
              <w:rPr>
                <w:rFonts w:cstheme="majorHAnsi"/>
                <w:color w:val="000000"/>
                <w:sz w:val="20"/>
                <w:szCs w:val="20"/>
              </w:rPr>
            </w:pPr>
            <w:r w:rsidRPr="0043409D">
              <w:rPr>
                <w:rFonts w:cstheme="majorHAnsi"/>
                <w:color w:val="000000"/>
                <w:sz w:val="20"/>
                <w:szCs w:val="20"/>
              </w:rPr>
              <w:lastRenderedPageBreak/>
              <w:t>Servizi al costo di prestazione per assistenza di Help Desk di primo e secondo livello verso i suoi operatori. Questi servizi, se richiesti alla Comunità saranno erogati attraverso il modello di prestazione in essere stabilito dai membri che attualmente vede un modello misto di collaborazione tra un primo livello gestito dai membri e un secondo assicurato dal laboratorio di Regione Umbria. Questo si inquadra nella formula dei costi a canone.</w:t>
            </w:r>
          </w:p>
          <w:p w14:paraId="0CA7DC47" w14:textId="77777777" w:rsidR="00EC2F04" w:rsidRPr="0043409D" w:rsidRDefault="00000000">
            <w:pPr>
              <w:numPr>
                <w:ilvl w:val="0"/>
                <w:numId w:val="4"/>
              </w:numPr>
              <w:pBdr>
                <w:top w:val="nil"/>
                <w:left w:val="nil"/>
                <w:bottom w:val="nil"/>
                <w:right w:val="nil"/>
                <w:between w:val="nil"/>
              </w:pBdr>
              <w:spacing w:before="60" w:after="160" w:line="259" w:lineRule="auto"/>
              <w:ind w:left="179" w:hanging="142"/>
              <w:jc w:val="left"/>
              <w:rPr>
                <w:rFonts w:cstheme="majorHAnsi"/>
                <w:color w:val="000000"/>
                <w:sz w:val="20"/>
                <w:szCs w:val="20"/>
              </w:rPr>
            </w:pPr>
            <w:r w:rsidRPr="0043409D">
              <w:rPr>
                <w:rFonts w:cstheme="majorHAnsi"/>
                <w:color w:val="000000"/>
                <w:sz w:val="20"/>
                <w:szCs w:val="20"/>
              </w:rPr>
              <w:t>Servizi al costo di prestazione per studi e progetti fino alla conduzione dei lavori circa esigenze di evoluzione della piattaforma di supporto alla buona pratica eventualmente in forma congiunta con altri membri della Comunità. Questo si inquadra nella formula dei costi a progetto.</w:t>
            </w:r>
          </w:p>
          <w:p w14:paraId="1EBA510F" w14:textId="77777777" w:rsidR="00EC2F04" w:rsidRPr="0043409D" w:rsidRDefault="00000000">
            <w:pPr>
              <w:numPr>
                <w:ilvl w:val="0"/>
                <w:numId w:val="4"/>
              </w:numPr>
              <w:pBdr>
                <w:top w:val="nil"/>
                <w:left w:val="nil"/>
                <w:bottom w:val="nil"/>
                <w:right w:val="nil"/>
                <w:between w:val="nil"/>
              </w:pBdr>
              <w:spacing w:before="60" w:after="160" w:line="259" w:lineRule="auto"/>
              <w:ind w:left="179" w:hanging="142"/>
              <w:jc w:val="left"/>
              <w:rPr>
                <w:rFonts w:cstheme="majorHAnsi"/>
                <w:color w:val="000000"/>
                <w:sz w:val="20"/>
                <w:szCs w:val="20"/>
              </w:rPr>
            </w:pPr>
            <w:r w:rsidRPr="0043409D">
              <w:rPr>
                <w:rFonts w:cstheme="majorHAnsi"/>
                <w:color w:val="000000"/>
                <w:sz w:val="20"/>
                <w:szCs w:val="20"/>
              </w:rPr>
              <w:t>Servizio di gestione in cloud della piattaforma digitale SISO attraverso il Centro Servizi della Regione Umbria, previo processo di convenzionamento al Servizio stesso regionale (vedi format proposta di servizio allegato presente in archivio FASE C)</w:t>
            </w:r>
          </w:p>
          <w:p w14:paraId="6CC467F1" w14:textId="77777777" w:rsidR="00EC2F04" w:rsidRPr="0043409D" w:rsidRDefault="00000000">
            <w:pPr>
              <w:numPr>
                <w:ilvl w:val="0"/>
                <w:numId w:val="4"/>
              </w:numPr>
              <w:pBdr>
                <w:top w:val="nil"/>
                <w:left w:val="nil"/>
                <w:bottom w:val="nil"/>
                <w:right w:val="nil"/>
                <w:between w:val="nil"/>
              </w:pBdr>
              <w:spacing w:before="60" w:after="160" w:line="259" w:lineRule="auto"/>
              <w:ind w:left="179" w:hanging="142"/>
              <w:jc w:val="left"/>
              <w:rPr>
                <w:rFonts w:cstheme="majorHAnsi"/>
                <w:color w:val="000000"/>
                <w:sz w:val="20"/>
                <w:szCs w:val="20"/>
              </w:rPr>
            </w:pPr>
            <w:r w:rsidRPr="0043409D">
              <w:rPr>
                <w:rFonts w:cstheme="majorHAnsi"/>
                <w:color w:val="000000"/>
                <w:sz w:val="20"/>
                <w:szCs w:val="20"/>
              </w:rPr>
              <w:t>Servizio di assistenza tecnica sulla piattaforma digitale SISO su Centro Servizi esterno alla Comunità. Servizio offerto da Umbria Digitale con atto specifico di servizio amministrativo.</w:t>
            </w:r>
          </w:p>
          <w:p w14:paraId="45D46AEE" w14:textId="77777777" w:rsidR="00EC2F04" w:rsidRPr="0043409D" w:rsidRDefault="00000000">
            <w:pPr>
              <w:numPr>
                <w:ilvl w:val="0"/>
                <w:numId w:val="4"/>
              </w:numPr>
              <w:pBdr>
                <w:top w:val="nil"/>
                <w:left w:val="nil"/>
                <w:bottom w:val="nil"/>
                <w:right w:val="nil"/>
                <w:between w:val="nil"/>
              </w:pBdr>
              <w:spacing w:before="60" w:after="160" w:line="259" w:lineRule="auto"/>
              <w:ind w:left="179" w:hanging="142"/>
              <w:jc w:val="left"/>
              <w:rPr>
                <w:rFonts w:cstheme="majorHAnsi"/>
                <w:color w:val="000000"/>
                <w:sz w:val="20"/>
                <w:szCs w:val="20"/>
              </w:rPr>
            </w:pPr>
            <w:r w:rsidRPr="0043409D">
              <w:rPr>
                <w:rFonts w:cstheme="majorHAnsi"/>
                <w:color w:val="000000"/>
                <w:sz w:val="20"/>
                <w:szCs w:val="20"/>
              </w:rPr>
              <w:t>Servizi di formazione del personale utilizzatore degli strumenti informatici di piattaforma o di seminari organizzati per formazione funzionale e procedurale. Segnalazione e richiesta progettazione corso, con accettazione successiva proposta operativa ed economica di svolgimento, in funzione della ripartizione dei costi tra membri aderenti alla proposta stessa.</w:t>
            </w:r>
          </w:p>
          <w:p w14:paraId="01171956" w14:textId="77777777" w:rsidR="00EC2F04" w:rsidRPr="0043409D" w:rsidRDefault="00000000">
            <w:pPr>
              <w:numPr>
                <w:ilvl w:val="0"/>
                <w:numId w:val="4"/>
              </w:numPr>
              <w:pBdr>
                <w:top w:val="nil"/>
                <w:left w:val="nil"/>
                <w:bottom w:val="nil"/>
                <w:right w:val="nil"/>
                <w:between w:val="nil"/>
              </w:pBdr>
              <w:spacing w:before="60" w:after="160" w:line="259" w:lineRule="auto"/>
              <w:ind w:left="179" w:hanging="142"/>
              <w:jc w:val="left"/>
              <w:rPr>
                <w:rFonts w:cstheme="majorHAnsi"/>
                <w:color w:val="000000"/>
                <w:sz w:val="20"/>
                <w:szCs w:val="20"/>
              </w:rPr>
            </w:pPr>
            <w:r w:rsidRPr="0043409D">
              <w:rPr>
                <w:rFonts w:cstheme="majorHAnsi"/>
                <w:color w:val="000000"/>
                <w:sz w:val="20"/>
                <w:szCs w:val="20"/>
              </w:rPr>
              <w:t>Servizi al costo di formazione di Fornitori esterni del membro, attraverso un percorso di segnalazione e iscrizione del fornitore al percorso formativo SISO del laboratorio e la valorizzazione di una proposta sulla base del profilo di interesse dichiarato.</w:t>
            </w:r>
          </w:p>
          <w:p w14:paraId="6E33A8CB" w14:textId="396A0FB1" w:rsidR="00EC2F04" w:rsidRPr="0043409D" w:rsidRDefault="00000000">
            <w:pPr>
              <w:numPr>
                <w:ilvl w:val="0"/>
                <w:numId w:val="4"/>
              </w:numPr>
              <w:pBdr>
                <w:top w:val="nil"/>
                <w:left w:val="nil"/>
                <w:bottom w:val="nil"/>
                <w:right w:val="nil"/>
                <w:between w:val="nil"/>
              </w:pBdr>
              <w:spacing w:before="60" w:after="160" w:line="259" w:lineRule="auto"/>
              <w:ind w:left="179" w:hanging="142"/>
              <w:jc w:val="left"/>
              <w:rPr>
                <w:rFonts w:cstheme="majorHAnsi"/>
                <w:color w:val="000000"/>
                <w:sz w:val="20"/>
                <w:szCs w:val="20"/>
              </w:rPr>
            </w:pPr>
            <w:r w:rsidRPr="0043409D">
              <w:rPr>
                <w:rFonts w:cstheme="majorHAnsi"/>
                <w:color w:val="000000"/>
                <w:sz w:val="20"/>
                <w:szCs w:val="20"/>
              </w:rPr>
              <w:t>Servizi di analisi e produzione quadri informativi di monitoraggio sulla base dei dati presenti nei data base di SISO del membro e fornitura dei flussi e tracciati necessari. Attività su richiesta e valorizzata sulla base delle</w:t>
            </w:r>
            <w:r w:rsidR="00EC53D1">
              <w:rPr>
                <w:rFonts w:cstheme="majorHAnsi"/>
                <w:color w:val="000000"/>
                <w:sz w:val="20"/>
                <w:szCs w:val="20"/>
              </w:rPr>
              <w:t xml:space="preserve"> </w:t>
            </w:r>
            <w:r w:rsidRPr="0043409D">
              <w:rPr>
                <w:rFonts w:cstheme="majorHAnsi"/>
                <w:color w:val="000000"/>
                <w:sz w:val="20"/>
                <w:szCs w:val="20"/>
              </w:rPr>
              <w:t>tipologia di elaborazione e sulla eventuale necessità di periodicità e di autonomia nelle fasi temporali ripetitive di estrazione</w:t>
            </w:r>
          </w:p>
          <w:p w14:paraId="4EDF688F" w14:textId="7C704DA9" w:rsidR="00EC2F04" w:rsidRPr="0043409D" w:rsidRDefault="00000000">
            <w:pPr>
              <w:numPr>
                <w:ilvl w:val="0"/>
                <w:numId w:val="4"/>
              </w:numPr>
              <w:pBdr>
                <w:top w:val="nil"/>
                <w:left w:val="nil"/>
                <w:bottom w:val="nil"/>
                <w:right w:val="nil"/>
                <w:between w:val="nil"/>
              </w:pBdr>
              <w:spacing w:before="60" w:after="160" w:line="259" w:lineRule="auto"/>
              <w:ind w:left="179" w:hanging="142"/>
              <w:jc w:val="left"/>
              <w:rPr>
                <w:rFonts w:cstheme="majorHAnsi"/>
                <w:color w:val="000000"/>
                <w:sz w:val="20"/>
                <w:szCs w:val="20"/>
              </w:rPr>
            </w:pPr>
            <w:r w:rsidRPr="0043409D">
              <w:rPr>
                <w:rFonts w:cstheme="majorHAnsi"/>
                <w:color w:val="000000"/>
                <w:sz w:val="20"/>
                <w:szCs w:val="20"/>
              </w:rPr>
              <w:t>Servizio di Direzione lavori e di project management di progetti aventi come carattere sviluppi o diffusione di SISO. Questo è un costo a progetto e definito sulla base degli accordi tra laboratorio e membro richiedente la prestazione</w:t>
            </w:r>
          </w:p>
        </w:tc>
      </w:tr>
      <w:tr w:rsidR="00EC2F04" w:rsidRPr="0043409D" w14:paraId="10B23600" w14:textId="77777777">
        <w:tc>
          <w:tcPr>
            <w:tcW w:w="3369" w:type="dxa"/>
          </w:tcPr>
          <w:p w14:paraId="051CAA3F" w14:textId="77777777" w:rsidR="00EC2F04" w:rsidRPr="0043409D" w:rsidRDefault="00000000">
            <w:pPr>
              <w:spacing w:before="120" w:after="120"/>
              <w:rPr>
                <w:rFonts w:cstheme="majorHAnsi"/>
                <w:b/>
                <w:sz w:val="18"/>
                <w:szCs w:val="18"/>
              </w:rPr>
            </w:pPr>
            <w:r w:rsidRPr="0043409D">
              <w:rPr>
                <w:rFonts w:cstheme="majorHAnsi"/>
                <w:b/>
                <w:sz w:val="18"/>
                <w:szCs w:val="18"/>
              </w:rPr>
              <w:lastRenderedPageBreak/>
              <w:t>Centro di riferimento della Comunità</w:t>
            </w:r>
          </w:p>
        </w:tc>
        <w:tc>
          <w:tcPr>
            <w:tcW w:w="6409" w:type="dxa"/>
          </w:tcPr>
          <w:p w14:paraId="37BBD594" w14:textId="77777777" w:rsidR="00EC2F04" w:rsidRPr="0043409D" w:rsidRDefault="00000000">
            <w:pPr>
              <w:spacing w:before="120" w:after="120"/>
              <w:rPr>
                <w:rFonts w:cstheme="majorHAnsi"/>
                <w:sz w:val="20"/>
                <w:szCs w:val="20"/>
              </w:rPr>
            </w:pPr>
            <w:r w:rsidRPr="0043409D">
              <w:rPr>
                <w:rFonts w:cstheme="majorHAnsi"/>
                <w:sz w:val="20"/>
                <w:szCs w:val="20"/>
              </w:rPr>
              <w:t xml:space="preserve">Nel caso di SISO il Centro di riferimento è rappresentato dalla Regione Umbria che stipula accordi con le Amministrazioni partecipanti che chiedono una presenza in Comunità per il tramite di Convenzioni art.15 L.241/90 (Comune interesse) o le stesse Amministrazioni interagiscono direttamente con Umbria Digitale </w:t>
            </w:r>
            <w:proofErr w:type="spellStart"/>
            <w:r w:rsidRPr="0043409D">
              <w:rPr>
                <w:rFonts w:cstheme="majorHAnsi"/>
                <w:sz w:val="20"/>
                <w:szCs w:val="20"/>
              </w:rPr>
              <w:t>scarl</w:t>
            </w:r>
            <w:proofErr w:type="spellEnd"/>
            <w:r w:rsidRPr="0043409D">
              <w:rPr>
                <w:rFonts w:cstheme="majorHAnsi"/>
                <w:sz w:val="20"/>
                <w:szCs w:val="20"/>
              </w:rPr>
              <w:t xml:space="preserve">, in House della Regione dell’Umbria, che ha avuto con DGR 1572/2015 il ruolo di animatore delle Comunità sorte dal riuso e </w:t>
            </w:r>
            <w:proofErr w:type="spellStart"/>
            <w:r w:rsidRPr="0043409D">
              <w:rPr>
                <w:rFonts w:cstheme="majorHAnsi"/>
                <w:sz w:val="20"/>
                <w:szCs w:val="20"/>
              </w:rPr>
              <w:t>mantainer</w:t>
            </w:r>
            <w:proofErr w:type="spellEnd"/>
            <w:r w:rsidRPr="0043409D">
              <w:rPr>
                <w:rFonts w:cstheme="majorHAnsi"/>
                <w:sz w:val="20"/>
                <w:szCs w:val="20"/>
              </w:rPr>
              <w:t xml:space="preserve"> delle soluzioni. </w:t>
            </w:r>
          </w:p>
          <w:p w14:paraId="3BFD6C6D" w14:textId="601EBE99" w:rsidR="00EC2F04" w:rsidRPr="0043409D" w:rsidRDefault="00000000">
            <w:pPr>
              <w:spacing w:before="120" w:after="120"/>
              <w:rPr>
                <w:rFonts w:cstheme="majorHAnsi"/>
                <w:sz w:val="20"/>
                <w:szCs w:val="20"/>
              </w:rPr>
            </w:pPr>
            <w:r w:rsidRPr="0043409D">
              <w:rPr>
                <w:rFonts w:cstheme="majorHAnsi"/>
                <w:sz w:val="20"/>
                <w:szCs w:val="20"/>
              </w:rPr>
              <w:lastRenderedPageBreak/>
              <w:t xml:space="preserve">Nel Caso </w:t>
            </w:r>
            <w:r w:rsidR="00EC53D1">
              <w:rPr>
                <w:rFonts w:cstheme="majorHAnsi"/>
                <w:sz w:val="20"/>
                <w:szCs w:val="20"/>
              </w:rPr>
              <w:t>d</w:t>
            </w:r>
            <w:r w:rsidRPr="0043409D">
              <w:rPr>
                <w:rFonts w:cstheme="majorHAnsi"/>
                <w:sz w:val="20"/>
                <w:szCs w:val="20"/>
              </w:rPr>
              <w:t>i SISO pertanto, in relazione al profilo di interesse della singola Amministrazione riusante, la stessa potrà interagire con Regione o Umbria Digitale al  fine di costituire il proprio profilo di presenza nella Comunità come portatore di professionalità, richiedente servizi o interessato ad un Piano di sviluppo basato sulla buona pratica in cui sia possibile ravvisare lo spirito del dettato della L.241.</w:t>
            </w:r>
          </w:p>
          <w:p w14:paraId="04356D64" w14:textId="77777777" w:rsidR="00EC2F04" w:rsidRPr="0043409D" w:rsidRDefault="00000000">
            <w:pPr>
              <w:spacing w:before="120" w:after="120"/>
              <w:rPr>
                <w:rFonts w:cstheme="majorHAnsi"/>
                <w:sz w:val="20"/>
                <w:szCs w:val="20"/>
              </w:rPr>
            </w:pPr>
            <w:r w:rsidRPr="0043409D">
              <w:rPr>
                <w:rFonts w:cstheme="majorHAnsi"/>
                <w:sz w:val="20"/>
                <w:szCs w:val="20"/>
              </w:rPr>
              <w:t>L’attuale Comunità SISO vede riconosciuto il ruolo di Laboratorio ad Umbria Digitale, mentre l’HUB Competenza risulta costituito da Umbria Digitale, Regione Marche, Comune di Roma in fase di accordi, Comune di Monza, Comunità Montana delle Velli dei Verbano, Comune di Vigevano, Anci Lab di Anci Lombardia, impegnati operativamente in attività di analisi e di Help Desk</w:t>
            </w:r>
          </w:p>
        </w:tc>
      </w:tr>
      <w:tr w:rsidR="00EC2F04" w:rsidRPr="0043409D" w14:paraId="76111D97" w14:textId="77777777">
        <w:tc>
          <w:tcPr>
            <w:tcW w:w="3369" w:type="dxa"/>
          </w:tcPr>
          <w:p w14:paraId="1FCE58F9" w14:textId="77777777" w:rsidR="00EC2F04" w:rsidRPr="0043409D" w:rsidRDefault="00000000">
            <w:pPr>
              <w:spacing w:before="120" w:after="120"/>
              <w:rPr>
                <w:rFonts w:cstheme="majorHAnsi"/>
                <w:b/>
                <w:sz w:val="18"/>
                <w:szCs w:val="18"/>
              </w:rPr>
            </w:pPr>
            <w:r w:rsidRPr="0043409D">
              <w:rPr>
                <w:rFonts w:cstheme="majorHAnsi"/>
                <w:b/>
                <w:sz w:val="18"/>
                <w:szCs w:val="18"/>
              </w:rPr>
              <w:lastRenderedPageBreak/>
              <w:t>Membri della Comunità</w:t>
            </w:r>
          </w:p>
        </w:tc>
        <w:tc>
          <w:tcPr>
            <w:tcW w:w="6409" w:type="dxa"/>
          </w:tcPr>
          <w:p w14:paraId="4A37FA0F" w14:textId="77777777" w:rsidR="00EC2F04" w:rsidRPr="0043409D" w:rsidRDefault="00000000">
            <w:pPr>
              <w:spacing w:before="120" w:after="120"/>
              <w:rPr>
                <w:rFonts w:cstheme="majorHAnsi"/>
                <w:sz w:val="20"/>
                <w:szCs w:val="20"/>
              </w:rPr>
            </w:pPr>
            <w:r w:rsidRPr="0043409D">
              <w:rPr>
                <w:rFonts w:cstheme="majorHAnsi"/>
                <w:sz w:val="20"/>
                <w:szCs w:val="20"/>
              </w:rPr>
              <w:t xml:space="preserve">I membri della Comunità sono alla data attuale Pubbliche Amministrazioni e costituiscono la parte degli “Attori” del Network SISO che rappresenta gli utilizzatori finali della buona Pratica, ma anche i proprietari della stessa.  I Membri così individuati sono suddivisi in </w:t>
            </w:r>
            <w:proofErr w:type="gramStart"/>
            <w:r w:rsidRPr="0043409D">
              <w:rPr>
                <w:rFonts w:cstheme="majorHAnsi"/>
                <w:sz w:val="20"/>
                <w:szCs w:val="20"/>
              </w:rPr>
              <w:t>3</w:t>
            </w:r>
            <w:proofErr w:type="gramEnd"/>
            <w:r w:rsidRPr="0043409D">
              <w:rPr>
                <w:rFonts w:cstheme="majorHAnsi"/>
                <w:sz w:val="20"/>
                <w:szCs w:val="20"/>
              </w:rPr>
              <w:t xml:space="preserve"> tipologie:</w:t>
            </w:r>
          </w:p>
          <w:p w14:paraId="6080F4BA" w14:textId="77777777" w:rsidR="00EC2F04" w:rsidRPr="0043409D" w:rsidRDefault="00000000">
            <w:pPr>
              <w:spacing w:before="120" w:after="120"/>
              <w:rPr>
                <w:rFonts w:cstheme="majorHAnsi"/>
                <w:sz w:val="20"/>
                <w:szCs w:val="20"/>
              </w:rPr>
            </w:pPr>
            <w:r w:rsidRPr="0043409D">
              <w:rPr>
                <w:rFonts w:cstheme="majorHAnsi"/>
                <w:sz w:val="20"/>
                <w:szCs w:val="20"/>
              </w:rPr>
              <w:t xml:space="preserve">Membri registrati alla Comunità dormienti. Sono i </w:t>
            </w:r>
            <w:proofErr w:type="spellStart"/>
            <w:r w:rsidRPr="0043409D">
              <w:rPr>
                <w:rFonts w:cstheme="majorHAnsi"/>
                <w:sz w:val="20"/>
                <w:szCs w:val="20"/>
              </w:rPr>
              <w:t>riusatori</w:t>
            </w:r>
            <w:proofErr w:type="spellEnd"/>
            <w:r w:rsidRPr="0043409D">
              <w:rPr>
                <w:rFonts w:cstheme="majorHAnsi"/>
                <w:sz w:val="20"/>
                <w:szCs w:val="20"/>
              </w:rPr>
              <w:t xml:space="preserve"> che hanno adottato la piattaforma SISO e la utilizzano in modo esterno alla Comunità, compreso lo scarico autonomo e indipendente delle release SISO rilasciate nel Repository della Regione dell’Umbria &lt;&gt; Developers Italia.</w:t>
            </w:r>
          </w:p>
          <w:p w14:paraId="4E397742" w14:textId="77777777" w:rsidR="00EC2F04" w:rsidRPr="0043409D" w:rsidRDefault="00000000">
            <w:pPr>
              <w:spacing w:before="120" w:after="120"/>
              <w:rPr>
                <w:rFonts w:cstheme="majorHAnsi"/>
                <w:sz w:val="20"/>
                <w:szCs w:val="20"/>
              </w:rPr>
            </w:pPr>
            <w:r w:rsidRPr="0043409D">
              <w:rPr>
                <w:rFonts w:cstheme="majorHAnsi"/>
                <w:sz w:val="20"/>
                <w:szCs w:val="20"/>
              </w:rPr>
              <w:t xml:space="preserve">Membri registrati e fruitori di servizi o che hanno Progetti di diffusione o evoluzione in seno alla Comunità. Questo sono i membri che hanno investito e che </w:t>
            </w:r>
            <w:proofErr w:type="gramStart"/>
            <w:r w:rsidRPr="0043409D">
              <w:rPr>
                <w:rFonts w:cstheme="majorHAnsi"/>
                <w:sz w:val="20"/>
                <w:szCs w:val="20"/>
              </w:rPr>
              <w:t>mettono in campo</w:t>
            </w:r>
            <w:proofErr w:type="gramEnd"/>
            <w:r w:rsidRPr="0043409D">
              <w:rPr>
                <w:rFonts w:cstheme="majorHAnsi"/>
                <w:sz w:val="20"/>
                <w:szCs w:val="20"/>
              </w:rPr>
              <w:t xml:space="preserve"> risorse economiche per avere servizi o evoluzioni del SISO. Queste ultime saranno poi riversate dentro il repository che possiederà esclusivamente una UNICA release di supporti digitali operativa.</w:t>
            </w:r>
          </w:p>
          <w:p w14:paraId="0DA10A34" w14:textId="77777777" w:rsidR="00EC2F04" w:rsidRPr="0043409D" w:rsidRDefault="00000000">
            <w:pPr>
              <w:spacing w:before="120" w:after="120"/>
              <w:rPr>
                <w:rFonts w:cstheme="majorHAnsi"/>
                <w:sz w:val="20"/>
                <w:szCs w:val="20"/>
              </w:rPr>
            </w:pPr>
            <w:r w:rsidRPr="0043409D">
              <w:rPr>
                <w:rFonts w:cstheme="majorHAnsi"/>
                <w:sz w:val="20"/>
                <w:szCs w:val="20"/>
              </w:rPr>
              <w:t>Membri registrati con ruolo attivo di partecipazione ai Servizi di Comunità con impiego di risorse proprie gestite autonomamente o coordinate dal Centro di riferimento di SISO nel contesto dei servizi di Comunità</w:t>
            </w:r>
          </w:p>
        </w:tc>
      </w:tr>
      <w:tr w:rsidR="00EC2F04" w:rsidRPr="0043409D" w14:paraId="7E7CDB9B" w14:textId="77777777">
        <w:tc>
          <w:tcPr>
            <w:tcW w:w="3369" w:type="dxa"/>
          </w:tcPr>
          <w:p w14:paraId="09A92C9C" w14:textId="77777777" w:rsidR="00EC2F04" w:rsidRPr="0043409D" w:rsidRDefault="00000000">
            <w:pPr>
              <w:spacing w:before="120" w:after="120"/>
              <w:rPr>
                <w:rFonts w:cstheme="majorHAnsi"/>
                <w:b/>
                <w:sz w:val="18"/>
                <w:szCs w:val="18"/>
              </w:rPr>
            </w:pPr>
            <w:r w:rsidRPr="0043409D">
              <w:rPr>
                <w:rFonts w:cstheme="majorHAnsi"/>
                <w:b/>
                <w:sz w:val="18"/>
                <w:szCs w:val="18"/>
              </w:rPr>
              <w:t>Hub di conoscenza della Comunità</w:t>
            </w:r>
          </w:p>
        </w:tc>
        <w:tc>
          <w:tcPr>
            <w:tcW w:w="6409" w:type="dxa"/>
          </w:tcPr>
          <w:p w14:paraId="3A210ECD" w14:textId="77777777" w:rsidR="00EC2F04" w:rsidRPr="0043409D" w:rsidRDefault="00000000">
            <w:pPr>
              <w:rPr>
                <w:rFonts w:cstheme="majorHAnsi"/>
                <w:sz w:val="20"/>
                <w:szCs w:val="20"/>
              </w:rPr>
            </w:pPr>
            <w:r w:rsidRPr="0043409D">
              <w:rPr>
                <w:rFonts w:cstheme="majorHAnsi"/>
                <w:sz w:val="20"/>
                <w:szCs w:val="20"/>
              </w:rPr>
              <w:t>Struttura operativa formata da “Attori” e “Contenuti” volti a costruire una interazione anche pubblico-privata (obiettivo in fase di predisposizione in SISO) per la crescita digitale e lo sviluppo dei territori con obiettivi:</w:t>
            </w:r>
          </w:p>
          <w:p w14:paraId="214195CE" w14:textId="24F77B19" w:rsidR="00EC2F04" w:rsidRPr="0043409D" w:rsidRDefault="00000000">
            <w:pPr>
              <w:numPr>
                <w:ilvl w:val="0"/>
                <w:numId w:val="5"/>
              </w:numPr>
              <w:pBdr>
                <w:top w:val="nil"/>
                <w:left w:val="nil"/>
                <w:bottom w:val="nil"/>
                <w:right w:val="nil"/>
                <w:between w:val="nil"/>
              </w:pBdr>
              <w:spacing w:before="60" w:after="160" w:line="259" w:lineRule="auto"/>
              <w:ind w:left="171" w:hanging="142"/>
              <w:jc w:val="left"/>
              <w:rPr>
                <w:rFonts w:cstheme="majorHAnsi"/>
                <w:color w:val="000000"/>
                <w:sz w:val="20"/>
                <w:szCs w:val="20"/>
              </w:rPr>
            </w:pPr>
            <w:r w:rsidRPr="0043409D">
              <w:rPr>
                <w:rFonts w:cstheme="majorHAnsi"/>
                <w:color w:val="000000"/>
                <w:sz w:val="20"/>
                <w:szCs w:val="20"/>
              </w:rPr>
              <w:t>rafforzamento Amministrativo degli Enti locali attraverso trasformazione digitale e organizzazione dei processi;</w:t>
            </w:r>
          </w:p>
          <w:p w14:paraId="6C1CD6AD" w14:textId="77777777" w:rsidR="00EC2F04" w:rsidRPr="0043409D" w:rsidRDefault="00000000">
            <w:pPr>
              <w:numPr>
                <w:ilvl w:val="0"/>
                <w:numId w:val="5"/>
              </w:numPr>
              <w:pBdr>
                <w:top w:val="nil"/>
                <w:left w:val="nil"/>
                <w:bottom w:val="nil"/>
                <w:right w:val="nil"/>
                <w:between w:val="nil"/>
              </w:pBdr>
              <w:spacing w:before="60" w:after="160" w:line="259" w:lineRule="auto"/>
              <w:ind w:left="171" w:hanging="142"/>
              <w:jc w:val="left"/>
              <w:rPr>
                <w:rFonts w:cstheme="majorHAnsi"/>
                <w:color w:val="000000"/>
                <w:sz w:val="20"/>
                <w:szCs w:val="20"/>
              </w:rPr>
            </w:pPr>
            <w:r w:rsidRPr="0043409D">
              <w:rPr>
                <w:rFonts w:cstheme="majorHAnsi"/>
                <w:color w:val="000000"/>
                <w:sz w:val="20"/>
                <w:szCs w:val="20"/>
              </w:rPr>
              <w:t>ascolto dei fabbisogni del territorio e messa a fattor comune di progetti, servizi e analisi;</w:t>
            </w:r>
          </w:p>
          <w:p w14:paraId="296498B2" w14:textId="77777777" w:rsidR="00EC2F04" w:rsidRPr="0043409D" w:rsidRDefault="00000000">
            <w:pPr>
              <w:numPr>
                <w:ilvl w:val="0"/>
                <w:numId w:val="5"/>
              </w:numPr>
              <w:pBdr>
                <w:top w:val="nil"/>
                <w:left w:val="nil"/>
                <w:bottom w:val="nil"/>
                <w:right w:val="nil"/>
                <w:between w:val="nil"/>
              </w:pBdr>
              <w:spacing w:before="60" w:after="160" w:line="259" w:lineRule="auto"/>
              <w:ind w:left="171" w:hanging="142"/>
              <w:jc w:val="left"/>
              <w:rPr>
                <w:rFonts w:cstheme="majorHAnsi"/>
                <w:color w:val="000000"/>
                <w:sz w:val="20"/>
                <w:szCs w:val="20"/>
              </w:rPr>
            </w:pPr>
            <w:r w:rsidRPr="0043409D">
              <w:rPr>
                <w:rFonts w:cstheme="majorHAnsi"/>
                <w:color w:val="000000"/>
                <w:sz w:val="20"/>
                <w:szCs w:val="20"/>
              </w:rPr>
              <w:t>formazione Aziende sugli investimenti Pubblici digitali della P.A.;</w:t>
            </w:r>
          </w:p>
          <w:p w14:paraId="1342A33B" w14:textId="77777777" w:rsidR="00EC2F04" w:rsidRPr="0043409D" w:rsidRDefault="00000000">
            <w:pPr>
              <w:numPr>
                <w:ilvl w:val="0"/>
                <w:numId w:val="5"/>
              </w:numPr>
              <w:pBdr>
                <w:top w:val="nil"/>
                <w:left w:val="nil"/>
                <w:bottom w:val="nil"/>
                <w:right w:val="nil"/>
                <w:between w:val="nil"/>
              </w:pBdr>
              <w:spacing w:before="60" w:after="160" w:line="259" w:lineRule="auto"/>
              <w:ind w:left="171" w:hanging="142"/>
              <w:jc w:val="left"/>
              <w:rPr>
                <w:rFonts w:cstheme="majorHAnsi"/>
                <w:color w:val="000000"/>
                <w:sz w:val="20"/>
                <w:szCs w:val="20"/>
              </w:rPr>
            </w:pPr>
            <w:r w:rsidRPr="0043409D">
              <w:rPr>
                <w:rFonts w:cstheme="majorHAnsi"/>
                <w:color w:val="000000"/>
                <w:sz w:val="20"/>
                <w:szCs w:val="20"/>
              </w:rPr>
              <w:t xml:space="preserve">progettualità degli operatori privati su contenuti di innovazione volti alla possibilità di erogare servizi di interesse per i </w:t>
            </w:r>
            <w:proofErr w:type="spellStart"/>
            <w:r w:rsidRPr="0043409D">
              <w:rPr>
                <w:rFonts w:cstheme="majorHAnsi"/>
                <w:color w:val="000000"/>
                <w:sz w:val="20"/>
                <w:szCs w:val="20"/>
              </w:rPr>
              <w:t>riusatori</w:t>
            </w:r>
            <w:proofErr w:type="spellEnd"/>
            <w:r w:rsidRPr="0043409D">
              <w:rPr>
                <w:rFonts w:cstheme="majorHAnsi"/>
                <w:color w:val="000000"/>
                <w:sz w:val="20"/>
                <w:szCs w:val="20"/>
              </w:rPr>
              <w:t xml:space="preserve"> di SISO</w:t>
            </w:r>
          </w:p>
        </w:tc>
      </w:tr>
      <w:tr w:rsidR="00EC2F04" w:rsidRPr="0043409D" w14:paraId="48673F95" w14:textId="77777777">
        <w:tc>
          <w:tcPr>
            <w:tcW w:w="3369" w:type="dxa"/>
          </w:tcPr>
          <w:p w14:paraId="1701CCF6" w14:textId="77777777" w:rsidR="00EC2F04" w:rsidRPr="0043409D" w:rsidRDefault="00000000">
            <w:pPr>
              <w:spacing w:before="120" w:after="120"/>
              <w:rPr>
                <w:rFonts w:cstheme="majorHAnsi"/>
                <w:b/>
                <w:sz w:val="18"/>
                <w:szCs w:val="18"/>
              </w:rPr>
            </w:pPr>
            <w:r w:rsidRPr="0043409D">
              <w:rPr>
                <w:rFonts w:cstheme="majorHAnsi"/>
                <w:b/>
                <w:sz w:val="18"/>
                <w:szCs w:val="18"/>
              </w:rPr>
              <w:t>Struttura regionale di supporto tecnico al riuso (Laboratorio OCPA)</w:t>
            </w:r>
          </w:p>
        </w:tc>
        <w:tc>
          <w:tcPr>
            <w:tcW w:w="6409" w:type="dxa"/>
          </w:tcPr>
          <w:p w14:paraId="3B20B263" w14:textId="77777777" w:rsidR="00EC2F04" w:rsidRPr="0043409D" w:rsidRDefault="00000000">
            <w:pPr>
              <w:spacing w:before="60"/>
              <w:ind w:left="29"/>
              <w:jc w:val="left"/>
              <w:rPr>
                <w:rFonts w:cstheme="majorHAnsi"/>
                <w:sz w:val="20"/>
                <w:szCs w:val="20"/>
              </w:rPr>
            </w:pPr>
            <w:r w:rsidRPr="0043409D">
              <w:rPr>
                <w:rFonts w:cstheme="majorHAnsi"/>
                <w:sz w:val="20"/>
                <w:szCs w:val="20"/>
              </w:rPr>
              <w:t>Luogo di competenze anche di SISO in grado di sostenere la manutenzione, l’evoluzione e il riuso della buona pratica. Obiettivi di struttura sono:</w:t>
            </w:r>
          </w:p>
          <w:p w14:paraId="70686291" w14:textId="77777777" w:rsidR="00EC2F04" w:rsidRPr="0043409D" w:rsidRDefault="00000000">
            <w:pPr>
              <w:numPr>
                <w:ilvl w:val="0"/>
                <w:numId w:val="5"/>
              </w:numPr>
              <w:pBdr>
                <w:top w:val="nil"/>
                <w:left w:val="nil"/>
                <w:bottom w:val="nil"/>
                <w:right w:val="nil"/>
                <w:between w:val="nil"/>
              </w:pBdr>
              <w:spacing w:before="60" w:after="160" w:line="259" w:lineRule="auto"/>
              <w:ind w:left="171" w:hanging="142"/>
              <w:jc w:val="left"/>
              <w:rPr>
                <w:rFonts w:cstheme="majorHAnsi"/>
                <w:color w:val="000000"/>
                <w:sz w:val="20"/>
                <w:szCs w:val="20"/>
              </w:rPr>
            </w:pPr>
            <w:r w:rsidRPr="0043409D">
              <w:rPr>
                <w:rFonts w:cstheme="majorHAnsi"/>
                <w:color w:val="000000"/>
                <w:sz w:val="20"/>
                <w:szCs w:val="20"/>
              </w:rPr>
              <w:t>presenza di conoscenze progettuali e di governo della buona pratica;</w:t>
            </w:r>
          </w:p>
          <w:p w14:paraId="6F9A5660" w14:textId="77777777" w:rsidR="00EC2F04" w:rsidRPr="0043409D" w:rsidRDefault="00000000">
            <w:pPr>
              <w:numPr>
                <w:ilvl w:val="0"/>
                <w:numId w:val="5"/>
              </w:numPr>
              <w:pBdr>
                <w:top w:val="nil"/>
                <w:left w:val="nil"/>
                <w:bottom w:val="nil"/>
                <w:right w:val="nil"/>
                <w:between w:val="nil"/>
              </w:pBdr>
              <w:spacing w:before="60" w:after="160" w:line="259" w:lineRule="auto"/>
              <w:ind w:left="171" w:hanging="142"/>
              <w:jc w:val="left"/>
              <w:rPr>
                <w:rFonts w:cstheme="majorHAnsi"/>
                <w:color w:val="000000"/>
                <w:sz w:val="20"/>
                <w:szCs w:val="20"/>
              </w:rPr>
            </w:pPr>
            <w:r w:rsidRPr="0043409D">
              <w:rPr>
                <w:rFonts w:cstheme="majorHAnsi"/>
                <w:color w:val="000000"/>
                <w:sz w:val="20"/>
                <w:szCs w:val="20"/>
              </w:rPr>
              <w:t>presenza di modello pubblico-privato di collaborazione aperto;</w:t>
            </w:r>
          </w:p>
          <w:p w14:paraId="0EF08AE7" w14:textId="77777777" w:rsidR="00EC2F04" w:rsidRPr="0043409D" w:rsidRDefault="00000000">
            <w:pPr>
              <w:numPr>
                <w:ilvl w:val="0"/>
                <w:numId w:val="5"/>
              </w:numPr>
              <w:pBdr>
                <w:top w:val="nil"/>
                <w:left w:val="nil"/>
                <w:bottom w:val="nil"/>
                <w:right w:val="nil"/>
                <w:between w:val="nil"/>
              </w:pBdr>
              <w:spacing w:before="60" w:after="160" w:line="259" w:lineRule="auto"/>
              <w:ind w:left="171" w:hanging="142"/>
              <w:jc w:val="left"/>
              <w:rPr>
                <w:rFonts w:cstheme="majorHAnsi"/>
                <w:color w:val="000000"/>
                <w:sz w:val="20"/>
                <w:szCs w:val="20"/>
              </w:rPr>
            </w:pPr>
            <w:r w:rsidRPr="0043409D">
              <w:rPr>
                <w:rFonts w:cstheme="majorHAnsi"/>
                <w:color w:val="000000"/>
                <w:sz w:val="20"/>
                <w:szCs w:val="20"/>
              </w:rPr>
              <w:lastRenderedPageBreak/>
              <w:t>Capacità di integrazione di SISO con le piattaforme locali e nazionali di interesse tra quelle stabilite da Norme e modelli di lavoro tra Amministrazioni coinvolte;</w:t>
            </w:r>
          </w:p>
          <w:p w14:paraId="3D0D744B" w14:textId="77777777" w:rsidR="00EC2F04" w:rsidRPr="0043409D" w:rsidRDefault="00000000">
            <w:pPr>
              <w:numPr>
                <w:ilvl w:val="0"/>
                <w:numId w:val="5"/>
              </w:numPr>
              <w:pBdr>
                <w:top w:val="nil"/>
                <w:left w:val="nil"/>
                <w:bottom w:val="nil"/>
                <w:right w:val="nil"/>
                <w:between w:val="nil"/>
              </w:pBdr>
              <w:spacing w:before="60" w:after="160" w:line="259" w:lineRule="auto"/>
              <w:ind w:left="171" w:hanging="142"/>
              <w:jc w:val="left"/>
              <w:rPr>
                <w:rFonts w:cstheme="majorHAnsi"/>
                <w:color w:val="000000"/>
                <w:sz w:val="20"/>
                <w:szCs w:val="20"/>
              </w:rPr>
            </w:pPr>
            <w:r w:rsidRPr="0043409D">
              <w:rPr>
                <w:rFonts w:cstheme="majorHAnsi"/>
                <w:color w:val="000000"/>
                <w:sz w:val="20"/>
                <w:szCs w:val="20"/>
              </w:rPr>
              <w:t>Capacità di rappresentare tecnicamente l’interazione di SISO con altre piattaforme di Centri competenza diversi, es. Sociale - Lavoro;</w:t>
            </w:r>
          </w:p>
          <w:p w14:paraId="483339D0" w14:textId="77777777" w:rsidR="00EC2F04" w:rsidRPr="0043409D" w:rsidRDefault="00000000">
            <w:pPr>
              <w:numPr>
                <w:ilvl w:val="0"/>
                <w:numId w:val="5"/>
              </w:numPr>
              <w:pBdr>
                <w:top w:val="nil"/>
                <w:left w:val="nil"/>
                <w:bottom w:val="nil"/>
                <w:right w:val="nil"/>
                <w:between w:val="nil"/>
              </w:pBdr>
              <w:spacing w:before="60" w:after="160" w:line="259" w:lineRule="auto"/>
              <w:ind w:left="171" w:hanging="142"/>
              <w:jc w:val="left"/>
              <w:rPr>
                <w:rFonts w:cstheme="majorHAnsi"/>
                <w:color w:val="000000"/>
                <w:sz w:val="20"/>
                <w:szCs w:val="20"/>
              </w:rPr>
            </w:pPr>
            <w:r w:rsidRPr="0043409D">
              <w:rPr>
                <w:rFonts w:cstheme="majorHAnsi"/>
                <w:color w:val="000000"/>
                <w:sz w:val="20"/>
                <w:szCs w:val="20"/>
              </w:rPr>
              <w:t>Soluzione digitale e documentazione manutenuta aggiornata in modo costante a tutela dell’investimento SISO realizzato;</w:t>
            </w:r>
          </w:p>
          <w:p w14:paraId="703DAEDC" w14:textId="77777777" w:rsidR="00EC2F04" w:rsidRPr="0043409D" w:rsidRDefault="00000000">
            <w:pPr>
              <w:numPr>
                <w:ilvl w:val="0"/>
                <w:numId w:val="5"/>
              </w:numPr>
              <w:pBdr>
                <w:top w:val="nil"/>
                <w:left w:val="nil"/>
                <w:bottom w:val="nil"/>
                <w:right w:val="nil"/>
                <w:between w:val="nil"/>
              </w:pBdr>
              <w:spacing w:before="60" w:after="160" w:line="259" w:lineRule="auto"/>
              <w:ind w:left="171" w:hanging="142"/>
              <w:jc w:val="left"/>
              <w:rPr>
                <w:rFonts w:cstheme="majorHAnsi"/>
                <w:color w:val="000000"/>
                <w:sz w:val="20"/>
                <w:szCs w:val="20"/>
              </w:rPr>
            </w:pPr>
            <w:r w:rsidRPr="0043409D">
              <w:rPr>
                <w:rFonts w:cstheme="majorHAnsi"/>
                <w:color w:val="000000"/>
                <w:sz w:val="20"/>
                <w:szCs w:val="20"/>
              </w:rPr>
              <w:t>Gestione del riuso da parte di altre realtà pubbliche e private italiane, con possibilità di attivare canali di servizio dalla stessa dei membri privati presenti ed operanti nel centro di competenza e/o nelle filiere di interesse;</w:t>
            </w:r>
          </w:p>
          <w:p w14:paraId="096A2702" w14:textId="77777777" w:rsidR="00EC2F04" w:rsidRPr="0043409D" w:rsidRDefault="00000000">
            <w:pPr>
              <w:numPr>
                <w:ilvl w:val="0"/>
                <w:numId w:val="5"/>
              </w:numPr>
              <w:pBdr>
                <w:top w:val="nil"/>
                <w:left w:val="nil"/>
                <w:bottom w:val="nil"/>
                <w:right w:val="nil"/>
                <w:between w:val="nil"/>
              </w:pBdr>
              <w:spacing w:before="60" w:after="160" w:line="259" w:lineRule="auto"/>
              <w:ind w:left="171" w:hanging="142"/>
              <w:jc w:val="left"/>
              <w:rPr>
                <w:rFonts w:cstheme="majorHAnsi"/>
                <w:color w:val="000000"/>
                <w:sz w:val="20"/>
                <w:szCs w:val="20"/>
              </w:rPr>
            </w:pPr>
            <w:r w:rsidRPr="0043409D">
              <w:rPr>
                <w:rFonts w:cstheme="majorHAnsi"/>
                <w:color w:val="000000"/>
                <w:sz w:val="20"/>
                <w:szCs w:val="20"/>
              </w:rPr>
              <w:t xml:space="preserve">Capacità di </w:t>
            </w:r>
            <w:proofErr w:type="spellStart"/>
            <w:r w:rsidRPr="0043409D">
              <w:rPr>
                <w:rFonts w:cstheme="majorHAnsi"/>
                <w:color w:val="000000"/>
                <w:sz w:val="20"/>
                <w:szCs w:val="20"/>
              </w:rPr>
              <w:t>problem</w:t>
            </w:r>
            <w:proofErr w:type="spellEnd"/>
            <w:r w:rsidRPr="0043409D">
              <w:rPr>
                <w:rFonts w:cstheme="majorHAnsi"/>
                <w:color w:val="000000"/>
                <w:sz w:val="20"/>
                <w:szCs w:val="20"/>
              </w:rPr>
              <w:t xml:space="preserve"> solving su temi di interesse generale attraverso un aggregatore di esperienze e di idee da trasformare in soluzioni e poter sperimentare in loco.</w:t>
            </w:r>
          </w:p>
        </w:tc>
      </w:tr>
      <w:tr w:rsidR="00EC2F04" w:rsidRPr="0043409D" w14:paraId="39EA8E61" w14:textId="77777777">
        <w:tc>
          <w:tcPr>
            <w:tcW w:w="3369" w:type="dxa"/>
          </w:tcPr>
          <w:p w14:paraId="3BFF1863" w14:textId="77777777" w:rsidR="00EC2F04" w:rsidRPr="0043409D" w:rsidRDefault="00000000">
            <w:pPr>
              <w:spacing w:before="120" w:after="120"/>
              <w:rPr>
                <w:rFonts w:cstheme="majorHAnsi"/>
                <w:b/>
                <w:sz w:val="18"/>
                <w:szCs w:val="18"/>
              </w:rPr>
            </w:pPr>
            <w:proofErr w:type="gramStart"/>
            <w:r w:rsidRPr="0043409D">
              <w:rPr>
                <w:rFonts w:cstheme="majorHAnsi"/>
                <w:b/>
                <w:sz w:val="18"/>
                <w:szCs w:val="18"/>
              </w:rPr>
              <w:lastRenderedPageBreak/>
              <w:t>Repository  regionale</w:t>
            </w:r>
            <w:proofErr w:type="gramEnd"/>
            <w:r w:rsidRPr="0043409D">
              <w:rPr>
                <w:rFonts w:cstheme="majorHAnsi"/>
                <w:b/>
                <w:sz w:val="18"/>
                <w:szCs w:val="18"/>
              </w:rPr>
              <w:t xml:space="preserve"> a servizio delle  Comunità</w:t>
            </w:r>
          </w:p>
        </w:tc>
        <w:tc>
          <w:tcPr>
            <w:tcW w:w="6409" w:type="dxa"/>
          </w:tcPr>
          <w:p w14:paraId="44575EF6" w14:textId="77777777" w:rsidR="00EC2F04" w:rsidRPr="0043409D" w:rsidRDefault="00000000">
            <w:pPr>
              <w:spacing w:before="120"/>
              <w:rPr>
                <w:rFonts w:cstheme="majorHAnsi"/>
                <w:sz w:val="20"/>
                <w:szCs w:val="20"/>
              </w:rPr>
            </w:pPr>
            <w:r w:rsidRPr="0043409D">
              <w:rPr>
                <w:rFonts w:cstheme="majorHAnsi"/>
                <w:sz w:val="20"/>
                <w:szCs w:val="20"/>
              </w:rPr>
              <w:t xml:space="preserve">La Regione dell’Umbria è dotata di un Repository finalizzato a concentrare tutti i prodotti realizzati o acquisiti come software pubblico dalla P. A. locale regionale, come previsto </w:t>
            </w:r>
            <w:r w:rsidRPr="0043409D">
              <w:rPr>
                <w:rFonts w:cstheme="majorHAnsi"/>
                <w:i/>
                <w:sz w:val="20"/>
                <w:szCs w:val="20"/>
              </w:rPr>
              <w:t>a</w:t>
            </w:r>
            <w:r w:rsidRPr="0043409D">
              <w:rPr>
                <w:rFonts w:cstheme="majorHAnsi"/>
                <w:sz w:val="20"/>
                <w:szCs w:val="20"/>
              </w:rPr>
              <w:t>i punti 5.10 e 6.8 del “</w:t>
            </w:r>
            <w:r w:rsidRPr="0043409D">
              <w:rPr>
                <w:rFonts w:cstheme="majorHAnsi"/>
                <w:i/>
                <w:sz w:val="20"/>
                <w:szCs w:val="20"/>
              </w:rPr>
              <w:t>Disciplinare per l’attuazione della legge regionale n. 9/</w:t>
            </w:r>
            <w:proofErr w:type="gramStart"/>
            <w:r w:rsidRPr="0043409D">
              <w:rPr>
                <w:rFonts w:cstheme="majorHAnsi"/>
                <w:i/>
                <w:sz w:val="20"/>
                <w:szCs w:val="20"/>
              </w:rPr>
              <w:t xml:space="preserve">2014 </w:t>
            </w:r>
            <w:r w:rsidRPr="0043409D">
              <w:rPr>
                <w:rFonts w:cstheme="majorHAnsi"/>
                <w:sz w:val="20"/>
                <w:szCs w:val="20"/>
              </w:rPr>
              <w:t>”</w:t>
            </w:r>
            <w:proofErr w:type="gramEnd"/>
            <w:r w:rsidRPr="0043409D">
              <w:rPr>
                <w:rFonts w:cstheme="majorHAnsi"/>
                <w:sz w:val="20"/>
                <w:szCs w:val="20"/>
              </w:rPr>
              <w:t xml:space="preserve"> di cui alla DGR n.1778 del 22/12/2014, e consente la raccolta di tutti gli investimenti digitali realizzati o acquisiti localmente e a disposizione delle P.A. umbre. L’acquisizione nel Repository riguarda, per estensione del modello delle linee guida AGID, le Buone pratiche e pertanto non solo il software realizzato a supporto, ma l’intera documentazione che consente il riuso di una “buona pratica” secondo le linee guida OCPA 2020. La conservazione in aderenza ai dettami delle linee guida AGID 9 maggio 2019 avviene attraverso delle regole di licenza in conformità alla pratica internazionale legata ad </w:t>
            </w:r>
            <w:r w:rsidRPr="0043409D">
              <w:rPr>
                <w:rFonts w:cstheme="majorHAnsi"/>
                <w:i/>
                <w:sz w:val="20"/>
                <w:szCs w:val="20"/>
              </w:rPr>
              <w:t xml:space="preserve"> open source </w:t>
            </w:r>
            <w:r w:rsidRPr="0043409D">
              <w:rPr>
                <w:rFonts w:cstheme="majorHAnsi"/>
                <w:sz w:val="20"/>
                <w:szCs w:val="20"/>
              </w:rPr>
              <w:t xml:space="preserve">ed </w:t>
            </w:r>
            <w:r w:rsidRPr="0043409D">
              <w:rPr>
                <w:rFonts w:cstheme="majorHAnsi"/>
                <w:i/>
                <w:sz w:val="20"/>
                <w:szCs w:val="20"/>
              </w:rPr>
              <w:t xml:space="preserve">open </w:t>
            </w:r>
            <w:proofErr w:type="spellStart"/>
            <w:r w:rsidRPr="0043409D">
              <w:rPr>
                <w:rFonts w:cstheme="majorHAnsi"/>
                <w:i/>
                <w:sz w:val="20"/>
                <w:szCs w:val="20"/>
              </w:rPr>
              <w:t>content</w:t>
            </w:r>
            <w:proofErr w:type="spellEnd"/>
            <w:r w:rsidRPr="0043409D">
              <w:rPr>
                <w:rFonts w:cstheme="majorHAnsi"/>
                <w:i/>
                <w:sz w:val="20"/>
                <w:szCs w:val="20"/>
              </w:rPr>
              <w:t xml:space="preserve"> </w:t>
            </w:r>
            <w:r w:rsidRPr="0043409D">
              <w:rPr>
                <w:rFonts w:cstheme="majorHAnsi"/>
                <w:sz w:val="20"/>
                <w:szCs w:val="20"/>
              </w:rPr>
              <w:t>sotto licenze di tipo “</w:t>
            </w:r>
            <w:r w:rsidRPr="0043409D">
              <w:rPr>
                <w:rFonts w:cstheme="majorHAnsi"/>
                <w:i/>
                <w:sz w:val="20"/>
                <w:szCs w:val="20"/>
              </w:rPr>
              <w:t xml:space="preserve">copyleft </w:t>
            </w:r>
            <w:r w:rsidRPr="0043409D">
              <w:rPr>
                <w:rFonts w:cstheme="majorHAnsi"/>
                <w:sz w:val="20"/>
                <w:szCs w:val="20"/>
              </w:rPr>
              <w:t>” come EUPL e CCBY, o similari, compatibili con il dettato della legge regionale 25 luglio 2006, n.11, “</w:t>
            </w:r>
            <w:r w:rsidRPr="0043409D">
              <w:rPr>
                <w:rFonts w:cstheme="majorHAnsi"/>
                <w:i/>
                <w:sz w:val="20"/>
                <w:szCs w:val="20"/>
              </w:rPr>
              <w:t xml:space="preserve">Norme in materia di pluralismo informatico, sulla adozione e la diffusione del software a sorgente aperto e sulla portabilità dei documenti informatici nell'amministrazione regionale </w:t>
            </w:r>
            <w:r w:rsidRPr="0043409D">
              <w:rPr>
                <w:rFonts w:cstheme="majorHAnsi"/>
                <w:sz w:val="20"/>
                <w:szCs w:val="20"/>
              </w:rPr>
              <w:t xml:space="preserve">“ così come aggiornata dalla citata </w:t>
            </w:r>
            <w:proofErr w:type="spellStart"/>
            <w:r w:rsidRPr="0043409D">
              <w:rPr>
                <w:rFonts w:cstheme="majorHAnsi"/>
                <w:sz w:val="20"/>
                <w:szCs w:val="20"/>
              </w:rPr>
              <w:t>l.r</w:t>
            </w:r>
            <w:proofErr w:type="spellEnd"/>
            <w:r w:rsidRPr="0043409D">
              <w:rPr>
                <w:rFonts w:cstheme="majorHAnsi"/>
                <w:sz w:val="20"/>
                <w:szCs w:val="20"/>
              </w:rPr>
              <w:t>. n.9/2014, che per quelli adottati attraverso il riuso passivo da altre amministrazioni.</w:t>
            </w:r>
          </w:p>
          <w:p w14:paraId="66E2EAC4" w14:textId="77777777" w:rsidR="00EC2F04" w:rsidRPr="0043409D" w:rsidRDefault="00000000">
            <w:pPr>
              <w:spacing w:before="120"/>
              <w:rPr>
                <w:rFonts w:cstheme="majorHAnsi"/>
                <w:sz w:val="20"/>
                <w:szCs w:val="20"/>
              </w:rPr>
            </w:pPr>
            <w:r w:rsidRPr="0043409D">
              <w:rPr>
                <w:rFonts w:cstheme="majorHAnsi"/>
                <w:sz w:val="20"/>
                <w:szCs w:val="20"/>
              </w:rPr>
              <w:t>In questa accezione il Repository regionale è da intendere come il contenitore delle Buone pratiche acquisite dalle Amministrazioni umbre consentendo le seguenti funzioni di servizio a disposizione anche della Comunità SISO:</w:t>
            </w:r>
          </w:p>
          <w:p w14:paraId="2A555485" w14:textId="77777777" w:rsidR="00EC2F04" w:rsidRPr="0043409D" w:rsidRDefault="00000000">
            <w:pPr>
              <w:numPr>
                <w:ilvl w:val="0"/>
                <w:numId w:val="6"/>
              </w:numPr>
              <w:pBdr>
                <w:top w:val="nil"/>
                <w:left w:val="nil"/>
                <w:bottom w:val="nil"/>
                <w:right w:val="nil"/>
                <w:between w:val="nil"/>
              </w:pBdr>
              <w:spacing w:before="120" w:line="259" w:lineRule="auto"/>
              <w:ind w:left="455" w:hanging="360"/>
              <w:rPr>
                <w:rFonts w:cstheme="majorHAnsi"/>
              </w:rPr>
            </w:pPr>
            <w:r w:rsidRPr="0043409D">
              <w:rPr>
                <w:rFonts w:cstheme="majorHAnsi"/>
                <w:color w:val="000000"/>
              </w:rPr>
              <w:t xml:space="preserve">Archiviazione e gestione dei KIT delle buone pratiche e dei rilasci nel tempo interni ad esse, con evidenza dell’ultimo operativo. </w:t>
            </w:r>
          </w:p>
          <w:p w14:paraId="26983AB3" w14:textId="77777777" w:rsidR="00EC2F04" w:rsidRPr="0043409D" w:rsidRDefault="00000000">
            <w:pPr>
              <w:numPr>
                <w:ilvl w:val="0"/>
                <w:numId w:val="6"/>
              </w:numPr>
              <w:pBdr>
                <w:top w:val="nil"/>
                <w:left w:val="nil"/>
                <w:bottom w:val="nil"/>
                <w:right w:val="nil"/>
                <w:between w:val="nil"/>
              </w:pBdr>
              <w:spacing w:line="259" w:lineRule="auto"/>
              <w:ind w:left="455" w:hanging="360"/>
              <w:rPr>
                <w:rFonts w:cstheme="majorHAnsi"/>
              </w:rPr>
            </w:pPr>
            <w:r w:rsidRPr="0043409D">
              <w:rPr>
                <w:rFonts w:cstheme="majorHAnsi"/>
                <w:color w:val="000000"/>
              </w:rPr>
              <w:t>Correlazione con il Repository del riuso Nazionale AGID;</w:t>
            </w:r>
          </w:p>
          <w:p w14:paraId="3910AA56" w14:textId="77777777" w:rsidR="00EC2F04" w:rsidRPr="0043409D" w:rsidRDefault="00000000">
            <w:pPr>
              <w:numPr>
                <w:ilvl w:val="0"/>
                <w:numId w:val="6"/>
              </w:numPr>
              <w:pBdr>
                <w:top w:val="nil"/>
                <w:left w:val="nil"/>
                <w:bottom w:val="nil"/>
                <w:right w:val="nil"/>
                <w:between w:val="nil"/>
              </w:pBdr>
              <w:spacing w:line="259" w:lineRule="auto"/>
              <w:ind w:left="455" w:hanging="360"/>
              <w:rPr>
                <w:rFonts w:cstheme="majorHAnsi"/>
              </w:rPr>
            </w:pPr>
            <w:r w:rsidRPr="0043409D">
              <w:rPr>
                <w:rFonts w:cstheme="majorHAnsi"/>
                <w:color w:val="000000"/>
              </w:rPr>
              <w:t>Correlazione con gli altri repository istituzionali dello Stato, attraverso appositi protocolli di interazione che riconoscono nel Repository developers Italia di AGID e nel Portale Italia smart cities i canali nazionali di accesso alla rete dei Repository delle soluzioni pubbliche;</w:t>
            </w:r>
          </w:p>
          <w:p w14:paraId="4F637FC1" w14:textId="77777777" w:rsidR="00EC2F04" w:rsidRPr="0043409D" w:rsidRDefault="00000000">
            <w:pPr>
              <w:numPr>
                <w:ilvl w:val="0"/>
                <w:numId w:val="6"/>
              </w:numPr>
              <w:pBdr>
                <w:top w:val="nil"/>
                <w:left w:val="nil"/>
                <w:bottom w:val="nil"/>
                <w:right w:val="nil"/>
                <w:between w:val="nil"/>
              </w:pBdr>
              <w:spacing w:line="259" w:lineRule="auto"/>
              <w:ind w:left="455" w:hanging="360"/>
              <w:rPr>
                <w:rFonts w:cstheme="majorHAnsi"/>
              </w:rPr>
            </w:pPr>
            <w:r w:rsidRPr="0043409D">
              <w:rPr>
                <w:rFonts w:cstheme="majorHAnsi"/>
                <w:color w:val="000000"/>
              </w:rPr>
              <w:lastRenderedPageBreak/>
              <w:t>Registro dell’acquisizione di prodotti in riuso di altre amministrazioni come utilizzo passivo e attivo all’interno di progetti regionali o in partecipazione con altre Amministrazioni;</w:t>
            </w:r>
          </w:p>
          <w:p w14:paraId="3728F923" w14:textId="77777777" w:rsidR="00EC2F04" w:rsidRPr="0043409D" w:rsidRDefault="00000000">
            <w:pPr>
              <w:numPr>
                <w:ilvl w:val="0"/>
                <w:numId w:val="6"/>
              </w:numPr>
              <w:pBdr>
                <w:top w:val="nil"/>
                <w:left w:val="nil"/>
                <w:bottom w:val="nil"/>
                <w:right w:val="nil"/>
                <w:between w:val="nil"/>
              </w:pBdr>
              <w:spacing w:after="120" w:line="259" w:lineRule="auto"/>
              <w:ind w:left="455" w:hanging="360"/>
              <w:rPr>
                <w:rFonts w:cstheme="majorHAnsi"/>
                <w:color w:val="000000"/>
                <w:sz w:val="20"/>
                <w:szCs w:val="20"/>
              </w:rPr>
            </w:pPr>
            <w:r w:rsidRPr="0043409D">
              <w:rPr>
                <w:rFonts w:cstheme="majorHAnsi"/>
                <w:color w:val="000000"/>
              </w:rPr>
              <w:t>Consentire l’accesso ad utenti di tipo pubblico ed a Soggetti economici per la acquisizione delle informazioni di interesse e prevedere ambienti di interazione in convenzione o accordo per l’acquisizione e l’utilizzo delle soluzioni.</w:t>
            </w:r>
          </w:p>
        </w:tc>
      </w:tr>
    </w:tbl>
    <w:p w14:paraId="7664F0D5" w14:textId="77777777" w:rsidR="00EC2F04" w:rsidRPr="0043409D" w:rsidRDefault="00000000">
      <w:pPr>
        <w:jc w:val="left"/>
        <w:rPr>
          <w:rFonts w:cstheme="majorHAnsi"/>
        </w:rPr>
      </w:pPr>
      <w:r w:rsidRPr="0043409D">
        <w:rPr>
          <w:rFonts w:cstheme="majorHAnsi"/>
        </w:rPr>
        <w:lastRenderedPageBreak/>
        <w:br w:type="page"/>
      </w:r>
    </w:p>
    <w:p w14:paraId="1978142A" w14:textId="77777777" w:rsidR="00EC2F04" w:rsidRPr="0043409D" w:rsidRDefault="00000000">
      <w:pPr>
        <w:pStyle w:val="Titolo2"/>
        <w:numPr>
          <w:ilvl w:val="0"/>
          <w:numId w:val="10"/>
        </w:numPr>
      </w:pPr>
      <w:bookmarkStart w:id="2" w:name="_Toc117790548"/>
      <w:r w:rsidRPr="0043409D">
        <w:lastRenderedPageBreak/>
        <w:t>Contenuti del Piano di servizi per il mantenimento della buona pratica</w:t>
      </w:r>
      <w:bookmarkEnd w:id="2"/>
    </w:p>
    <w:p w14:paraId="2EAA619B" w14:textId="77777777" w:rsidR="00EC2F04" w:rsidRPr="0043409D" w:rsidRDefault="00000000">
      <w:pPr>
        <w:rPr>
          <w:rFonts w:cstheme="majorHAnsi"/>
        </w:rPr>
      </w:pPr>
      <w:r w:rsidRPr="0043409D">
        <w:rPr>
          <w:rFonts w:cstheme="majorHAnsi"/>
        </w:rPr>
        <w:t>La fase di gestione a regime di un riuso implica un approccio di pianificazione di referenti interni all’Amministrazione, nonché di risorse necessarie, una volta recepito che il riuso non è l’acquisto di una soluzione ma la presa in carico e l’adattamento alla propria organizzazione di una soluzione utilizzata già da altre Amministrazioni. Pertanto, analogamente alla fase di attivazione l’Amministrazione riusante dovrà prevedere un piano di gestione che tenga conto dello scenario descritto nello schema all’inizio del presente documento. A riguardo il fabbisogno di consolidamento è rappresentato in modo sintetico dai seguenti Servizi essenziali che andranno previsti nel Piano di organizzazione della gestione:</w:t>
      </w:r>
    </w:p>
    <w:tbl>
      <w:tblPr>
        <w:tblStyle w:val="a2"/>
        <w:tblW w:w="9570" w:type="dxa"/>
        <w:tblInd w:w="28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525"/>
        <w:gridCol w:w="8045"/>
      </w:tblGrid>
      <w:tr w:rsidR="00EC2F04" w:rsidRPr="0043409D" w14:paraId="63687CCF" w14:textId="77777777">
        <w:tc>
          <w:tcPr>
            <w:tcW w:w="1525" w:type="dxa"/>
          </w:tcPr>
          <w:p w14:paraId="596F42AF" w14:textId="77777777" w:rsidR="00EC2F04" w:rsidRPr="0043409D" w:rsidRDefault="00000000">
            <w:pPr>
              <w:spacing w:after="200" w:line="276" w:lineRule="auto"/>
              <w:jc w:val="center"/>
              <w:rPr>
                <w:rFonts w:cstheme="majorHAnsi"/>
                <w:b/>
                <w:sz w:val="20"/>
                <w:szCs w:val="20"/>
              </w:rPr>
            </w:pPr>
            <w:r w:rsidRPr="0043409D">
              <w:rPr>
                <w:rFonts w:cstheme="majorHAnsi"/>
                <w:b/>
                <w:sz w:val="20"/>
                <w:szCs w:val="20"/>
              </w:rPr>
              <w:t>Tipo Servizio</w:t>
            </w:r>
          </w:p>
        </w:tc>
        <w:tc>
          <w:tcPr>
            <w:tcW w:w="8045" w:type="dxa"/>
          </w:tcPr>
          <w:p w14:paraId="1C5E2970" w14:textId="77777777" w:rsidR="00EC2F04" w:rsidRPr="0043409D" w:rsidRDefault="00000000">
            <w:pPr>
              <w:spacing w:after="200" w:line="276" w:lineRule="auto"/>
              <w:jc w:val="center"/>
              <w:rPr>
                <w:rFonts w:cstheme="majorHAnsi"/>
                <w:b/>
                <w:sz w:val="20"/>
                <w:szCs w:val="20"/>
              </w:rPr>
            </w:pPr>
            <w:r w:rsidRPr="0043409D">
              <w:rPr>
                <w:rFonts w:cstheme="majorHAnsi"/>
                <w:b/>
                <w:sz w:val="20"/>
                <w:szCs w:val="20"/>
              </w:rPr>
              <w:t>Descrizione</w:t>
            </w:r>
          </w:p>
        </w:tc>
      </w:tr>
      <w:tr w:rsidR="00EC2F04" w:rsidRPr="0043409D" w14:paraId="21BD8C3E" w14:textId="77777777">
        <w:tc>
          <w:tcPr>
            <w:tcW w:w="1525" w:type="dxa"/>
          </w:tcPr>
          <w:p w14:paraId="3A890A36" w14:textId="77777777" w:rsidR="00EC2F04" w:rsidRPr="0043409D" w:rsidRDefault="00000000">
            <w:pPr>
              <w:spacing w:after="200" w:line="276" w:lineRule="auto"/>
              <w:rPr>
                <w:rFonts w:cstheme="majorHAnsi"/>
                <w:sz w:val="20"/>
                <w:szCs w:val="20"/>
              </w:rPr>
            </w:pPr>
            <w:r w:rsidRPr="0043409D">
              <w:rPr>
                <w:rFonts w:cstheme="majorHAnsi"/>
                <w:sz w:val="20"/>
                <w:szCs w:val="20"/>
              </w:rPr>
              <w:t>Assistenza</w:t>
            </w:r>
          </w:p>
        </w:tc>
        <w:tc>
          <w:tcPr>
            <w:tcW w:w="8045" w:type="dxa"/>
          </w:tcPr>
          <w:p w14:paraId="36597A82" w14:textId="77777777" w:rsidR="00EC2F04" w:rsidRPr="0043409D" w:rsidRDefault="00000000">
            <w:pPr>
              <w:spacing w:after="200" w:line="276" w:lineRule="auto"/>
              <w:rPr>
                <w:rFonts w:cstheme="majorHAnsi"/>
                <w:sz w:val="20"/>
                <w:szCs w:val="20"/>
              </w:rPr>
            </w:pPr>
            <w:r w:rsidRPr="0043409D">
              <w:rPr>
                <w:rFonts w:cstheme="majorHAnsi"/>
                <w:sz w:val="20"/>
                <w:szCs w:val="20"/>
              </w:rPr>
              <w:t>Ascolto funzionale verso gli operatori (I Livello)</w:t>
            </w:r>
          </w:p>
        </w:tc>
      </w:tr>
      <w:tr w:rsidR="00EC2F04" w:rsidRPr="0043409D" w14:paraId="0BB19E6C" w14:textId="77777777">
        <w:tc>
          <w:tcPr>
            <w:tcW w:w="1525" w:type="dxa"/>
          </w:tcPr>
          <w:p w14:paraId="7FB9F725" w14:textId="77777777" w:rsidR="00EC2F04" w:rsidRPr="0043409D" w:rsidRDefault="00000000">
            <w:pPr>
              <w:spacing w:after="200" w:line="276" w:lineRule="auto"/>
              <w:rPr>
                <w:rFonts w:cstheme="majorHAnsi"/>
                <w:sz w:val="20"/>
                <w:szCs w:val="20"/>
              </w:rPr>
            </w:pPr>
            <w:r w:rsidRPr="0043409D">
              <w:rPr>
                <w:rFonts w:cstheme="majorHAnsi"/>
                <w:sz w:val="20"/>
                <w:szCs w:val="20"/>
              </w:rPr>
              <w:t>Assistenza</w:t>
            </w:r>
          </w:p>
        </w:tc>
        <w:tc>
          <w:tcPr>
            <w:tcW w:w="8045" w:type="dxa"/>
          </w:tcPr>
          <w:p w14:paraId="1C4B315E" w14:textId="77777777" w:rsidR="00EC2F04" w:rsidRPr="0043409D" w:rsidRDefault="00000000">
            <w:pPr>
              <w:spacing w:after="200" w:line="276" w:lineRule="auto"/>
              <w:rPr>
                <w:rFonts w:cstheme="majorHAnsi"/>
                <w:sz w:val="20"/>
                <w:szCs w:val="20"/>
              </w:rPr>
            </w:pPr>
            <w:r w:rsidRPr="0043409D">
              <w:rPr>
                <w:rFonts w:cstheme="majorHAnsi"/>
                <w:sz w:val="20"/>
                <w:szCs w:val="20"/>
              </w:rPr>
              <w:t>Supporto funzionale e tecnico verso i referenti di progetto (II livello)</w:t>
            </w:r>
          </w:p>
        </w:tc>
      </w:tr>
      <w:tr w:rsidR="00EC2F04" w:rsidRPr="0043409D" w14:paraId="4B32C1D0" w14:textId="77777777">
        <w:tc>
          <w:tcPr>
            <w:tcW w:w="1525" w:type="dxa"/>
          </w:tcPr>
          <w:p w14:paraId="38173C59" w14:textId="77777777" w:rsidR="00EC2F04" w:rsidRPr="0043409D" w:rsidRDefault="00000000">
            <w:pPr>
              <w:spacing w:after="200" w:line="276" w:lineRule="auto"/>
              <w:rPr>
                <w:rFonts w:cstheme="majorHAnsi"/>
                <w:sz w:val="20"/>
                <w:szCs w:val="20"/>
              </w:rPr>
            </w:pPr>
            <w:r w:rsidRPr="0043409D">
              <w:rPr>
                <w:rFonts w:cstheme="majorHAnsi"/>
                <w:sz w:val="20"/>
                <w:szCs w:val="20"/>
              </w:rPr>
              <w:t>Consulenza</w:t>
            </w:r>
          </w:p>
        </w:tc>
        <w:tc>
          <w:tcPr>
            <w:tcW w:w="8045" w:type="dxa"/>
          </w:tcPr>
          <w:p w14:paraId="6E72F520" w14:textId="77777777" w:rsidR="00EC2F04" w:rsidRPr="0043409D" w:rsidRDefault="00000000">
            <w:pPr>
              <w:spacing w:after="200" w:line="276" w:lineRule="auto"/>
              <w:rPr>
                <w:rFonts w:cstheme="majorHAnsi"/>
                <w:sz w:val="20"/>
                <w:szCs w:val="20"/>
              </w:rPr>
            </w:pPr>
            <w:r w:rsidRPr="0043409D">
              <w:rPr>
                <w:rFonts w:cstheme="majorHAnsi"/>
                <w:sz w:val="20"/>
                <w:szCs w:val="20"/>
              </w:rPr>
              <w:t>Analisi delle problematiche di adattamento ed evoluzione della buona pratica</w:t>
            </w:r>
          </w:p>
        </w:tc>
      </w:tr>
      <w:tr w:rsidR="00EC2F04" w:rsidRPr="0043409D" w14:paraId="5C1ACE15" w14:textId="77777777">
        <w:tc>
          <w:tcPr>
            <w:tcW w:w="1525" w:type="dxa"/>
          </w:tcPr>
          <w:p w14:paraId="754225B2" w14:textId="77777777" w:rsidR="00EC2F04" w:rsidRPr="0043409D" w:rsidRDefault="00000000">
            <w:pPr>
              <w:spacing w:after="200" w:line="276" w:lineRule="auto"/>
              <w:rPr>
                <w:rFonts w:cstheme="majorHAnsi"/>
                <w:sz w:val="20"/>
                <w:szCs w:val="20"/>
              </w:rPr>
            </w:pPr>
            <w:r w:rsidRPr="0043409D">
              <w:rPr>
                <w:rFonts w:cstheme="majorHAnsi"/>
                <w:sz w:val="20"/>
                <w:szCs w:val="20"/>
              </w:rPr>
              <w:t>Applicativa</w:t>
            </w:r>
          </w:p>
        </w:tc>
        <w:tc>
          <w:tcPr>
            <w:tcW w:w="8045" w:type="dxa"/>
          </w:tcPr>
          <w:p w14:paraId="05AD1567" w14:textId="77777777" w:rsidR="00EC2F04" w:rsidRPr="0043409D" w:rsidRDefault="00000000">
            <w:pPr>
              <w:spacing w:after="200" w:line="276" w:lineRule="auto"/>
              <w:rPr>
                <w:rFonts w:cstheme="majorHAnsi"/>
                <w:sz w:val="20"/>
                <w:szCs w:val="20"/>
              </w:rPr>
            </w:pPr>
            <w:r w:rsidRPr="0043409D">
              <w:rPr>
                <w:rFonts w:cstheme="majorHAnsi"/>
                <w:sz w:val="20"/>
                <w:szCs w:val="20"/>
              </w:rPr>
              <w:t>Manutenzione correttiva supporti ICT</w:t>
            </w:r>
          </w:p>
        </w:tc>
      </w:tr>
      <w:tr w:rsidR="00EC2F04" w:rsidRPr="0043409D" w14:paraId="7E0792A5" w14:textId="77777777">
        <w:tc>
          <w:tcPr>
            <w:tcW w:w="1525" w:type="dxa"/>
          </w:tcPr>
          <w:p w14:paraId="0B60E847" w14:textId="77777777" w:rsidR="00EC2F04" w:rsidRPr="0043409D" w:rsidRDefault="00000000">
            <w:pPr>
              <w:spacing w:after="200" w:line="276" w:lineRule="auto"/>
              <w:rPr>
                <w:rFonts w:cstheme="majorHAnsi"/>
                <w:sz w:val="20"/>
                <w:szCs w:val="20"/>
              </w:rPr>
            </w:pPr>
            <w:r w:rsidRPr="0043409D">
              <w:rPr>
                <w:rFonts w:cstheme="majorHAnsi"/>
                <w:sz w:val="20"/>
                <w:szCs w:val="20"/>
              </w:rPr>
              <w:t>Applicativa</w:t>
            </w:r>
          </w:p>
        </w:tc>
        <w:tc>
          <w:tcPr>
            <w:tcW w:w="8045" w:type="dxa"/>
          </w:tcPr>
          <w:p w14:paraId="1FBBADCF" w14:textId="77777777" w:rsidR="00EC2F04" w:rsidRPr="0043409D" w:rsidRDefault="00000000">
            <w:pPr>
              <w:spacing w:after="200" w:line="276" w:lineRule="auto"/>
              <w:rPr>
                <w:rFonts w:cstheme="majorHAnsi"/>
                <w:sz w:val="20"/>
                <w:szCs w:val="20"/>
              </w:rPr>
            </w:pPr>
            <w:r w:rsidRPr="0043409D">
              <w:rPr>
                <w:rFonts w:cstheme="majorHAnsi"/>
                <w:sz w:val="20"/>
                <w:szCs w:val="20"/>
              </w:rPr>
              <w:t xml:space="preserve">Manutenzione </w:t>
            </w:r>
            <w:proofErr w:type="spellStart"/>
            <w:r w:rsidRPr="0043409D">
              <w:rPr>
                <w:rFonts w:cstheme="majorHAnsi"/>
                <w:sz w:val="20"/>
                <w:szCs w:val="20"/>
              </w:rPr>
              <w:t>adeguativa</w:t>
            </w:r>
            <w:proofErr w:type="spellEnd"/>
            <w:r w:rsidRPr="0043409D">
              <w:rPr>
                <w:rFonts w:cstheme="majorHAnsi"/>
                <w:sz w:val="20"/>
                <w:szCs w:val="20"/>
              </w:rPr>
              <w:t xml:space="preserve"> </w:t>
            </w:r>
            <w:proofErr w:type="gramStart"/>
            <w:r w:rsidRPr="0043409D">
              <w:rPr>
                <w:rFonts w:cstheme="majorHAnsi"/>
                <w:sz w:val="20"/>
                <w:szCs w:val="20"/>
              </w:rPr>
              <w:t>e</w:t>
            </w:r>
            <w:proofErr w:type="gramEnd"/>
            <w:r w:rsidRPr="0043409D">
              <w:rPr>
                <w:rFonts w:cstheme="majorHAnsi"/>
                <w:sz w:val="20"/>
                <w:szCs w:val="20"/>
              </w:rPr>
              <w:t xml:space="preserve"> evolutiva supporti ICT</w:t>
            </w:r>
          </w:p>
        </w:tc>
      </w:tr>
      <w:tr w:rsidR="00EC2F04" w:rsidRPr="0043409D" w14:paraId="0E9C2E7D" w14:textId="77777777">
        <w:tc>
          <w:tcPr>
            <w:tcW w:w="1525" w:type="dxa"/>
          </w:tcPr>
          <w:p w14:paraId="0391C9D8" w14:textId="77777777" w:rsidR="00EC2F04" w:rsidRPr="0043409D" w:rsidRDefault="00000000">
            <w:pPr>
              <w:spacing w:after="200" w:line="276" w:lineRule="auto"/>
              <w:rPr>
                <w:rFonts w:cstheme="majorHAnsi"/>
                <w:sz w:val="20"/>
                <w:szCs w:val="20"/>
              </w:rPr>
            </w:pPr>
            <w:r w:rsidRPr="0043409D">
              <w:rPr>
                <w:rFonts w:cstheme="majorHAnsi"/>
                <w:sz w:val="20"/>
                <w:szCs w:val="20"/>
              </w:rPr>
              <w:t>Sistemistica</w:t>
            </w:r>
          </w:p>
        </w:tc>
        <w:tc>
          <w:tcPr>
            <w:tcW w:w="8045" w:type="dxa"/>
          </w:tcPr>
          <w:p w14:paraId="0AF9075D" w14:textId="77777777" w:rsidR="00EC2F04" w:rsidRPr="0043409D" w:rsidRDefault="00000000">
            <w:pPr>
              <w:spacing w:after="200" w:line="276" w:lineRule="auto"/>
              <w:rPr>
                <w:rFonts w:cstheme="majorHAnsi"/>
                <w:sz w:val="20"/>
                <w:szCs w:val="20"/>
              </w:rPr>
            </w:pPr>
            <w:r w:rsidRPr="0043409D">
              <w:rPr>
                <w:rFonts w:cstheme="majorHAnsi"/>
                <w:sz w:val="20"/>
                <w:szCs w:val="20"/>
              </w:rPr>
              <w:t xml:space="preserve">Gestione infrastruttura </w:t>
            </w:r>
            <w:proofErr w:type="spellStart"/>
            <w:r w:rsidRPr="0043409D">
              <w:rPr>
                <w:rFonts w:cstheme="majorHAnsi"/>
                <w:sz w:val="20"/>
                <w:szCs w:val="20"/>
              </w:rPr>
              <w:t>hw</w:t>
            </w:r>
            <w:proofErr w:type="spellEnd"/>
          </w:p>
        </w:tc>
      </w:tr>
      <w:tr w:rsidR="00EC2F04" w:rsidRPr="0043409D" w14:paraId="727C6B84" w14:textId="77777777">
        <w:tc>
          <w:tcPr>
            <w:tcW w:w="1525" w:type="dxa"/>
          </w:tcPr>
          <w:p w14:paraId="18B031A0" w14:textId="77777777" w:rsidR="00EC2F04" w:rsidRPr="0043409D" w:rsidRDefault="00000000">
            <w:pPr>
              <w:spacing w:after="200" w:line="276" w:lineRule="auto"/>
              <w:rPr>
                <w:rFonts w:cstheme="majorHAnsi"/>
                <w:sz w:val="20"/>
                <w:szCs w:val="20"/>
              </w:rPr>
            </w:pPr>
            <w:r w:rsidRPr="0043409D">
              <w:rPr>
                <w:rFonts w:cstheme="majorHAnsi"/>
                <w:sz w:val="20"/>
                <w:szCs w:val="20"/>
              </w:rPr>
              <w:t>Amministrativa</w:t>
            </w:r>
          </w:p>
        </w:tc>
        <w:tc>
          <w:tcPr>
            <w:tcW w:w="8045" w:type="dxa"/>
          </w:tcPr>
          <w:p w14:paraId="3A6C9427" w14:textId="77777777" w:rsidR="00EC2F04" w:rsidRPr="0043409D" w:rsidRDefault="00000000">
            <w:pPr>
              <w:spacing w:after="200" w:line="276" w:lineRule="auto"/>
              <w:rPr>
                <w:rFonts w:cstheme="majorHAnsi"/>
                <w:sz w:val="20"/>
                <w:szCs w:val="20"/>
              </w:rPr>
            </w:pPr>
            <w:r w:rsidRPr="0043409D">
              <w:rPr>
                <w:rFonts w:cstheme="majorHAnsi"/>
                <w:sz w:val="20"/>
                <w:szCs w:val="20"/>
              </w:rPr>
              <w:t>Gestione atti e procedimenti di collaborazione e di fornitura</w:t>
            </w:r>
          </w:p>
        </w:tc>
      </w:tr>
    </w:tbl>
    <w:p w14:paraId="2A358E81" w14:textId="77777777" w:rsidR="00EC2F04" w:rsidRPr="0043409D" w:rsidRDefault="00EC2F04">
      <w:pPr>
        <w:rPr>
          <w:rFonts w:cstheme="majorHAnsi"/>
        </w:rPr>
      </w:pPr>
    </w:p>
    <w:p w14:paraId="63A8C5E6" w14:textId="77777777" w:rsidR="00EC2F04" w:rsidRPr="0043409D" w:rsidRDefault="00000000">
      <w:pPr>
        <w:rPr>
          <w:rFonts w:cstheme="majorHAnsi"/>
        </w:rPr>
      </w:pPr>
      <w:r w:rsidRPr="0043409D">
        <w:rPr>
          <w:rFonts w:cstheme="majorHAnsi"/>
        </w:rPr>
        <w:t>Legenda Servizi</w:t>
      </w:r>
    </w:p>
    <w:tbl>
      <w:tblPr>
        <w:tblStyle w:val="a3"/>
        <w:tblW w:w="9639"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811"/>
        <w:gridCol w:w="7828"/>
      </w:tblGrid>
      <w:tr w:rsidR="00EC2F04" w:rsidRPr="0043409D" w14:paraId="6746B65C" w14:textId="77777777">
        <w:tc>
          <w:tcPr>
            <w:tcW w:w="1811" w:type="dxa"/>
          </w:tcPr>
          <w:p w14:paraId="5CBCFCFE" w14:textId="77777777" w:rsidR="00EC2F04" w:rsidRPr="0043409D" w:rsidRDefault="00000000">
            <w:pPr>
              <w:spacing w:before="120"/>
              <w:jc w:val="left"/>
              <w:rPr>
                <w:rFonts w:cstheme="majorHAnsi"/>
                <w:sz w:val="18"/>
                <w:szCs w:val="18"/>
              </w:rPr>
            </w:pPr>
            <w:r w:rsidRPr="0043409D">
              <w:rPr>
                <w:rFonts w:cstheme="majorHAnsi"/>
                <w:b/>
                <w:sz w:val="18"/>
                <w:szCs w:val="18"/>
              </w:rPr>
              <w:t>Assistenza tecnico sistemistica</w:t>
            </w:r>
            <w:r w:rsidRPr="0043409D">
              <w:rPr>
                <w:rFonts w:cstheme="majorHAnsi"/>
                <w:sz w:val="18"/>
                <w:szCs w:val="18"/>
              </w:rPr>
              <w:t xml:space="preserve"> </w:t>
            </w:r>
          </w:p>
        </w:tc>
        <w:tc>
          <w:tcPr>
            <w:tcW w:w="7828" w:type="dxa"/>
          </w:tcPr>
          <w:p w14:paraId="59428074" w14:textId="77777777" w:rsidR="00EC2F04" w:rsidRPr="0043409D" w:rsidRDefault="00000000">
            <w:pPr>
              <w:spacing w:before="120"/>
              <w:rPr>
                <w:rFonts w:cstheme="majorHAnsi"/>
                <w:sz w:val="18"/>
                <w:szCs w:val="18"/>
              </w:rPr>
            </w:pPr>
            <w:r w:rsidRPr="0043409D">
              <w:rPr>
                <w:rFonts w:cstheme="majorHAnsi"/>
                <w:sz w:val="18"/>
                <w:szCs w:val="18"/>
              </w:rPr>
              <w:t>Riguarda l’infrastruttura ospitante con ogni probabilità in modalità SaaS (Cloud o ASP) derivante dal carattere di copertura d’ambito/zone/distretto della buona pratica che consente la gestione del servizio nella modalità Associata o in rete, propria dei servizi Sociali;</w:t>
            </w:r>
          </w:p>
        </w:tc>
      </w:tr>
      <w:tr w:rsidR="00EC2F04" w:rsidRPr="0043409D" w14:paraId="59F0804B" w14:textId="77777777">
        <w:tc>
          <w:tcPr>
            <w:tcW w:w="1811" w:type="dxa"/>
          </w:tcPr>
          <w:p w14:paraId="1ECEC78F" w14:textId="77777777" w:rsidR="00EC2F04" w:rsidRPr="0043409D" w:rsidRDefault="00000000">
            <w:pPr>
              <w:spacing w:before="120"/>
              <w:jc w:val="left"/>
              <w:rPr>
                <w:rFonts w:cstheme="majorHAnsi"/>
                <w:b/>
                <w:sz w:val="18"/>
                <w:szCs w:val="18"/>
              </w:rPr>
            </w:pPr>
            <w:r w:rsidRPr="0043409D">
              <w:rPr>
                <w:rFonts w:cstheme="majorHAnsi"/>
                <w:b/>
                <w:sz w:val="18"/>
                <w:szCs w:val="18"/>
              </w:rPr>
              <w:t xml:space="preserve">Manutenzione correttiva e </w:t>
            </w:r>
            <w:proofErr w:type="spellStart"/>
            <w:r w:rsidRPr="0043409D">
              <w:rPr>
                <w:rFonts w:cstheme="majorHAnsi"/>
                <w:b/>
                <w:sz w:val="18"/>
                <w:szCs w:val="18"/>
              </w:rPr>
              <w:t>adeguativa</w:t>
            </w:r>
            <w:proofErr w:type="spellEnd"/>
          </w:p>
        </w:tc>
        <w:tc>
          <w:tcPr>
            <w:tcW w:w="7828" w:type="dxa"/>
          </w:tcPr>
          <w:p w14:paraId="7DCA6E25" w14:textId="77777777" w:rsidR="00EC2F04" w:rsidRPr="0043409D" w:rsidRDefault="00000000">
            <w:pPr>
              <w:spacing w:before="120"/>
              <w:rPr>
                <w:rFonts w:cstheme="majorHAnsi"/>
                <w:sz w:val="18"/>
                <w:szCs w:val="18"/>
              </w:rPr>
            </w:pPr>
            <w:r w:rsidRPr="0043409D">
              <w:rPr>
                <w:rFonts w:cstheme="majorHAnsi"/>
                <w:sz w:val="18"/>
                <w:szCs w:val="18"/>
              </w:rPr>
              <w:t xml:space="preserve"> Riguarda i servizi di manutenzione a seguito di variazioni normative o organizzative, nonché di errori segnalati dai software di piattaforma. In questo contesto il riuso di SISO offre la massima apertura prevista dalla norma consistente in modalità alternative: manutenzione autonoma con reperimento di un Soggetto esterno attraverso procedura di Gara o Mercato elettronico, rapporto di interazione manutentivo con il Cedente, attraverso regole e disciplina dello stesso;</w:t>
            </w:r>
          </w:p>
        </w:tc>
      </w:tr>
      <w:tr w:rsidR="00EC2F04" w:rsidRPr="0043409D" w14:paraId="5CF4B4F7" w14:textId="77777777">
        <w:tc>
          <w:tcPr>
            <w:tcW w:w="1811" w:type="dxa"/>
          </w:tcPr>
          <w:p w14:paraId="7A76AB03" w14:textId="77777777" w:rsidR="00EC2F04" w:rsidRPr="0043409D" w:rsidRDefault="00000000">
            <w:pPr>
              <w:spacing w:before="120"/>
              <w:jc w:val="left"/>
              <w:rPr>
                <w:rFonts w:cstheme="majorHAnsi"/>
                <w:b/>
                <w:sz w:val="18"/>
                <w:szCs w:val="18"/>
              </w:rPr>
            </w:pPr>
            <w:r w:rsidRPr="0043409D">
              <w:rPr>
                <w:rFonts w:cstheme="majorHAnsi"/>
                <w:b/>
                <w:sz w:val="18"/>
                <w:szCs w:val="18"/>
              </w:rPr>
              <w:t>Assistenza applicativa/funzionale</w:t>
            </w:r>
          </w:p>
          <w:p w14:paraId="358B9644" w14:textId="77777777" w:rsidR="00EC2F04" w:rsidRPr="0043409D" w:rsidRDefault="00000000">
            <w:pPr>
              <w:spacing w:before="120"/>
              <w:jc w:val="left"/>
              <w:rPr>
                <w:rFonts w:cstheme="majorHAnsi"/>
                <w:b/>
                <w:sz w:val="18"/>
                <w:szCs w:val="18"/>
              </w:rPr>
            </w:pPr>
            <w:r w:rsidRPr="0043409D">
              <w:rPr>
                <w:rFonts w:cstheme="majorHAnsi"/>
                <w:b/>
                <w:sz w:val="18"/>
                <w:szCs w:val="18"/>
              </w:rPr>
              <w:t>Help Desk</w:t>
            </w:r>
          </w:p>
        </w:tc>
        <w:tc>
          <w:tcPr>
            <w:tcW w:w="7828" w:type="dxa"/>
          </w:tcPr>
          <w:p w14:paraId="47107210" w14:textId="77777777" w:rsidR="00EC2F04" w:rsidRPr="0043409D" w:rsidRDefault="00000000">
            <w:pPr>
              <w:spacing w:before="120"/>
              <w:rPr>
                <w:rFonts w:cstheme="majorHAnsi"/>
                <w:sz w:val="18"/>
                <w:szCs w:val="18"/>
              </w:rPr>
            </w:pPr>
            <w:r w:rsidRPr="0043409D">
              <w:rPr>
                <w:rFonts w:cstheme="majorHAnsi"/>
                <w:sz w:val="18"/>
                <w:szCs w:val="18"/>
              </w:rPr>
              <w:t xml:space="preserve"> Riguarda l’ascolto per l’utenza </w:t>
            </w:r>
            <w:proofErr w:type="gramStart"/>
            <w:r w:rsidRPr="0043409D">
              <w:rPr>
                <w:rFonts w:cstheme="majorHAnsi"/>
                <w:sz w:val="18"/>
                <w:szCs w:val="18"/>
              </w:rPr>
              <w:t>degli ufficio</w:t>
            </w:r>
            <w:proofErr w:type="gramEnd"/>
            <w:r w:rsidRPr="0043409D">
              <w:rPr>
                <w:rFonts w:cstheme="majorHAnsi"/>
                <w:sz w:val="18"/>
                <w:szCs w:val="18"/>
              </w:rPr>
              <w:t xml:space="preserve"> nella formula di </w:t>
            </w:r>
            <w:proofErr w:type="spellStart"/>
            <w:r w:rsidRPr="0043409D">
              <w:rPr>
                <w:rFonts w:cstheme="majorHAnsi"/>
                <w:sz w:val="18"/>
                <w:szCs w:val="18"/>
              </w:rPr>
              <w:t>HelpDesk</w:t>
            </w:r>
            <w:proofErr w:type="spellEnd"/>
            <w:r w:rsidRPr="0043409D">
              <w:rPr>
                <w:rFonts w:cstheme="majorHAnsi"/>
                <w:sz w:val="18"/>
                <w:szCs w:val="18"/>
              </w:rPr>
              <w:t>. Anche in questo contesto la documentazione del KIT di riuso consente all’Ente riusante di procedere attraverso una gestione autonoma di primo e/o di secondo livello, di diversificare i livelli tra competenze interne di primo livello ed esterne specialistiche di secondo livello o interamente tutto esterno. Anche qui le modalità possono essere di ricorso al mercato digitale o di adesione alla Comunità di pratica del cedente secondo le regole dallo stesso fissate;</w:t>
            </w:r>
          </w:p>
        </w:tc>
      </w:tr>
      <w:tr w:rsidR="00EC2F04" w:rsidRPr="0043409D" w14:paraId="0D9409C2" w14:textId="77777777">
        <w:tc>
          <w:tcPr>
            <w:tcW w:w="1811" w:type="dxa"/>
          </w:tcPr>
          <w:p w14:paraId="32CF49D0" w14:textId="77777777" w:rsidR="00EC2F04" w:rsidRPr="0043409D" w:rsidRDefault="00000000">
            <w:pPr>
              <w:spacing w:before="120"/>
              <w:jc w:val="left"/>
              <w:rPr>
                <w:rFonts w:cstheme="majorHAnsi"/>
                <w:b/>
                <w:sz w:val="18"/>
                <w:szCs w:val="18"/>
              </w:rPr>
            </w:pPr>
            <w:r w:rsidRPr="0043409D">
              <w:rPr>
                <w:rFonts w:cstheme="majorHAnsi"/>
                <w:b/>
                <w:sz w:val="18"/>
                <w:szCs w:val="18"/>
              </w:rPr>
              <w:t>Consulenza e analisi applicativa</w:t>
            </w:r>
          </w:p>
        </w:tc>
        <w:tc>
          <w:tcPr>
            <w:tcW w:w="7828" w:type="dxa"/>
          </w:tcPr>
          <w:p w14:paraId="554F817C" w14:textId="77777777" w:rsidR="00EC2F04" w:rsidRPr="0043409D" w:rsidRDefault="00000000">
            <w:pPr>
              <w:spacing w:before="120"/>
              <w:rPr>
                <w:rFonts w:cstheme="majorHAnsi"/>
                <w:sz w:val="18"/>
                <w:szCs w:val="18"/>
              </w:rPr>
            </w:pPr>
            <w:r w:rsidRPr="0043409D">
              <w:rPr>
                <w:rFonts w:cstheme="majorHAnsi"/>
                <w:sz w:val="18"/>
                <w:szCs w:val="18"/>
              </w:rPr>
              <w:t xml:space="preserve">Riguarda servizi di analisi per la definizione di specifiche di intervento nella configurazione e nei servizi dovute a modifiche organizzative, gestione dell’utenza e della privacy, revisioni normative, interoperabilità tra sistemi, formazione del personale e analisi di trattamento fonti dati. Per questo bisogno come per tutti quelli precedenti l’Amministrazione </w:t>
            </w:r>
            <w:proofErr w:type="spellStart"/>
            <w:r w:rsidRPr="0043409D">
              <w:rPr>
                <w:rFonts w:cstheme="majorHAnsi"/>
                <w:sz w:val="18"/>
                <w:szCs w:val="18"/>
              </w:rPr>
              <w:t>Riunsante</w:t>
            </w:r>
            <w:proofErr w:type="spellEnd"/>
            <w:r w:rsidRPr="0043409D">
              <w:rPr>
                <w:rFonts w:cstheme="majorHAnsi"/>
                <w:sz w:val="18"/>
                <w:szCs w:val="18"/>
              </w:rPr>
              <w:t xml:space="preserve"> è autonoma nel decidere se ricorrere a consulenza esterna, costruire competenze al proprio interno o se ricorrere alla Comunità di pratica a seguito della sua registrazione nella stessa.</w:t>
            </w:r>
          </w:p>
          <w:p w14:paraId="6627527A" w14:textId="77777777" w:rsidR="00EC2F04" w:rsidRPr="0043409D" w:rsidRDefault="00000000">
            <w:pPr>
              <w:spacing w:before="120"/>
              <w:rPr>
                <w:rFonts w:cstheme="majorHAnsi"/>
                <w:sz w:val="18"/>
                <w:szCs w:val="18"/>
              </w:rPr>
            </w:pPr>
            <w:r w:rsidRPr="0043409D">
              <w:rPr>
                <w:rFonts w:cstheme="majorHAnsi"/>
                <w:sz w:val="18"/>
                <w:szCs w:val="18"/>
              </w:rPr>
              <w:t>Relativamente alle analisi di definizione delle specifiche segue il conferimento di una fornitura di sviluppo evolutivo del software di prodotto che non è da considerare come attività di progetto e non si gestione.</w:t>
            </w:r>
          </w:p>
        </w:tc>
      </w:tr>
    </w:tbl>
    <w:p w14:paraId="03471F7D" w14:textId="77777777" w:rsidR="00EC2F04" w:rsidRPr="0043409D" w:rsidRDefault="00000000">
      <w:pPr>
        <w:pStyle w:val="Titolo2"/>
        <w:numPr>
          <w:ilvl w:val="0"/>
          <w:numId w:val="10"/>
        </w:numPr>
      </w:pPr>
      <w:bookmarkStart w:id="3" w:name="_Toc117790549"/>
      <w:r w:rsidRPr="0043409D">
        <w:lastRenderedPageBreak/>
        <w:t>Quadro di stima dei costi di gestione a regime</w:t>
      </w:r>
      <w:bookmarkEnd w:id="3"/>
    </w:p>
    <w:tbl>
      <w:tblPr>
        <w:tblStyle w:val="a4"/>
        <w:tblW w:w="9796" w:type="dxa"/>
        <w:tblInd w:w="55" w:type="dxa"/>
        <w:tblLayout w:type="fixed"/>
        <w:tblLook w:val="0400" w:firstRow="0" w:lastRow="0" w:firstColumn="0" w:lastColumn="0" w:noHBand="0" w:noVBand="1"/>
      </w:tblPr>
      <w:tblGrid>
        <w:gridCol w:w="3660"/>
        <w:gridCol w:w="1206"/>
        <w:gridCol w:w="1409"/>
        <w:gridCol w:w="1550"/>
        <w:gridCol w:w="1971"/>
      </w:tblGrid>
      <w:tr w:rsidR="00EC2F04" w:rsidRPr="0043409D" w14:paraId="65E900ED" w14:textId="77777777">
        <w:trPr>
          <w:trHeight w:val="750"/>
        </w:trPr>
        <w:tc>
          <w:tcPr>
            <w:tcW w:w="3660" w:type="dxa"/>
            <w:tcBorders>
              <w:top w:val="nil"/>
              <w:left w:val="nil"/>
              <w:bottom w:val="single" w:sz="8" w:space="0" w:color="FFFFFF"/>
              <w:right w:val="single" w:sz="8" w:space="0" w:color="FFFFFF"/>
            </w:tcBorders>
            <w:shd w:val="clear" w:color="auto" w:fill="F7CAAC"/>
            <w:vAlign w:val="center"/>
          </w:tcPr>
          <w:p w14:paraId="5A8FA0E0" w14:textId="77777777" w:rsidR="00EC2F04" w:rsidRPr="0043409D" w:rsidRDefault="00000000">
            <w:pPr>
              <w:spacing w:after="0" w:line="240" w:lineRule="auto"/>
              <w:rPr>
                <w:rFonts w:cstheme="majorHAnsi"/>
                <w:b/>
                <w:color w:val="000000"/>
                <w:sz w:val="18"/>
                <w:szCs w:val="18"/>
              </w:rPr>
            </w:pPr>
            <w:r w:rsidRPr="0043409D">
              <w:rPr>
                <w:rFonts w:cstheme="majorHAnsi"/>
                <w:b/>
                <w:color w:val="000000"/>
                <w:sz w:val="18"/>
                <w:szCs w:val="18"/>
              </w:rPr>
              <w:t> </w:t>
            </w:r>
          </w:p>
        </w:tc>
        <w:tc>
          <w:tcPr>
            <w:tcW w:w="6136" w:type="dxa"/>
            <w:gridSpan w:val="4"/>
            <w:tcBorders>
              <w:top w:val="nil"/>
              <w:left w:val="nil"/>
              <w:bottom w:val="single" w:sz="8" w:space="0" w:color="FFFFFF"/>
              <w:right w:val="single" w:sz="8" w:space="0" w:color="FFFFFF"/>
            </w:tcBorders>
            <w:shd w:val="clear" w:color="auto" w:fill="F7CAAC"/>
            <w:vAlign w:val="center"/>
          </w:tcPr>
          <w:p w14:paraId="531BA07F" w14:textId="77777777" w:rsidR="00EC2F04" w:rsidRPr="0043409D" w:rsidRDefault="00000000">
            <w:pPr>
              <w:spacing w:after="0" w:line="240" w:lineRule="auto"/>
              <w:jc w:val="center"/>
              <w:rPr>
                <w:rFonts w:cstheme="majorHAnsi"/>
                <w:b/>
                <w:color w:val="000000"/>
                <w:sz w:val="18"/>
                <w:szCs w:val="18"/>
              </w:rPr>
            </w:pPr>
            <w:r w:rsidRPr="0043409D">
              <w:rPr>
                <w:rFonts w:cstheme="majorHAnsi"/>
                <w:b/>
                <w:color w:val="000000"/>
                <w:sz w:val="18"/>
                <w:szCs w:val="18"/>
              </w:rPr>
              <w:t>Servizi acquisibili come supporto standard alla Gestione</w:t>
            </w:r>
          </w:p>
        </w:tc>
      </w:tr>
      <w:tr w:rsidR="00EC2F04" w:rsidRPr="0043409D" w14:paraId="74EED77F" w14:textId="77777777">
        <w:trPr>
          <w:trHeight w:val="975"/>
        </w:trPr>
        <w:tc>
          <w:tcPr>
            <w:tcW w:w="3660" w:type="dxa"/>
            <w:tcBorders>
              <w:top w:val="nil"/>
              <w:left w:val="single" w:sz="8" w:space="0" w:color="FFFFFF"/>
              <w:bottom w:val="nil"/>
              <w:right w:val="single" w:sz="8" w:space="0" w:color="FFFFFF"/>
            </w:tcBorders>
            <w:shd w:val="clear" w:color="auto" w:fill="F7CAAC"/>
            <w:vAlign w:val="center"/>
          </w:tcPr>
          <w:p w14:paraId="36D5674E" w14:textId="77777777" w:rsidR="00EC2F04" w:rsidRPr="0043409D" w:rsidRDefault="00000000">
            <w:pPr>
              <w:spacing w:after="0" w:line="240" w:lineRule="auto"/>
              <w:jc w:val="left"/>
              <w:rPr>
                <w:rFonts w:cstheme="majorHAnsi"/>
                <w:b/>
                <w:color w:val="000000"/>
                <w:sz w:val="18"/>
                <w:szCs w:val="18"/>
              </w:rPr>
            </w:pPr>
            <w:r w:rsidRPr="0043409D">
              <w:rPr>
                <w:rFonts w:cstheme="majorHAnsi"/>
                <w:b/>
                <w:color w:val="000000"/>
                <w:sz w:val="18"/>
                <w:szCs w:val="18"/>
              </w:rPr>
              <w:t>Variabile</w:t>
            </w:r>
          </w:p>
        </w:tc>
        <w:tc>
          <w:tcPr>
            <w:tcW w:w="1206" w:type="dxa"/>
            <w:tcBorders>
              <w:top w:val="nil"/>
              <w:left w:val="nil"/>
              <w:bottom w:val="single" w:sz="8" w:space="0" w:color="FFFFFF"/>
              <w:right w:val="single" w:sz="8" w:space="0" w:color="FFFFFF"/>
            </w:tcBorders>
            <w:shd w:val="clear" w:color="auto" w:fill="F7CAAC"/>
            <w:vAlign w:val="center"/>
          </w:tcPr>
          <w:p w14:paraId="33E8E1B2" w14:textId="77777777" w:rsidR="00EC2F04" w:rsidRPr="0043409D" w:rsidRDefault="00000000">
            <w:pPr>
              <w:spacing w:after="0" w:line="240" w:lineRule="auto"/>
              <w:jc w:val="center"/>
              <w:rPr>
                <w:rFonts w:cstheme="majorHAnsi"/>
                <w:b/>
                <w:color w:val="000000"/>
                <w:sz w:val="18"/>
                <w:szCs w:val="18"/>
              </w:rPr>
            </w:pPr>
            <w:r w:rsidRPr="0043409D">
              <w:rPr>
                <w:rFonts w:cstheme="majorHAnsi"/>
                <w:b/>
                <w:color w:val="000000"/>
                <w:sz w:val="18"/>
                <w:szCs w:val="18"/>
              </w:rPr>
              <w:t>Servizi Tecnologici (Hosting)</w:t>
            </w:r>
          </w:p>
        </w:tc>
        <w:tc>
          <w:tcPr>
            <w:tcW w:w="1409" w:type="dxa"/>
            <w:tcBorders>
              <w:top w:val="nil"/>
              <w:left w:val="nil"/>
              <w:bottom w:val="single" w:sz="8" w:space="0" w:color="FFFFFF"/>
              <w:right w:val="single" w:sz="8" w:space="0" w:color="FFFFFF"/>
            </w:tcBorders>
            <w:shd w:val="clear" w:color="auto" w:fill="F7CAAC"/>
            <w:vAlign w:val="center"/>
          </w:tcPr>
          <w:p w14:paraId="082732A6" w14:textId="77777777" w:rsidR="00EC2F04" w:rsidRPr="0043409D" w:rsidRDefault="00000000">
            <w:pPr>
              <w:spacing w:after="0" w:line="240" w:lineRule="auto"/>
              <w:jc w:val="center"/>
              <w:rPr>
                <w:rFonts w:cstheme="majorHAnsi"/>
                <w:b/>
                <w:color w:val="000000"/>
                <w:sz w:val="18"/>
                <w:szCs w:val="18"/>
              </w:rPr>
            </w:pPr>
            <w:r w:rsidRPr="0043409D">
              <w:rPr>
                <w:rFonts w:cstheme="majorHAnsi"/>
                <w:b/>
                <w:color w:val="000000"/>
                <w:sz w:val="18"/>
                <w:szCs w:val="18"/>
              </w:rPr>
              <w:t>Assistenza applicativa primo livello</w:t>
            </w:r>
          </w:p>
        </w:tc>
        <w:tc>
          <w:tcPr>
            <w:tcW w:w="1550" w:type="dxa"/>
            <w:tcBorders>
              <w:top w:val="nil"/>
              <w:left w:val="nil"/>
              <w:bottom w:val="single" w:sz="8" w:space="0" w:color="FFFFFF"/>
              <w:right w:val="single" w:sz="8" w:space="0" w:color="FFFFFF"/>
            </w:tcBorders>
            <w:shd w:val="clear" w:color="auto" w:fill="F7CAAC"/>
            <w:vAlign w:val="center"/>
          </w:tcPr>
          <w:p w14:paraId="62CEBAA2" w14:textId="77777777" w:rsidR="00EC2F04" w:rsidRPr="0043409D" w:rsidRDefault="00000000">
            <w:pPr>
              <w:spacing w:after="0" w:line="240" w:lineRule="auto"/>
              <w:jc w:val="center"/>
              <w:rPr>
                <w:rFonts w:cstheme="majorHAnsi"/>
                <w:b/>
                <w:color w:val="000000"/>
                <w:sz w:val="18"/>
                <w:szCs w:val="18"/>
              </w:rPr>
            </w:pPr>
            <w:r w:rsidRPr="0043409D">
              <w:rPr>
                <w:rFonts w:cstheme="majorHAnsi"/>
                <w:b/>
                <w:color w:val="000000"/>
                <w:sz w:val="18"/>
                <w:szCs w:val="18"/>
              </w:rPr>
              <w:t>Assistenza applicativa secondo livello</w:t>
            </w:r>
          </w:p>
        </w:tc>
        <w:tc>
          <w:tcPr>
            <w:tcW w:w="1971" w:type="dxa"/>
            <w:tcBorders>
              <w:top w:val="nil"/>
              <w:left w:val="nil"/>
              <w:bottom w:val="single" w:sz="8" w:space="0" w:color="FFFFFF"/>
              <w:right w:val="single" w:sz="8" w:space="0" w:color="FFFFFF"/>
            </w:tcBorders>
            <w:shd w:val="clear" w:color="auto" w:fill="F7CAAC"/>
            <w:vAlign w:val="center"/>
          </w:tcPr>
          <w:p w14:paraId="2FDAB8C3" w14:textId="77777777" w:rsidR="00EC2F04" w:rsidRPr="0043409D" w:rsidRDefault="00000000">
            <w:pPr>
              <w:spacing w:after="0" w:line="240" w:lineRule="auto"/>
              <w:jc w:val="center"/>
              <w:rPr>
                <w:rFonts w:cstheme="majorHAnsi"/>
                <w:b/>
                <w:color w:val="000000"/>
                <w:sz w:val="18"/>
                <w:szCs w:val="18"/>
              </w:rPr>
            </w:pPr>
            <w:r w:rsidRPr="0043409D">
              <w:rPr>
                <w:rFonts w:cstheme="majorHAnsi"/>
                <w:b/>
                <w:color w:val="000000"/>
                <w:sz w:val="18"/>
                <w:szCs w:val="18"/>
              </w:rPr>
              <w:t>Manutenzione correttiva SISO</w:t>
            </w:r>
          </w:p>
        </w:tc>
      </w:tr>
      <w:tr w:rsidR="00EC2F04" w:rsidRPr="0043409D" w14:paraId="42BCDA6F" w14:textId="77777777">
        <w:trPr>
          <w:trHeight w:val="315"/>
        </w:trPr>
        <w:tc>
          <w:tcPr>
            <w:tcW w:w="3660" w:type="dxa"/>
            <w:tcBorders>
              <w:top w:val="nil"/>
              <w:left w:val="single" w:sz="8" w:space="0" w:color="FFFFFF"/>
              <w:bottom w:val="nil"/>
              <w:right w:val="single" w:sz="8" w:space="0" w:color="FFFFFF"/>
            </w:tcBorders>
            <w:shd w:val="clear" w:color="auto" w:fill="F7CAAC"/>
            <w:vAlign w:val="center"/>
          </w:tcPr>
          <w:p w14:paraId="09CE07FE" w14:textId="77777777" w:rsidR="00EC2F04" w:rsidRPr="0043409D" w:rsidRDefault="00000000">
            <w:pPr>
              <w:spacing w:after="0" w:line="240" w:lineRule="auto"/>
              <w:jc w:val="right"/>
              <w:rPr>
                <w:rFonts w:cstheme="majorHAnsi"/>
                <w:color w:val="000000"/>
                <w:sz w:val="18"/>
                <w:szCs w:val="18"/>
              </w:rPr>
            </w:pPr>
            <w:r w:rsidRPr="0043409D">
              <w:rPr>
                <w:rFonts w:cstheme="majorHAnsi"/>
                <w:color w:val="000000"/>
                <w:sz w:val="18"/>
                <w:szCs w:val="18"/>
              </w:rPr>
              <w:t>Range</w:t>
            </w:r>
          </w:p>
        </w:tc>
        <w:tc>
          <w:tcPr>
            <w:tcW w:w="1206" w:type="dxa"/>
            <w:tcBorders>
              <w:top w:val="nil"/>
              <w:left w:val="nil"/>
              <w:bottom w:val="single" w:sz="8" w:space="0" w:color="FFFFFF"/>
              <w:right w:val="single" w:sz="8" w:space="0" w:color="FFFFFF"/>
            </w:tcBorders>
            <w:shd w:val="clear" w:color="auto" w:fill="FBE4D5"/>
            <w:vAlign w:val="center"/>
          </w:tcPr>
          <w:p w14:paraId="401561A2"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 </w:t>
            </w:r>
          </w:p>
        </w:tc>
        <w:tc>
          <w:tcPr>
            <w:tcW w:w="1409" w:type="dxa"/>
            <w:tcBorders>
              <w:top w:val="nil"/>
              <w:left w:val="nil"/>
              <w:bottom w:val="single" w:sz="8" w:space="0" w:color="FFFFFF"/>
              <w:right w:val="single" w:sz="8" w:space="0" w:color="FFFFFF"/>
            </w:tcBorders>
            <w:shd w:val="clear" w:color="auto" w:fill="FBE4D5"/>
            <w:vAlign w:val="center"/>
          </w:tcPr>
          <w:p w14:paraId="0F4F4CD6"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 </w:t>
            </w:r>
          </w:p>
        </w:tc>
        <w:tc>
          <w:tcPr>
            <w:tcW w:w="1550" w:type="dxa"/>
            <w:tcBorders>
              <w:top w:val="nil"/>
              <w:left w:val="nil"/>
              <w:bottom w:val="single" w:sz="8" w:space="0" w:color="FFFFFF"/>
              <w:right w:val="single" w:sz="8" w:space="0" w:color="FFFFFF"/>
            </w:tcBorders>
            <w:shd w:val="clear" w:color="auto" w:fill="FBE4D5"/>
            <w:vAlign w:val="center"/>
          </w:tcPr>
          <w:p w14:paraId="70435E11"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 </w:t>
            </w:r>
          </w:p>
        </w:tc>
        <w:tc>
          <w:tcPr>
            <w:tcW w:w="1971" w:type="dxa"/>
            <w:tcBorders>
              <w:top w:val="nil"/>
              <w:left w:val="nil"/>
              <w:bottom w:val="single" w:sz="8" w:space="0" w:color="FFFFFF"/>
              <w:right w:val="single" w:sz="8" w:space="0" w:color="FFFFFF"/>
            </w:tcBorders>
            <w:shd w:val="clear" w:color="auto" w:fill="FBE4D5"/>
            <w:vAlign w:val="center"/>
          </w:tcPr>
          <w:p w14:paraId="637CB872"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 </w:t>
            </w:r>
          </w:p>
        </w:tc>
      </w:tr>
      <w:tr w:rsidR="00EC2F04" w:rsidRPr="0043409D" w14:paraId="77AC7522" w14:textId="77777777">
        <w:trPr>
          <w:trHeight w:val="315"/>
        </w:trPr>
        <w:tc>
          <w:tcPr>
            <w:tcW w:w="3660" w:type="dxa"/>
            <w:tcBorders>
              <w:top w:val="nil"/>
              <w:left w:val="single" w:sz="8" w:space="0" w:color="FFFFFF"/>
              <w:bottom w:val="single" w:sz="8" w:space="0" w:color="FFFFFF"/>
              <w:right w:val="single" w:sz="8" w:space="0" w:color="FFFFFF"/>
            </w:tcBorders>
            <w:shd w:val="clear" w:color="auto" w:fill="F7CAAC"/>
            <w:vAlign w:val="center"/>
          </w:tcPr>
          <w:p w14:paraId="6214B92D" w14:textId="77777777" w:rsidR="00EC2F04" w:rsidRPr="0043409D" w:rsidRDefault="00000000">
            <w:pPr>
              <w:spacing w:after="0" w:line="240" w:lineRule="auto"/>
              <w:jc w:val="right"/>
              <w:rPr>
                <w:rFonts w:cstheme="majorHAnsi"/>
                <w:color w:val="000000"/>
                <w:sz w:val="18"/>
                <w:szCs w:val="18"/>
              </w:rPr>
            </w:pPr>
            <w:r w:rsidRPr="0043409D">
              <w:rPr>
                <w:rFonts w:cstheme="majorHAnsi"/>
                <w:color w:val="000000"/>
                <w:sz w:val="18"/>
                <w:szCs w:val="18"/>
              </w:rPr>
              <w:t>Media</w:t>
            </w:r>
          </w:p>
        </w:tc>
        <w:tc>
          <w:tcPr>
            <w:tcW w:w="1206" w:type="dxa"/>
            <w:tcBorders>
              <w:top w:val="nil"/>
              <w:left w:val="nil"/>
              <w:bottom w:val="single" w:sz="8" w:space="0" w:color="FFFFFF"/>
              <w:right w:val="single" w:sz="8" w:space="0" w:color="FFFFFF"/>
            </w:tcBorders>
            <w:shd w:val="clear" w:color="auto" w:fill="F7CAAC"/>
            <w:vAlign w:val="center"/>
          </w:tcPr>
          <w:p w14:paraId="5010DFEB"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 </w:t>
            </w:r>
          </w:p>
        </w:tc>
        <w:tc>
          <w:tcPr>
            <w:tcW w:w="1409" w:type="dxa"/>
            <w:tcBorders>
              <w:top w:val="nil"/>
              <w:left w:val="nil"/>
              <w:bottom w:val="single" w:sz="8" w:space="0" w:color="FFFFFF"/>
              <w:right w:val="single" w:sz="8" w:space="0" w:color="FFFFFF"/>
            </w:tcBorders>
            <w:shd w:val="clear" w:color="auto" w:fill="F7CAAC"/>
            <w:vAlign w:val="center"/>
          </w:tcPr>
          <w:p w14:paraId="326B1BC7"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 </w:t>
            </w:r>
          </w:p>
        </w:tc>
        <w:tc>
          <w:tcPr>
            <w:tcW w:w="1550" w:type="dxa"/>
            <w:tcBorders>
              <w:top w:val="nil"/>
              <w:left w:val="nil"/>
              <w:bottom w:val="single" w:sz="8" w:space="0" w:color="FFFFFF"/>
              <w:right w:val="single" w:sz="8" w:space="0" w:color="FFFFFF"/>
            </w:tcBorders>
            <w:shd w:val="clear" w:color="auto" w:fill="F7CAAC"/>
            <w:vAlign w:val="center"/>
          </w:tcPr>
          <w:p w14:paraId="5215803A"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 </w:t>
            </w:r>
          </w:p>
        </w:tc>
        <w:tc>
          <w:tcPr>
            <w:tcW w:w="1971" w:type="dxa"/>
            <w:tcBorders>
              <w:top w:val="nil"/>
              <w:left w:val="nil"/>
              <w:bottom w:val="single" w:sz="8" w:space="0" w:color="FFFFFF"/>
              <w:right w:val="single" w:sz="8" w:space="0" w:color="FFFFFF"/>
            </w:tcBorders>
            <w:shd w:val="clear" w:color="auto" w:fill="F7CAAC"/>
            <w:vAlign w:val="center"/>
          </w:tcPr>
          <w:p w14:paraId="1DE5103B"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 </w:t>
            </w:r>
          </w:p>
        </w:tc>
      </w:tr>
      <w:tr w:rsidR="00EC2F04" w:rsidRPr="0043409D" w14:paraId="12F0EF10" w14:textId="77777777">
        <w:trPr>
          <w:trHeight w:val="315"/>
        </w:trPr>
        <w:tc>
          <w:tcPr>
            <w:tcW w:w="3660" w:type="dxa"/>
            <w:tcBorders>
              <w:top w:val="nil"/>
              <w:left w:val="single" w:sz="8" w:space="0" w:color="FFFFFF"/>
              <w:bottom w:val="single" w:sz="8" w:space="0" w:color="FFFFFF"/>
              <w:right w:val="single" w:sz="8" w:space="0" w:color="FFFFFF"/>
            </w:tcBorders>
            <w:shd w:val="clear" w:color="auto" w:fill="ED7D31"/>
            <w:vAlign w:val="center"/>
          </w:tcPr>
          <w:p w14:paraId="2E16810E" w14:textId="77777777" w:rsidR="00EC2F04" w:rsidRPr="0043409D" w:rsidRDefault="00000000">
            <w:pPr>
              <w:spacing w:after="0" w:line="240" w:lineRule="auto"/>
              <w:jc w:val="left"/>
              <w:rPr>
                <w:rFonts w:cstheme="majorHAnsi"/>
                <w:b/>
                <w:color w:val="FFFFFF"/>
                <w:sz w:val="18"/>
                <w:szCs w:val="18"/>
              </w:rPr>
            </w:pPr>
            <w:r w:rsidRPr="0043409D">
              <w:rPr>
                <w:rFonts w:cstheme="majorHAnsi"/>
                <w:b/>
                <w:color w:val="FFFFFF"/>
                <w:sz w:val="18"/>
                <w:szCs w:val="18"/>
              </w:rPr>
              <w:t>Dimensione Ente (Ambito / ATS/ Zona/Distretto)</w:t>
            </w:r>
          </w:p>
        </w:tc>
        <w:tc>
          <w:tcPr>
            <w:tcW w:w="1206" w:type="dxa"/>
            <w:tcBorders>
              <w:top w:val="nil"/>
              <w:left w:val="nil"/>
              <w:bottom w:val="single" w:sz="8" w:space="0" w:color="FFFFFF"/>
              <w:right w:val="single" w:sz="8" w:space="0" w:color="FFFFFF"/>
            </w:tcBorders>
            <w:shd w:val="clear" w:color="auto" w:fill="FFD966"/>
            <w:vAlign w:val="center"/>
          </w:tcPr>
          <w:p w14:paraId="3061B88C"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 </w:t>
            </w:r>
          </w:p>
        </w:tc>
        <w:tc>
          <w:tcPr>
            <w:tcW w:w="1409" w:type="dxa"/>
            <w:tcBorders>
              <w:top w:val="nil"/>
              <w:left w:val="nil"/>
              <w:bottom w:val="single" w:sz="8" w:space="0" w:color="FFFFFF"/>
              <w:right w:val="single" w:sz="8" w:space="0" w:color="FFFFFF"/>
            </w:tcBorders>
            <w:shd w:val="clear" w:color="auto" w:fill="FFD966"/>
            <w:vAlign w:val="center"/>
          </w:tcPr>
          <w:p w14:paraId="2FF1B11F"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 </w:t>
            </w:r>
          </w:p>
        </w:tc>
        <w:tc>
          <w:tcPr>
            <w:tcW w:w="1550" w:type="dxa"/>
            <w:tcBorders>
              <w:top w:val="nil"/>
              <w:left w:val="nil"/>
              <w:bottom w:val="single" w:sz="8" w:space="0" w:color="FFFFFF"/>
              <w:right w:val="single" w:sz="8" w:space="0" w:color="FFFFFF"/>
            </w:tcBorders>
            <w:shd w:val="clear" w:color="auto" w:fill="FFD966"/>
            <w:vAlign w:val="center"/>
          </w:tcPr>
          <w:p w14:paraId="6624B911"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 </w:t>
            </w:r>
          </w:p>
        </w:tc>
        <w:tc>
          <w:tcPr>
            <w:tcW w:w="1971" w:type="dxa"/>
            <w:tcBorders>
              <w:top w:val="nil"/>
              <w:left w:val="nil"/>
              <w:bottom w:val="single" w:sz="8" w:space="0" w:color="FFFFFF"/>
              <w:right w:val="single" w:sz="8" w:space="0" w:color="FFFFFF"/>
            </w:tcBorders>
            <w:shd w:val="clear" w:color="auto" w:fill="FFD966"/>
            <w:vAlign w:val="center"/>
          </w:tcPr>
          <w:p w14:paraId="29DCB3F8"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 </w:t>
            </w:r>
          </w:p>
        </w:tc>
      </w:tr>
      <w:tr w:rsidR="00EC2F04" w:rsidRPr="0043409D" w14:paraId="2645F000" w14:textId="77777777">
        <w:trPr>
          <w:trHeight w:val="315"/>
        </w:trPr>
        <w:tc>
          <w:tcPr>
            <w:tcW w:w="3660" w:type="dxa"/>
            <w:tcBorders>
              <w:top w:val="nil"/>
              <w:left w:val="single" w:sz="8" w:space="0" w:color="FFFFFF"/>
              <w:bottom w:val="single" w:sz="8" w:space="0" w:color="FFFFFF"/>
              <w:right w:val="single" w:sz="8" w:space="0" w:color="FFFFFF"/>
            </w:tcBorders>
            <w:shd w:val="clear" w:color="auto" w:fill="ED7D31"/>
            <w:vAlign w:val="center"/>
          </w:tcPr>
          <w:p w14:paraId="400FF49B" w14:textId="77777777" w:rsidR="00EC2F04" w:rsidRPr="0043409D" w:rsidRDefault="00000000">
            <w:pPr>
              <w:spacing w:after="0" w:line="240" w:lineRule="auto"/>
              <w:jc w:val="right"/>
              <w:rPr>
                <w:rFonts w:cstheme="majorHAnsi"/>
                <w:color w:val="FFFFFF"/>
                <w:sz w:val="18"/>
                <w:szCs w:val="18"/>
              </w:rPr>
            </w:pPr>
            <w:r w:rsidRPr="0043409D">
              <w:rPr>
                <w:rFonts w:cstheme="majorHAnsi"/>
                <w:color w:val="FFFFFF"/>
                <w:sz w:val="18"/>
                <w:szCs w:val="18"/>
              </w:rPr>
              <w:t>0 – 20.000 abitanti</w:t>
            </w:r>
          </w:p>
        </w:tc>
        <w:tc>
          <w:tcPr>
            <w:tcW w:w="1206" w:type="dxa"/>
            <w:tcBorders>
              <w:top w:val="nil"/>
              <w:left w:val="nil"/>
              <w:bottom w:val="single" w:sz="8" w:space="0" w:color="FFFFFF"/>
              <w:right w:val="single" w:sz="8" w:space="0" w:color="FFFFFF"/>
            </w:tcBorders>
            <w:shd w:val="clear" w:color="auto" w:fill="F7CAAC"/>
            <w:vAlign w:val="center"/>
          </w:tcPr>
          <w:p w14:paraId="3F27B633"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w:t>
            </w:r>
          </w:p>
        </w:tc>
        <w:tc>
          <w:tcPr>
            <w:tcW w:w="1409" w:type="dxa"/>
            <w:tcBorders>
              <w:top w:val="nil"/>
              <w:left w:val="nil"/>
              <w:bottom w:val="single" w:sz="8" w:space="0" w:color="FFFFFF"/>
              <w:right w:val="single" w:sz="8" w:space="0" w:color="FFFFFF"/>
            </w:tcBorders>
            <w:shd w:val="clear" w:color="auto" w:fill="F7CAAC"/>
            <w:vAlign w:val="center"/>
          </w:tcPr>
          <w:p w14:paraId="71859ED6"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w:t>
            </w:r>
          </w:p>
        </w:tc>
        <w:tc>
          <w:tcPr>
            <w:tcW w:w="1550" w:type="dxa"/>
            <w:tcBorders>
              <w:top w:val="nil"/>
              <w:left w:val="nil"/>
              <w:bottom w:val="single" w:sz="8" w:space="0" w:color="FFFFFF"/>
              <w:right w:val="single" w:sz="8" w:space="0" w:color="FFFFFF"/>
            </w:tcBorders>
            <w:shd w:val="clear" w:color="auto" w:fill="F7CAAC"/>
            <w:vAlign w:val="center"/>
          </w:tcPr>
          <w:p w14:paraId="2E2B6F8E"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w:t>
            </w:r>
          </w:p>
        </w:tc>
        <w:tc>
          <w:tcPr>
            <w:tcW w:w="1971" w:type="dxa"/>
            <w:tcBorders>
              <w:top w:val="nil"/>
              <w:left w:val="nil"/>
              <w:bottom w:val="single" w:sz="8" w:space="0" w:color="FFFFFF"/>
              <w:right w:val="single" w:sz="8" w:space="0" w:color="FFFFFF"/>
            </w:tcBorders>
            <w:shd w:val="clear" w:color="auto" w:fill="F7CAAC"/>
            <w:vAlign w:val="center"/>
          </w:tcPr>
          <w:p w14:paraId="53635F25"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w:t>
            </w:r>
          </w:p>
        </w:tc>
      </w:tr>
      <w:tr w:rsidR="00EC2F04" w:rsidRPr="0043409D" w14:paraId="48228730" w14:textId="77777777">
        <w:trPr>
          <w:trHeight w:val="315"/>
        </w:trPr>
        <w:tc>
          <w:tcPr>
            <w:tcW w:w="3660" w:type="dxa"/>
            <w:tcBorders>
              <w:top w:val="nil"/>
              <w:left w:val="single" w:sz="8" w:space="0" w:color="FFFFFF"/>
              <w:bottom w:val="single" w:sz="8" w:space="0" w:color="FFFFFF"/>
              <w:right w:val="single" w:sz="8" w:space="0" w:color="FFFFFF"/>
            </w:tcBorders>
            <w:shd w:val="clear" w:color="auto" w:fill="ED7D31"/>
            <w:vAlign w:val="center"/>
          </w:tcPr>
          <w:p w14:paraId="6414F681" w14:textId="77777777" w:rsidR="00EC2F04" w:rsidRPr="0043409D" w:rsidRDefault="00000000">
            <w:pPr>
              <w:spacing w:after="0" w:line="240" w:lineRule="auto"/>
              <w:jc w:val="right"/>
              <w:rPr>
                <w:rFonts w:cstheme="majorHAnsi"/>
                <w:color w:val="FFFFFF"/>
                <w:sz w:val="18"/>
                <w:szCs w:val="18"/>
              </w:rPr>
            </w:pPr>
            <w:r w:rsidRPr="0043409D">
              <w:rPr>
                <w:rFonts w:cstheme="majorHAnsi"/>
                <w:color w:val="FFFFFF"/>
                <w:sz w:val="18"/>
                <w:szCs w:val="18"/>
              </w:rPr>
              <w:t>20.000 – 80.000 ab</w:t>
            </w:r>
          </w:p>
        </w:tc>
        <w:tc>
          <w:tcPr>
            <w:tcW w:w="1206" w:type="dxa"/>
            <w:tcBorders>
              <w:top w:val="nil"/>
              <w:left w:val="nil"/>
              <w:bottom w:val="single" w:sz="8" w:space="0" w:color="FFFFFF"/>
              <w:right w:val="single" w:sz="8" w:space="0" w:color="FFFFFF"/>
            </w:tcBorders>
            <w:shd w:val="clear" w:color="auto" w:fill="FBE4D5"/>
            <w:vAlign w:val="center"/>
          </w:tcPr>
          <w:p w14:paraId="1341B025"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Media</w:t>
            </w:r>
          </w:p>
        </w:tc>
        <w:tc>
          <w:tcPr>
            <w:tcW w:w="1409" w:type="dxa"/>
            <w:tcBorders>
              <w:top w:val="nil"/>
              <w:left w:val="nil"/>
              <w:bottom w:val="single" w:sz="8" w:space="0" w:color="FFFFFF"/>
              <w:right w:val="single" w:sz="8" w:space="0" w:color="FFFFFF"/>
            </w:tcBorders>
            <w:shd w:val="clear" w:color="auto" w:fill="FBE4D5"/>
            <w:vAlign w:val="center"/>
          </w:tcPr>
          <w:p w14:paraId="5A0F49E4"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Media</w:t>
            </w:r>
          </w:p>
        </w:tc>
        <w:tc>
          <w:tcPr>
            <w:tcW w:w="1550" w:type="dxa"/>
            <w:tcBorders>
              <w:top w:val="nil"/>
              <w:left w:val="nil"/>
              <w:bottom w:val="single" w:sz="8" w:space="0" w:color="FFFFFF"/>
              <w:right w:val="single" w:sz="8" w:space="0" w:color="FFFFFF"/>
            </w:tcBorders>
            <w:shd w:val="clear" w:color="auto" w:fill="FBE4D5"/>
            <w:vAlign w:val="center"/>
          </w:tcPr>
          <w:p w14:paraId="1792907D"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Media</w:t>
            </w:r>
          </w:p>
        </w:tc>
        <w:tc>
          <w:tcPr>
            <w:tcW w:w="1971" w:type="dxa"/>
            <w:tcBorders>
              <w:top w:val="nil"/>
              <w:left w:val="nil"/>
              <w:bottom w:val="single" w:sz="8" w:space="0" w:color="FFFFFF"/>
              <w:right w:val="single" w:sz="8" w:space="0" w:color="FFFFFF"/>
            </w:tcBorders>
            <w:shd w:val="clear" w:color="auto" w:fill="FBE4D5"/>
            <w:vAlign w:val="center"/>
          </w:tcPr>
          <w:p w14:paraId="6CBDCB06"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Media</w:t>
            </w:r>
          </w:p>
        </w:tc>
      </w:tr>
      <w:tr w:rsidR="00EC2F04" w:rsidRPr="0043409D" w14:paraId="266CF0FA" w14:textId="77777777">
        <w:trPr>
          <w:trHeight w:val="315"/>
        </w:trPr>
        <w:tc>
          <w:tcPr>
            <w:tcW w:w="3660" w:type="dxa"/>
            <w:tcBorders>
              <w:top w:val="nil"/>
              <w:left w:val="single" w:sz="8" w:space="0" w:color="FFFFFF"/>
              <w:bottom w:val="single" w:sz="8" w:space="0" w:color="FFFFFF"/>
              <w:right w:val="single" w:sz="8" w:space="0" w:color="FFFFFF"/>
            </w:tcBorders>
            <w:shd w:val="clear" w:color="auto" w:fill="ED7D31"/>
            <w:vAlign w:val="center"/>
          </w:tcPr>
          <w:p w14:paraId="6FA90664" w14:textId="77777777" w:rsidR="00EC2F04" w:rsidRPr="0043409D" w:rsidRDefault="00000000">
            <w:pPr>
              <w:spacing w:after="0" w:line="240" w:lineRule="auto"/>
              <w:jc w:val="right"/>
              <w:rPr>
                <w:rFonts w:cstheme="majorHAnsi"/>
                <w:color w:val="FFFFFF"/>
                <w:sz w:val="18"/>
                <w:szCs w:val="18"/>
              </w:rPr>
            </w:pPr>
            <w:r w:rsidRPr="0043409D">
              <w:rPr>
                <w:rFonts w:cstheme="majorHAnsi"/>
                <w:color w:val="FFFFFF"/>
                <w:sz w:val="18"/>
                <w:szCs w:val="18"/>
              </w:rPr>
              <w:t>&gt; 80.000 ab</w:t>
            </w:r>
          </w:p>
        </w:tc>
        <w:tc>
          <w:tcPr>
            <w:tcW w:w="1206" w:type="dxa"/>
            <w:tcBorders>
              <w:top w:val="nil"/>
              <w:left w:val="nil"/>
              <w:bottom w:val="single" w:sz="8" w:space="0" w:color="FFFFFF"/>
              <w:right w:val="single" w:sz="8" w:space="0" w:color="FFFFFF"/>
            </w:tcBorders>
            <w:shd w:val="clear" w:color="auto" w:fill="F7CAAC"/>
            <w:vAlign w:val="center"/>
          </w:tcPr>
          <w:p w14:paraId="42670EE2"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w:t>
            </w:r>
          </w:p>
        </w:tc>
        <w:tc>
          <w:tcPr>
            <w:tcW w:w="1409" w:type="dxa"/>
            <w:tcBorders>
              <w:top w:val="nil"/>
              <w:left w:val="nil"/>
              <w:bottom w:val="single" w:sz="8" w:space="0" w:color="FFFFFF"/>
              <w:right w:val="single" w:sz="8" w:space="0" w:color="FFFFFF"/>
            </w:tcBorders>
            <w:shd w:val="clear" w:color="auto" w:fill="F7CAAC"/>
            <w:vAlign w:val="center"/>
          </w:tcPr>
          <w:p w14:paraId="06B2C4F4"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w:t>
            </w:r>
          </w:p>
        </w:tc>
        <w:tc>
          <w:tcPr>
            <w:tcW w:w="1550" w:type="dxa"/>
            <w:tcBorders>
              <w:top w:val="nil"/>
              <w:left w:val="nil"/>
              <w:bottom w:val="single" w:sz="8" w:space="0" w:color="FFFFFF"/>
              <w:right w:val="single" w:sz="8" w:space="0" w:color="FFFFFF"/>
            </w:tcBorders>
            <w:shd w:val="clear" w:color="auto" w:fill="F7CAAC"/>
            <w:vAlign w:val="center"/>
          </w:tcPr>
          <w:p w14:paraId="133A77BF"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w:t>
            </w:r>
          </w:p>
        </w:tc>
        <w:tc>
          <w:tcPr>
            <w:tcW w:w="1971" w:type="dxa"/>
            <w:tcBorders>
              <w:top w:val="nil"/>
              <w:left w:val="nil"/>
              <w:bottom w:val="single" w:sz="8" w:space="0" w:color="FFFFFF"/>
              <w:right w:val="single" w:sz="8" w:space="0" w:color="FFFFFF"/>
            </w:tcBorders>
            <w:shd w:val="clear" w:color="auto" w:fill="F7CAAC"/>
            <w:vAlign w:val="center"/>
          </w:tcPr>
          <w:p w14:paraId="45108938"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w:t>
            </w:r>
          </w:p>
        </w:tc>
      </w:tr>
      <w:tr w:rsidR="00EC2F04" w:rsidRPr="0043409D" w14:paraId="45C72261" w14:textId="77777777">
        <w:trPr>
          <w:trHeight w:val="315"/>
        </w:trPr>
        <w:tc>
          <w:tcPr>
            <w:tcW w:w="3660" w:type="dxa"/>
            <w:tcBorders>
              <w:top w:val="nil"/>
              <w:left w:val="single" w:sz="8" w:space="0" w:color="FFFFFF"/>
              <w:bottom w:val="single" w:sz="8" w:space="0" w:color="FFFFFF"/>
              <w:right w:val="single" w:sz="8" w:space="0" w:color="FFFFFF"/>
            </w:tcBorders>
            <w:shd w:val="clear" w:color="auto" w:fill="ED7D31"/>
            <w:vAlign w:val="center"/>
          </w:tcPr>
          <w:p w14:paraId="3C65732C" w14:textId="77777777" w:rsidR="00EC2F04" w:rsidRPr="0043409D" w:rsidRDefault="00000000">
            <w:pPr>
              <w:spacing w:after="0" w:line="240" w:lineRule="auto"/>
              <w:jc w:val="left"/>
              <w:rPr>
                <w:rFonts w:cstheme="majorHAnsi"/>
                <w:b/>
                <w:color w:val="FFFFFF"/>
                <w:sz w:val="18"/>
                <w:szCs w:val="18"/>
              </w:rPr>
            </w:pPr>
            <w:r w:rsidRPr="0043409D">
              <w:rPr>
                <w:rFonts w:cstheme="majorHAnsi"/>
                <w:b/>
                <w:color w:val="FFFFFF"/>
                <w:sz w:val="18"/>
                <w:szCs w:val="18"/>
              </w:rPr>
              <w:t>Adozione modulo SISO UDC</w:t>
            </w:r>
          </w:p>
        </w:tc>
        <w:tc>
          <w:tcPr>
            <w:tcW w:w="1206" w:type="dxa"/>
            <w:tcBorders>
              <w:top w:val="nil"/>
              <w:left w:val="nil"/>
              <w:bottom w:val="single" w:sz="8" w:space="0" w:color="FFFFFF"/>
              <w:right w:val="single" w:sz="8" w:space="0" w:color="FFFFFF"/>
            </w:tcBorders>
            <w:shd w:val="clear" w:color="auto" w:fill="FFD966"/>
            <w:vAlign w:val="center"/>
          </w:tcPr>
          <w:p w14:paraId="1B003C59"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 </w:t>
            </w:r>
          </w:p>
        </w:tc>
        <w:tc>
          <w:tcPr>
            <w:tcW w:w="1409" w:type="dxa"/>
            <w:tcBorders>
              <w:top w:val="nil"/>
              <w:left w:val="nil"/>
              <w:bottom w:val="single" w:sz="8" w:space="0" w:color="FFFFFF"/>
              <w:right w:val="single" w:sz="8" w:space="0" w:color="FFFFFF"/>
            </w:tcBorders>
            <w:shd w:val="clear" w:color="auto" w:fill="FFD966"/>
            <w:vAlign w:val="center"/>
          </w:tcPr>
          <w:p w14:paraId="7317E23E" w14:textId="77777777" w:rsidR="00EC2F04" w:rsidRPr="0043409D" w:rsidRDefault="00000000">
            <w:pPr>
              <w:spacing w:after="0" w:line="240" w:lineRule="auto"/>
              <w:jc w:val="center"/>
              <w:rPr>
                <w:rFonts w:cstheme="majorHAnsi"/>
                <w:b/>
                <w:color w:val="000000"/>
                <w:sz w:val="18"/>
                <w:szCs w:val="18"/>
              </w:rPr>
            </w:pPr>
            <w:r w:rsidRPr="0043409D">
              <w:rPr>
                <w:rFonts w:cstheme="majorHAnsi"/>
                <w:b/>
                <w:color w:val="000000"/>
                <w:sz w:val="18"/>
                <w:szCs w:val="18"/>
              </w:rPr>
              <w:t> </w:t>
            </w:r>
          </w:p>
        </w:tc>
        <w:tc>
          <w:tcPr>
            <w:tcW w:w="1550" w:type="dxa"/>
            <w:tcBorders>
              <w:top w:val="nil"/>
              <w:left w:val="nil"/>
              <w:bottom w:val="single" w:sz="8" w:space="0" w:color="FFFFFF"/>
              <w:right w:val="single" w:sz="8" w:space="0" w:color="FFFFFF"/>
            </w:tcBorders>
            <w:shd w:val="clear" w:color="auto" w:fill="FFD966"/>
            <w:vAlign w:val="center"/>
          </w:tcPr>
          <w:p w14:paraId="764F6266" w14:textId="77777777" w:rsidR="00EC2F04" w:rsidRPr="0043409D" w:rsidRDefault="00000000">
            <w:pPr>
              <w:spacing w:after="0" w:line="240" w:lineRule="auto"/>
              <w:jc w:val="center"/>
              <w:rPr>
                <w:rFonts w:cstheme="majorHAnsi"/>
                <w:b/>
                <w:color w:val="000000"/>
                <w:sz w:val="18"/>
                <w:szCs w:val="18"/>
              </w:rPr>
            </w:pPr>
            <w:r w:rsidRPr="0043409D">
              <w:rPr>
                <w:rFonts w:cstheme="majorHAnsi"/>
                <w:b/>
                <w:color w:val="000000"/>
                <w:sz w:val="18"/>
                <w:szCs w:val="18"/>
              </w:rPr>
              <w:t> </w:t>
            </w:r>
          </w:p>
        </w:tc>
        <w:tc>
          <w:tcPr>
            <w:tcW w:w="1971" w:type="dxa"/>
            <w:tcBorders>
              <w:top w:val="nil"/>
              <w:left w:val="nil"/>
              <w:bottom w:val="single" w:sz="8" w:space="0" w:color="FFFFFF"/>
              <w:right w:val="single" w:sz="8" w:space="0" w:color="FFFFFF"/>
            </w:tcBorders>
            <w:shd w:val="clear" w:color="auto" w:fill="FFD966"/>
            <w:vAlign w:val="center"/>
          </w:tcPr>
          <w:p w14:paraId="5E7EE940" w14:textId="77777777" w:rsidR="00EC2F04" w:rsidRPr="0043409D" w:rsidRDefault="00000000">
            <w:pPr>
              <w:spacing w:after="0" w:line="240" w:lineRule="auto"/>
              <w:jc w:val="center"/>
              <w:rPr>
                <w:rFonts w:cstheme="majorHAnsi"/>
                <w:b/>
                <w:color w:val="000000"/>
                <w:sz w:val="18"/>
                <w:szCs w:val="18"/>
              </w:rPr>
            </w:pPr>
            <w:r w:rsidRPr="0043409D">
              <w:rPr>
                <w:rFonts w:cstheme="majorHAnsi"/>
                <w:b/>
                <w:color w:val="000000"/>
                <w:sz w:val="18"/>
                <w:szCs w:val="18"/>
              </w:rPr>
              <w:t> </w:t>
            </w:r>
          </w:p>
        </w:tc>
      </w:tr>
      <w:tr w:rsidR="00EC2F04" w:rsidRPr="0043409D" w14:paraId="6574F9D2" w14:textId="77777777">
        <w:trPr>
          <w:trHeight w:val="315"/>
        </w:trPr>
        <w:tc>
          <w:tcPr>
            <w:tcW w:w="3660" w:type="dxa"/>
            <w:tcBorders>
              <w:top w:val="nil"/>
              <w:left w:val="single" w:sz="8" w:space="0" w:color="FFFFFF"/>
              <w:bottom w:val="single" w:sz="8" w:space="0" w:color="FFFFFF"/>
              <w:right w:val="single" w:sz="8" w:space="0" w:color="FFFFFF"/>
            </w:tcBorders>
            <w:shd w:val="clear" w:color="auto" w:fill="ED7D31"/>
            <w:vAlign w:val="center"/>
          </w:tcPr>
          <w:p w14:paraId="037EACD2" w14:textId="77777777" w:rsidR="00EC2F04" w:rsidRPr="0043409D" w:rsidRDefault="00000000">
            <w:pPr>
              <w:spacing w:after="0" w:line="240" w:lineRule="auto"/>
              <w:jc w:val="center"/>
              <w:rPr>
                <w:rFonts w:cstheme="majorHAnsi"/>
                <w:color w:val="FFFFFF"/>
                <w:sz w:val="18"/>
                <w:szCs w:val="18"/>
              </w:rPr>
            </w:pPr>
            <w:r w:rsidRPr="0043409D">
              <w:rPr>
                <w:rFonts w:cstheme="majorHAnsi"/>
                <w:color w:val="FFFFFF"/>
                <w:sz w:val="18"/>
                <w:szCs w:val="18"/>
              </w:rPr>
              <w:t>Sì</w:t>
            </w:r>
          </w:p>
        </w:tc>
        <w:tc>
          <w:tcPr>
            <w:tcW w:w="1206" w:type="dxa"/>
            <w:tcBorders>
              <w:top w:val="nil"/>
              <w:left w:val="nil"/>
              <w:bottom w:val="single" w:sz="8" w:space="0" w:color="FFFFFF"/>
              <w:right w:val="single" w:sz="8" w:space="0" w:color="FFFFFF"/>
            </w:tcBorders>
            <w:shd w:val="clear" w:color="auto" w:fill="F7CAAC"/>
            <w:vAlign w:val="center"/>
          </w:tcPr>
          <w:p w14:paraId="2DB8B601"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Media</w:t>
            </w:r>
          </w:p>
        </w:tc>
        <w:tc>
          <w:tcPr>
            <w:tcW w:w="1409" w:type="dxa"/>
            <w:tcBorders>
              <w:top w:val="nil"/>
              <w:left w:val="nil"/>
              <w:bottom w:val="single" w:sz="8" w:space="0" w:color="FFFFFF"/>
              <w:right w:val="single" w:sz="8" w:space="0" w:color="FFFFFF"/>
            </w:tcBorders>
            <w:shd w:val="clear" w:color="auto" w:fill="F7CAAC"/>
            <w:vAlign w:val="center"/>
          </w:tcPr>
          <w:p w14:paraId="222B034E"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Media</w:t>
            </w:r>
          </w:p>
        </w:tc>
        <w:tc>
          <w:tcPr>
            <w:tcW w:w="1550" w:type="dxa"/>
            <w:tcBorders>
              <w:top w:val="nil"/>
              <w:left w:val="nil"/>
              <w:bottom w:val="single" w:sz="8" w:space="0" w:color="FFFFFF"/>
              <w:right w:val="single" w:sz="8" w:space="0" w:color="FFFFFF"/>
            </w:tcBorders>
            <w:shd w:val="clear" w:color="auto" w:fill="F7CAAC"/>
            <w:vAlign w:val="center"/>
          </w:tcPr>
          <w:p w14:paraId="672A90FD"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Media</w:t>
            </w:r>
          </w:p>
        </w:tc>
        <w:tc>
          <w:tcPr>
            <w:tcW w:w="1971" w:type="dxa"/>
            <w:tcBorders>
              <w:top w:val="nil"/>
              <w:left w:val="nil"/>
              <w:bottom w:val="single" w:sz="8" w:space="0" w:color="FFFFFF"/>
              <w:right w:val="single" w:sz="8" w:space="0" w:color="FFFFFF"/>
            </w:tcBorders>
            <w:shd w:val="clear" w:color="auto" w:fill="F7CAAC"/>
            <w:vAlign w:val="center"/>
          </w:tcPr>
          <w:p w14:paraId="670928F4"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Media</w:t>
            </w:r>
          </w:p>
        </w:tc>
      </w:tr>
      <w:tr w:rsidR="00EC2F04" w:rsidRPr="0043409D" w14:paraId="351B3565" w14:textId="77777777">
        <w:trPr>
          <w:trHeight w:val="315"/>
        </w:trPr>
        <w:tc>
          <w:tcPr>
            <w:tcW w:w="3660" w:type="dxa"/>
            <w:tcBorders>
              <w:top w:val="nil"/>
              <w:left w:val="single" w:sz="8" w:space="0" w:color="FFFFFF"/>
              <w:bottom w:val="single" w:sz="8" w:space="0" w:color="FFFFFF"/>
              <w:right w:val="single" w:sz="8" w:space="0" w:color="FFFFFF"/>
            </w:tcBorders>
            <w:shd w:val="clear" w:color="auto" w:fill="ED7D31"/>
            <w:vAlign w:val="center"/>
          </w:tcPr>
          <w:p w14:paraId="53A0DDAE" w14:textId="77777777" w:rsidR="00EC2F04" w:rsidRPr="0043409D" w:rsidRDefault="00000000">
            <w:pPr>
              <w:spacing w:after="0" w:line="240" w:lineRule="auto"/>
              <w:jc w:val="center"/>
              <w:rPr>
                <w:rFonts w:cstheme="majorHAnsi"/>
                <w:color w:val="FFFFFF"/>
                <w:sz w:val="18"/>
                <w:szCs w:val="18"/>
              </w:rPr>
            </w:pPr>
            <w:r w:rsidRPr="0043409D">
              <w:rPr>
                <w:rFonts w:cstheme="majorHAnsi"/>
                <w:color w:val="FFFFFF"/>
                <w:sz w:val="18"/>
                <w:szCs w:val="18"/>
              </w:rPr>
              <w:t>No</w:t>
            </w:r>
          </w:p>
        </w:tc>
        <w:tc>
          <w:tcPr>
            <w:tcW w:w="1206" w:type="dxa"/>
            <w:tcBorders>
              <w:top w:val="nil"/>
              <w:left w:val="nil"/>
              <w:bottom w:val="single" w:sz="8" w:space="0" w:color="FFFFFF"/>
              <w:right w:val="single" w:sz="8" w:space="0" w:color="FFFFFF"/>
            </w:tcBorders>
            <w:shd w:val="clear" w:color="auto" w:fill="FBE4D5"/>
            <w:vAlign w:val="center"/>
          </w:tcPr>
          <w:p w14:paraId="5D6547BB"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 </w:t>
            </w:r>
          </w:p>
        </w:tc>
        <w:tc>
          <w:tcPr>
            <w:tcW w:w="1409" w:type="dxa"/>
            <w:tcBorders>
              <w:top w:val="nil"/>
              <w:left w:val="nil"/>
              <w:bottom w:val="single" w:sz="8" w:space="0" w:color="FFFFFF"/>
              <w:right w:val="single" w:sz="8" w:space="0" w:color="FFFFFF"/>
            </w:tcBorders>
            <w:shd w:val="clear" w:color="auto" w:fill="FBE4D5"/>
            <w:vAlign w:val="center"/>
          </w:tcPr>
          <w:p w14:paraId="117DC3E0"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 </w:t>
            </w:r>
          </w:p>
        </w:tc>
        <w:tc>
          <w:tcPr>
            <w:tcW w:w="1550" w:type="dxa"/>
            <w:tcBorders>
              <w:top w:val="nil"/>
              <w:left w:val="nil"/>
              <w:bottom w:val="single" w:sz="8" w:space="0" w:color="FFFFFF"/>
              <w:right w:val="single" w:sz="8" w:space="0" w:color="FFFFFF"/>
            </w:tcBorders>
            <w:shd w:val="clear" w:color="auto" w:fill="FBE4D5"/>
            <w:vAlign w:val="center"/>
          </w:tcPr>
          <w:p w14:paraId="20D03448"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 </w:t>
            </w:r>
          </w:p>
        </w:tc>
        <w:tc>
          <w:tcPr>
            <w:tcW w:w="1971" w:type="dxa"/>
            <w:tcBorders>
              <w:top w:val="nil"/>
              <w:left w:val="nil"/>
              <w:bottom w:val="single" w:sz="8" w:space="0" w:color="FFFFFF"/>
              <w:right w:val="single" w:sz="8" w:space="0" w:color="FFFFFF"/>
            </w:tcBorders>
            <w:shd w:val="clear" w:color="auto" w:fill="FBE4D5"/>
            <w:vAlign w:val="center"/>
          </w:tcPr>
          <w:p w14:paraId="6E7261B4"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 </w:t>
            </w:r>
          </w:p>
        </w:tc>
      </w:tr>
      <w:tr w:rsidR="00EC2F04" w:rsidRPr="0043409D" w14:paraId="00CB07B2" w14:textId="77777777">
        <w:trPr>
          <w:trHeight w:val="315"/>
        </w:trPr>
        <w:tc>
          <w:tcPr>
            <w:tcW w:w="3660" w:type="dxa"/>
            <w:tcBorders>
              <w:top w:val="nil"/>
              <w:left w:val="single" w:sz="8" w:space="0" w:color="FFFFFF"/>
              <w:bottom w:val="single" w:sz="8" w:space="0" w:color="FFFFFF"/>
              <w:right w:val="single" w:sz="8" w:space="0" w:color="FFFFFF"/>
            </w:tcBorders>
            <w:shd w:val="clear" w:color="auto" w:fill="ED7D31"/>
            <w:vAlign w:val="center"/>
          </w:tcPr>
          <w:p w14:paraId="6FDC3908" w14:textId="77777777" w:rsidR="00EC2F04" w:rsidRPr="0043409D" w:rsidRDefault="00000000">
            <w:pPr>
              <w:spacing w:after="0" w:line="240" w:lineRule="auto"/>
              <w:jc w:val="left"/>
              <w:rPr>
                <w:rFonts w:cstheme="majorHAnsi"/>
                <w:b/>
                <w:color w:val="FFFFFF"/>
                <w:sz w:val="18"/>
                <w:szCs w:val="18"/>
              </w:rPr>
            </w:pPr>
            <w:r w:rsidRPr="0043409D">
              <w:rPr>
                <w:rFonts w:cstheme="majorHAnsi"/>
                <w:b/>
                <w:color w:val="FFFFFF"/>
                <w:sz w:val="18"/>
                <w:szCs w:val="18"/>
              </w:rPr>
              <w:t>Adozione modulo SISO Cartella Sociale</w:t>
            </w:r>
          </w:p>
        </w:tc>
        <w:tc>
          <w:tcPr>
            <w:tcW w:w="1206" w:type="dxa"/>
            <w:tcBorders>
              <w:top w:val="nil"/>
              <w:left w:val="nil"/>
              <w:bottom w:val="single" w:sz="8" w:space="0" w:color="FFFFFF"/>
              <w:right w:val="single" w:sz="8" w:space="0" w:color="FFFFFF"/>
            </w:tcBorders>
            <w:shd w:val="clear" w:color="auto" w:fill="FFD966"/>
            <w:vAlign w:val="center"/>
          </w:tcPr>
          <w:p w14:paraId="6E84E3D6"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 </w:t>
            </w:r>
          </w:p>
        </w:tc>
        <w:tc>
          <w:tcPr>
            <w:tcW w:w="1409" w:type="dxa"/>
            <w:tcBorders>
              <w:top w:val="nil"/>
              <w:left w:val="nil"/>
              <w:bottom w:val="single" w:sz="8" w:space="0" w:color="FFFFFF"/>
              <w:right w:val="single" w:sz="8" w:space="0" w:color="FFFFFF"/>
            </w:tcBorders>
            <w:shd w:val="clear" w:color="auto" w:fill="FFD966"/>
            <w:vAlign w:val="center"/>
          </w:tcPr>
          <w:p w14:paraId="7B25735D" w14:textId="77777777" w:rsidR="00EC2F04" w:rsidRPr="0043409D" w:rsidRDefault="00000000">
            <w:pPr>
              <w:spacing w:after="0" w:line="240" w:lineRule="auto"/>
              <w:jc w:val="center"/>
              <w:rPr>
                <w:rFonts w:cstheme="majorHAnsi"/>
                <w:b/>
                <w:color w:val="000000"/>
                <w:sz w:val="18"/>
                <w:szCs w:val="18"/>
              </w:rPr>
            </w:pPr>
            <w:r w:rsidRPr="0043409D">
              <w:rPr>
                <w:rFonts w:cstheme="majorHAnsi"/>
                <w:b/>
                <w:color w:val="000000"/>
                <w:sz w:val="18"/>
                <w:szCs w:val="18"/>
              </w:rPr>
              <w:t> </w:t>
            </w:r>
          </w:p>
        </w:tc>
        <w:tc>
          <w:tcPr>
            <w:tcW w:w="1550" w:type="dxa"/>
            <w:tcBorders>
              <w:top w:val="nil"/>
              <w:left w:val="nil"/>
              <w:bottom w:val="single" w:sz="8" w:space="0" w:color="FFFFFF"/>
              <w:right w:val="single" w:sz="8" w:space="0" w:color="FFFFFF"/>
            </w:tcBorders>
            <w:shd w:val="clear" w:color="auto" w:fill="FFD966"/>
            <w:vAlign w:val="center"/>
          </w:tcPr>
          <w:p w14:paraId="66C7A2E8" w14:textId="77777777" w:rsidR="00EC2F04" w:rsidRPr="0043409D" w:rsidRDefault="00000000">
            <w:pPr>
              <w:spacing w:after="0" w:line="240" w:lineRule="auto"/>
              <w:jc w:val="center"/>
              <w:rPr>
                <w:rFonts w:cstheme="majorHAnsi"/>
                <w:b/>
                <w:color w:val="000000"/>
                <w:sz w:val="18"/>
                <w:szCs w:val="18"/>
              </w:rPr>
            </w:pPr>
            <w:r w:rsidRPr="0043409D">
              <w:rPr>
                <w:rFonts w:cstheme="majorHAnsi"/>
                <w:b/>
                <w:color w:val="000000"/>
                <w:sz w:val="18"/>
                <w:szCs w:val="18"/>
              </w:rPr>
              <w:t> </w:t>
            </w:r>
          </w:p>
        </w:tc>
        <w:tc>
          <w:tcPr>
            <w:tcW w:w="1971" w:type="dxa"/>
            <w:tcBorders>
              <w:top w:val="nil"/>
              <w:left w:val="nil"/>
              <w:bottom w:val="single" w:sz="8" w:space="0" w:color="FFFFFF"/>
              <w:right w:val="single" w:sz="8" w:space="0" w:color="FFFFFF"/>
            </w:tcBorders>
            <w:shd w:val="clear" w:color="auto" w:fill="FFD966"/>
            <w:vAlign w:val="center"/>
          </w:tcPr>
          <w:p w14:paraId="13C17C52" w14:textId="77777777" w:rsidR="00EC2F04" w:rsidRPr="0043409D" w:rsidRDefault="00000000">
            <w:pPr>
              <w:spacing w:after="0" w:line="240" w:lineRule="auto"/>
              <w:jc w:val="center"/>
              <w:rPr>
                <w:rFonts w:cstheme="majorHAnsi"/>
                <w:b/>
                <w:color w:val="000000"/>
                <w:sz w:val="18"/>
                <w:szCs w:val="18"/>
              </w:rPr>
            </w:pPr>
            <w:r w:rsidRPr="0043409D">
              <w:rPr>
                <w:rFonts w:cstheme="majorHAnsi"/>
                <w:b/>
                <w:color w:val="000000"/>
                <w:sz w:val="18"/>
                <w:szCs w:val="18"/>
              </w:rPr>
              <w:t> </w:t>
            </w:r>
          </w:p>
        </w:tc>
      </w:tr>
      <w:tr w:rsidR="00EC2F04" w:rsidRPr="0043409D" w14:paraId="591083C4" w14:textId="77777777">
        <w:trPr>
          <w:trHeight w:val="315"/>
        </w:trPr>
        <w:tc>
          <w:tcPr>
            <w:tcW w:w="3660" w:type="dxa"/>
            <w:tcBorders>
              <w:top w:val="nil"/>
              <w:left w:val="single" w:sz="8" w:space="0" w:color="FFFFFF"/>
              <w:bottom w:val="single" w:sz="8" w:space="0" w:color="FFFFFF"/>
              <w:right w:val="single" w:sz="8" w:space="0" w:color="FFFFFF"/>
            </w:tcBorders>
            <w:shd w:val="clear" w:color="auto" w:fill="ED7D31"/>
            <w:vAlign w:val="center"/>
          </w:tcPr>
          <w:p w14:paraId="07F2EA18" w14:textId="77777777" w:rsidR="00EC2F04" w:rsidRPr="0043409D" w:rsidRDefault="00000000">
            <w:pPr>
              <w:spacing w:after="0" w:line="240" w:lineRule="auto"/>
              <w:jc w:val="center"/>
              <w:rPr>
                <w:rFonts w:cstheme="majorHAnsi"/>
                <w:color w:val="FFFFFF"/>
                <w:sz w:val="18"/>
                <w:szCs w:val="18"/>
              </w:rPr>
            </w:pPr>
            <w:r w:rsidRPr="0043409D">
              <w:rPr>
                <w:rFonts w:cstheme="majorHAnsi"/>
                <w:color w:val="FFFFFF"/>
                <w:sz w:val="18"/>
                <w:szCs w:val="18"/>
              </w:rPr>
              <w:t>Sì</w:t>
            </w:r>
          </w:p>
        </w:tc>
        <w:tc>
          <w:tcPr>
            <w:tcW w:w="1206" w:type="dxa"/>
            <w:tcBorders>
              <w:top w:val="nil"/>
              <w:left w:val="nil"/>
              <w:bottom w:val="single" w:sz="8" w:space="0" w:color="FFFFFF"/>
              <w:right w:val="single" w:sz="8" w:space="0" w:color="FFFFFF"/>
            </w:tcBorders>
            <w:shd w:val="clear" w:color="auto" w:fill="F7CAAC"/>
            <w:vAlign w:val="center"/>
          </w:tcPr>
          <w:p w14:paraId="0D0B5791"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Media</w:t>
            </w:r>
          </w:p>
        </w:tc>
        <w:tc>
          <w:tcPr>
            <w:tcW w:w="1409" w:type="dxa"/>
            <w:tcBorders>
              <w:top w:val="nil"/>
              <w:left w:val="nil"/>
              <w:bottom w:val="single" w:sz="8" w:space="0" w:color="FFFFFF"/>
              <w:right w:val="single" w:sz="8" w:space="0" w:color="FFFFFF"/>
            </w:tcBorders>
            <w:shd w:val="clear" w:color="auto" w:fill="F7CAAC"/>
            <w:vAlign w:val="center"/>
          </w:tcPr>
          <w:p w14:paraId="072B012D"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Media</w:t>
            </w:r>
          </w:p>
        </w:tc>
        <w:tc>
          <w:tcPr>
            <w:tcW w:w="1550" w:type="dxa"/>
            <w:tcBorders>
              <w:top w:val="nil"/>
              <w:left w:val="nil"/>
              <w:bottom w:val="single" w:sz="8" w:space="0" w:color="FFFFFF"/>
              <w:right w:val="single" w:sz="8" w:space="0" w:color="FFFFFF"/>
            </w:tcBorders>
            <w:shd w:val="clear" w:color="auto" w:fill="F7CAAC"/>
            <w:vAlign w:val="center"/>
          </w:tcPr>
          <w:p w14:paraId="17D8CC9E"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Media</w:t>
            </w:r>
          </w:p>
        </w:tc>
        <w:tc>
          <w:tcPr>
            <w:tcW w:w="1971" w:type="dxa"/>
            <w:tcBorders>
              <w:top w:val="nil"/>
              <w:left w:val="nil"/>
              <w:bottom w:val="single" w:sz="8" w:space="0" w:color="FFFFFF"/>
              <w:right w:val="single" w:sz="8" w:space="0" w:color="FFFFFF"/>
            </w:tcBorders>
            <w:shd w:val="clear" w:color="auto" w:fill="F7CAAC"/>
            <w:vAlign w:val="center"/>
          </w:tcPr>
          <w:p w14:paraId="732E7A23"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Media</w:t>
            </w:r>
          </w:p>
        </w:tc>
      </w:tr>
      <w:tr w:rsidR="00EC2F04" w:rsidRPr="0043409D" w14:paraId="25C0858B" w14:textId="77777777">
        <w:trPr>
          <w:trHeight w:val="315"/>
        </w:trPr>
        <w:tc>
          <w:tcPr>
            <w:tcW w:w="3660" w:type="dxa"/>
            <w:tcBorders>
              <w:top w:val="nil"/>
              <w:left w:val="single" w:sz="8" w:space="0" w:color="FFFFFF"/>
              <w:bottom w:val="single" w:sz="8" w:space="0" w:color="FFFFFF"/>
              <w:right w:val="single" w:sz="8" w:space="0" w:color="FFFFFF"/>
            </w:tcBorders>
            <w:shd w:val="clear" w:color="auto" w:fill="ED7D31"/>
            <w:vAlign w:val="center"/>
          </w:tcPr>
          <w:p w14:paraId="699BDFC6" w14:textId="77777777" w:rsidR="00EC2F04" w:rsidRPr="0043409D" w:rsidRDefault="00000000">
            <w:pPr>
              <w:spacing w:after="0" w:line="240" w:lineRule="auto"/>
              <w:jc w:val="center"/>
              <w:rPr>
                <w:rFonts w:cstheme="majorHAnsi"/>
                <w:color w:val="FFFFFF"/>
                <w:sz w:val="18"/>
                <w:szCs w:val="18"/>
              </w:rPr>
            </w:pPr>
            <w:r w:rsidRPr="0043409D">
              <w:rPr>
                <w:rFonts w:cstheme="majorHAnsi"/>
                <w:color w:val="FFFFFF"/>
                <w:sz w:val="18"/>
                <w:szCs w:val="18"/>
              </w:rPr>
              <w:t>No</w:t>
            </w:r>
          </w:p>
        </w:tc>
        <w:tc>
          <w:tcPr>
            <w:tcW w:w="1206" w:type="dxa"/>
            <w:tcBorders>
              <w:top w:val="nil"/>
              <w:left w:val="nil"/>
              <w:bottom w:val="single" w:sz="8" w:space="0" w:color="FFFFFF"/>
              <w:right w:val="single" w:sz="8" w:space="0" w:color="FFFFFF"/>
            </w:tcBorders>
            <w:shd w:val="clear" w:color="auto" w:fill="FBE4D5"/>
            <w:vAlign w:val="center"/>
          </w:tcPr>
          <w:p w14:paraId="1BE4AC83"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 </w:t>
            </w:r>
          </w:p>
        </w:tc>
        <w:tc>
          <w:tcPr>
            <w:tcW w:w="1409" w:type="dxa"/>
            <w:tcBorders>
              <w:top w:val="nil"/>
              <w:left w:val="nil"/>
              <w:bottom w:val="single" w:sz="8" w:space="0" w:color="FFFFFF"/>
              <w:right w:val="single" w:sz="8" w:space="0" w:color="FFFFFF"/>
            </w:tcBorders>
            <w:shd w:val="clear" w:color="auto" w:fill="FBE4D5"/>
            <w:vAlign w:val="center"/>
          </w:tcPr>
          <w:p w14:paraId="2EBAE18D"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 </w:t>
            </w:r>
          </w:p>
        </w:tc>
        <w:tc>
          <w:tcPr>
            <w:tcW w:w="1550" w:type="dxa"/>
            <w:tcBorders>
              <w:top w:val="nil"/>
              <w:left w:val="nil"/>
              <w:bottom w:val="single" w:sz="8" w:space="0" w:color="FFFFFF"/>
              <w:right w:val="single" w:sz="8" w:space="0" w:color="FFFFFF"/>
            </w:tcBorders>
            <w:shd w:val="clear" w:color="auto" w:fill="FBE4D5"/>
            <w:vAlign w:val="center"/>
          </w:tcPr>
          <w:p w14:paraId="526BAE65"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 </w:t>
            </w:r>
          </w:p>
        </w:tc>
        <w:tc>
          <w:tcPr>
            <w:tcW w:w="1971" w:type="dxa"/>
            <w:tcBorders>
              <w:top w:val="nil"/>
              <w:left w:val="nil"/>
              <w:bottom w:val="single" w:sz="8" w:space="0" w:color="FFFFFF"/>
              <w:right w:val="single" w:sz="8" w:space="0" w:color="FFFFFF"/>
            </w:tcBorders>
            <w:shd w:val="clear" w:color="auto" w:fill="FBE4D5"/>
            <w:vAlign w:val="center"/>
          </w:tcPr>
          <w:p w14:paraId="080E402C"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 </w:t>
            </w:r>
          </w:p>
        </w:tc>
      </w:tr>
      <w:tr w:rsidR="00EC2F04" w:rsidRPr="0043409D" w14:paraId="3C208454" w14:textId="77777777">
        <w:trPr>
          <w:trHeight w:val="315"/>
        </w:trPr>
        <w:tc>
          <w:tcPr>
            <w:tcW w:w="3660" w:type="dxa"/>
            <w:tcBorders>
              <w:top w:val="nil"/>
              <w:left w:val="single" w:sz="8" w:space="0" w:color="FFFFFF"/>
              <w:bottom w:val="single" w:sz="8" w:space="0" w:color="FFFFFF"/>
              <w:right w:val="single" w:sz="8" w:space="0" w:color="FFFFFF"/>
            </w:tcBorders>
            <w:shd w:val="clear" w:color="auto" w:fill="ED7D31"/>
            <w:vAlign w:val="center"/>
          </w:tcPr>
          <w:p w14:paraId="65CFE9C1" w14:textId="77777777" w:rsidR="00EC2F04" w:rsidRPr="0043409D" w:rsidRDefault="00000000">
            <w:pPr>
              <w:spacing w:after="0" w:line="240" w:lineRule="auto"/>
              <w:jc w:val="left"/>
              <w:rPr>
                <w:rFonts w:cstheme="majorHAnsi"/>
                <w:b/>
                <w:color w:val="FFFFFF"/>
                <w:sz w:val="18"/>
                <w:szCs w:val="18"/>
              </w:rPr>
            </w:pPr>
            <w:r w:rsidRPr="0043409D">
              <w:rPr>
                <w:rFonts w:cstheme="majorHAnsi"/>
                <w:b/>
                <w:color w:val="FFFFFF"/>
                <w:sz w:val="18"/>
                <w:szCs w:val="18"/>
              </w:rPr>
              <w:t xml:space="preserve">N° utenti </w:t>
            </w:r>
            <w:proofErr w:type="gramStart"/>
            <w:r w:rsidRPr="0043409D">
              <w:rPr>
                <w:rFonts w:cstheme="majorHAnsi"/>
                <w:b/>
                <w:color w:val="FFFFFF"/>
                <w:sz w:val="18"/>
                <w:szCs w:val="18"/>
              </w:rPr>
              <w:t>del  sistema</w:t>
            </w:r>
            <w:proofErr w:type="gramEnd"/>
            <w:r w:rsidRPr="0043409D">
              <w:rPr>
                <w:rFonts w:cstheme="majorHAnsi"/>
                <w:color w:val="FFFFFF"/>
                <w:sz w:val="18"/>
                <w:szCs w:val="18"/>
              </w:rPr>
              <w:t xml:space="preserve"> (valore medio stimato)</w:t>
            </w:r>
          </w:p>
        </w:tc>
        <w:tc>
          <w:tcPr>
            <w:tcW w:w="1206" w:type="dxa"/>
            <w:tcBorders>
              <w:top w:val="nil"/>
              <w:left w:val="nil"/>
              <w:bottom w:val="single" w:sz="8" w:space="0" w:color="FFFFFF"/>
              <w:right w:val="single" w:sz="8" w:space="0" w:color="FFFFFF"/>
            </w:tcBorders>
            <w:shd w:val="clear" w:color="auto" w:fill="FFD966"/>
            <w:vAlign w:val="center"/>
          </w:tcPr>
          <w:p w14:paraId="74477D28"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 </w:t>
            </w:r>
          </w:p>
        </w:tc>
        <w:tc>
          <w:tcPr>
            <w:tcW w:w="1409" w:type="dxa"/>
            <w:tcBorders>
              <w:top w:val="nil"/>
              <w:left w:val="nil"/>
              <w:bottom w:val="single" w:sz="8" w:space="0" w:color="FFFFFF"/>
              <w:right w:val="single" w:sz="8" w:space="0" w:color="FFFFFF"/>
            </w:tcBorders>
            <w:shd w:val="clear" w:color="auto" w:fill="FFD966"/>
            <w:vAlign w:val="center"/>
          </w:tcPr>
          <w:p w14:paraId="759964E2"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 </w:t>
            </w:r>
          </w:p>
        </w:tc>
        <w:tc>
          <w:tcPr>
            <w:tcW w:w="1550" w:type="dxa"/>
            <w:tcBorders>
              <w:top w:val="nil"/>
              <w:left w:val="nil"/>
              <w:bottom w:val="single" w:sz="8" w:space="0" w:color="FFFFFF"/>
              <w:right w:val="single" w:sz="8" w:space="0" w:color="FFFFFF"/>
            </w:tcBorders>
            <w:shd w:val="clear" w:color="auto" w:fill="FFD966"/>
            <w:vAlign w:val="center"/>
          </w:tcPr>
          <w:p w14:paraId="18C02DF6"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 </w:t>
            </w:r>
          </w:p>
        </w:tc>
        <w:tc>
          <w:tcPr>
            <w:tcW w:w="1971" w:type="dxa"/>
            <w:tcBorders>
              <w:top w:val="nil"/>
              <w:left w:val="nil"/>
              <w:bottom w:val="single" w:sz="8" w:space="0" w:color="FFFFFF"/>
              <w:right w:val="single" w:sz="8" w:space="0" w:color="FFFFFF"/>
            </w:tcBorders>
            <w:shd w:val="clear" w:color="auto" w:fill="FFD966"/>
            <w:vAlign w:val="center"/>
          </w:tcPr>
          <w:p w14:paraId="1FAFF396" w14:textId="77777777" w:rsidR="00EC2F04" w:rsidRPr="0043409D" w:rsidRDefault="00000000">
            <w:pPr>
              <w:spacing w:after="0" w:line="240" w:lineRule="auto"/>
              <w:jc w:val="center"/>
              <w:rPr>
                <w:rFonts w:cstheme="majorHAnsi"/>
                <w:b/>
                <w:color w:val="000000"/>
                <w:sz w:val="18"/>
                <w:szCs w:val="18"/>
              </w:rPr>
            </w:pPr>
            <w:r w:rsidRPr="0043409D">
              <w:rPr>
                <w:rFonts w:cstheme="majorHAnsi"/>
                <w:b/>
                <w:color w:val="000000"/>
                <w:sz w:val="18"/>
                <w:szCs w:val="18"/>
              </w:rPr>
              <w:t> </w:t>
            </w:r>
          </w:p>
        </w:tc>
      </w:tr>
      <w:tr w:rsidR="00EC2F04" w:rsidRPr="0043409D" w14:paraId="4CC43E05" w14:textId="77777777">
        <w:trPr>
          <w:trHeight w:val="315"/>
        </w:trPr>
        <w:tc>
          <w:tcPr>
            <w:tcW w:w="3660" w:type="dxa"/>
            <w:tcBorders>
              <w:top w:val="nil"/>
              <w:left w:val="single" w:sz="8" w:space="0" w:color="FFFFFF"/>
              <w:bottom w:val="single" w:sz="8" w:space="0" w:color="FFFFFF"/>
              <w:right w:val="single" w:sz="8" w:space="0" w:color="FFFFFF"/>
            </w:tcBorders>
            <w:shd w:val="clear" w:color="auto" w:fill="ED7D31"/>
            <w:vAlign w:val="center"/>
          </w:tcPr>
          <w:p w14:paraId="46816541" w14:textId="77777777" w:rsidR="00EC2F04" w:rsidRPr="0043409D" w:rsidRDefault="00000000">
            <w:pPr>
              <w:spacing w:after="0" w:line="240" w:lineRule="auto"/>
              <w:jc w:val="right"/>
              <w:rPr>
                <w:rFonts w:cstheme="majorHAnsi"/>
                <w:color w:val="FFFFFF"/>
                <w:sz w:val="18"/>
                <w:szCs w:val="18"/>
              </w:rPr>
            </w:pPr>
            <w:r w:rsidRPr="0043409D">
              <w:rPr>
                <w:rFonts w:cstheme="majorHAnsi"/>
                <w:color w:val="FFFFFF"/>
                <w:sz w:val="18"/>
                <w:szCs w:val="18"/>
              </w:rPr>
              <w:t>Da 10 a 20 utenti</w:t>
            </w:r>
          </w:p>
        </w:tc>
        <w:tc>
          <w:tcPr>
            <w:tcW w:w="1206" w:type="dxa"/>
            <w:tcBorders>
              <w:top w:val="nil"/>
              <w:left w:val="nil"/>
              <w:bottom w:val="single" w:sz="8" w:space="0" w:color="FFFFFF"/>
              <w:right w:val="single" w:sz="8" w:space="0" w:color="FFFFFF"/>
            </w:tcBorders>
            <w:shd w:val="clear" w:color="auto" w:fill="FBE4D5"/>
            <w:vAlign w:val="center"/>
          </w:tcPr>
          <w:p w14:paraId="6D16472D"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w:t>
            </w:r>
          </w:p>
        </w:tc>
        <w:tc>
          <w:tcPr>
            <w:tcW w:w="1409" w:type="dxa"/>
            <w:tcBorders>
              <w:top w:val="nil"/>
              <w:left w:val="nil"/>
              <w:bottom w:val="single" w:sz="8" w:space="0" w:color="FFFFFF"/>
              <w:right w:val="single" w:sz="8" w:space="0" w:color="FFFFFF"/>
            </w:tcBorders>
            <w:shd w:val="clear" w:color="auto" w:fill="FBE4D5"/>
            <w:vAlign w:val="center"/>
          </w:tcPr>
          <w:p w14:paraId="0AB57E04"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Media</w:t>
            </w:r>
          </w:p>
        </w:tc>
        <w:tc>
          <w:tcPr>
            <w:tcW w:w="1550" w:type="dxa"/>
            <w:tcBorders>
              <w:top w:val="nil"/>
              <w:left w:val="nil"/>
              <w:bottom w:val="single" w:sz="8" w:space="0" w:color="FFFFFF"/>
              <w:right w:val="single" w:sz="8" w:space="0" w:color="FFFFFF"/>
            </w:tcBorders>
            <w:shd w:val="clear" w:color="auto" w:fill="FBE4D5"/>
            <w:vAlign w:val="center"/>
          </w:tcPr>
          <w:p w14:paraId="6FB00BE2"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Media</w:t>
            </w:r>
          </w:p>
        </w:tc>
        <w:tc>
          <w:tcPr>
            <w:tcW w:w="1971" w:type="dxa"/>
            <w:tcBorders>
              <w:top w:val="nil"/>
              <w:left w:val="nil"/>
              <w:bottom w:val="single" w:sz="8" w:space="0" w:color="FFFFFF"/>
              <w:right w:val="single" w:sz="8" w:space="0" w:color="FFFFFF"/>
            </w:tcBorders>
            <w:shd w:val="clear" w:color="auto" w:fill="FBE4D5"/>
            <w:vAlign w:val="center"/>
          </w:tcPr>
          <w:p w14:paraId="4FC4D24A"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Media</w:t>
            </w:r>
          </w:p>
        </w:tc>
      </w:tr>
      <w:tr w:rsidR="00EC2F04" w:rsidRPr="0043409D" w14:paraId="30611B42" w14:textId="77777777">
        <w:trPr>
          <w:trHeight w:val="315"/>
        </w:trPr>
        <w:tc>
          <w:tcPr>
            <w:tcW w:w="3660" w:type="dxa"/>
            <w:tcBorders>
              <w:top w:val="nil"/>
              <w:left w:val="single" w:sz="8" w:space="0" w:color="FFFFFF"/>
              <w:bottom w:val="single" w:sz="8" w:space="0" w:color="FFFFFF"/>
              <w:right w:val="single" w:sz="8" w:space="0" w:color="FFFFFF"/>
            </w:tcBorders>
            <w:shd w:val="clear" w:color="auto" w:fill="ED7D31"/>
            <w:vAlign w:val="center"/>
          </w:tcPr>
          <w:p w14:paraId="1F8C1731" w14:textId="77777777" w:rsidR="00EC2F04" w:rsidRPr="0043409D" w:rsidRDefault="00000000">
            <w:pPr>
              <w:spacing w:after="0" w:line="240" w:lineRule="auto"/>
              <w:jc w:val="right"/>
              <w:rPr>
                <w:rFonts w:cstheme="majorHAnsi"/>
                <w:color w:val="FFFFFF"/>
                <w:sz w:val="18"/>
                <w:szCs w:val="18"/>
              </w:rPr>
            </w:pPr>
            <w:r w:rsidRPr="0043409D">
              <w:rPr>
                <w:rFonts w:cstheme="majorHAnsi"/>
                <w:color w:val="FFFFFF"/>
                <w:sz w:val="18"/>
                <w:szCs w:val="18"/>
              </w:rPr>
              <w:t>Da 20 a 60 utenti</w:t>
            </w:r>
          </w:p>
        </w:tc>
        <w:tc>
          <w:tcPr>
            <w:tcW w:w="1206" w:type="dxa"/>
            <w:tcBorders>
              <w:top w:val="nil"/>
              <w:left w:val="nil"/>
              <w:bottom w:val="single" w:sz="8" w:space="0" w:color="FFFFFF"/>
              <w:right w:val="single" w:sz="8" w:space="0" w:color="FFFFFF"/>
            </w:tcBorders>
            <w:shd w:val="clear" w:color="auto" w:fill="F7CAAC"/>
            <w:vAlign w:val="center"/>
          </w:tcPr>
          <w:p w14:paraId="5C627051"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w:t>
            </w:r>
          </w:p>
        </w:tc>
        <w:tc>
          <w:tcPr>
            <w:tcW w:w="1409" w:type="dxa"/>
            <w:tcBorders>
              <w:top w:val="nil"/>
              <w:left w:val="nil"/>
              <w:bottom w:val="single" w:sz="8" w:space="0" w:color="FFFFFF"/>
              <w:right w:val="single" w:sz="8" w:space="0" w:color="FFFFFF"/>
            </w:tcBorders>
            <w:shd w:val="clear" w:color="auto" w:fill="F7CAAC"/>
            <w:vAlign w:val="center"/>
          </w:tcPr>
          <w:p w14:paraId="477BB223"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w:t>
            </w:r>
          </w:p>
        </w:tc>
        <w:tc>
          <w:tcPr>
            <w:tcW w:w="1550" w:type="dxa"/>
            <w:tcBorders>
              <w:top w:val="nil"/>
              <w:left w:val="nil"/>
              <w:bottom w:val="single" w:sz="8" w:space="0" w:color="FFFFFF"/>
              <w:right w:val="single" w:sz="8" w:space="0" w:color="FFFFFF"/>
            </w:tcBorders>
            <w:shd w:val="clear" w:color="auto" w:fill="F7CAAC"/>
            <w:vAlign w:val="center"/>
          </w:tcPr>
          <w:p w14:paraId="6F6DB2F7"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w:t>
            </w:r>
          </w:p>
        </w:tc>
        <w:tc>
          <w:tcPr>
            <w:tcW w:w="1971" w:type="dxa"/>
            <w:tcBorders>
              <w:top w:val="nil"/>
              <w:left w:val="nil"/>
              <w:bottom w:val="single" w:sz="8" w:space="0" w:color="FFFFFF"/>
              <w:right w:val="single" w:sz="8" w:space="0" w:color="FFFFFF"/>
            </w:tcBorders>
            <w:shd w:val="clear" w:color="auto" w:fill="F7CAAC"/>
            <w:vAlign w:val="center"/>
          </w:tcPr>
          <w:p w14:paraId="5E77AE28"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Media</w:t>
            </w:r>
          </w:p>
        </w:tc>
      </w:tr>
      <w:tr w:rsidR="00EC2F04" w:rsidRPr="0043409D" w14:paraId="1E46BA18" w14:textId="77777777">
        <w:trPr>
          <w:trHeight w:val="315"/>
        </w:trPr>
        <w:tc>
          <w:tcPr>
            <w:tcW w:w="3660" w:type="dxa"/>
            <w:tcBorders>
              <w:top w:val="nil"/>
              <w:left w:val="single" w:sz="8" w:space="0" w:color="FFFFFF"/>
              <w:bottom w:val="single" w:sz="8" w:space="0" w:color="FFFFFF"/>
              <w:right w:val="single" w:sz="8" w:space="0" w:color="FFFFFF"/>
            </w:tcBorders>
            <w:shd w:val="clear" w:color="auto" w:fill="ED7D31"/>
            <w:vAlign w:val="center"/>
          </w:tcPr>
          <w:p w14:paraId="185F8DF1" w14:textId="77777777" w:rsidR="00EC2F04" w:rsidRPr="0043409D" w:rsidRDefault="00000000">
            <w:pPr>
              <w:spacing w:after="0" w:line="240" w:lineRule="auto"/>
              <w:jc w:val="left"/>
              <w:rPr>
                <w:rFonts w:cstheme="majorHAnsi"/>
                <w:b/>
                <w:color w:val="FFFFFF"/>
                <w:sz w:val="18"/>
                <w:szCs w:val="18"/>
              </w:rPr>
            </w:pPr>
            <w:r w:rsidRPr="0043409D">
              <w:rPr>
                <w:rFonts w:cstheme="majorHAnsi"/>
                <w:b/>
                <w:color w:val="FFFFFF"/>
                <w:sz w:val="18"/>
                <w:szCs w:val="18"/>
              </w:rPr>
              <w:t>Applicativi da integrare o con cui interoperare</w:t>
            </w:r>
          </w:p>
        </w:tc>
        <w:tc>
          <w:tcPr>
            <w:tcW w:w="1206" w:type="dxa"/>
            <w:tcBorders>
              <w:top w:val="nil"/>
              <w:left w:val="nil"/>
              <w:bottom w:val="single" w:sz="8" w:space="0" w:color="FFFFFF"/>
              <w:right w:val="single" w:sz="8" w:space="0" w:color="FFFFFF"/>
            </w:tcBorders>
            <w:shd w:val="clear" w:color="auto" w:fill="FFD966"/>
            <w:vAlign w:val="center"/>
          </w:tcPr>
          <w:p w14:paraId="24D51DA9" w14:textId="77777777" w:rsidR="00EC2F04" w:rsidRPr="0043409D" w:rsidRDefault="00000000">
            <w:pPr>
              <w:spacing w:after="0" w:line="240" w:lineRule="auto"/>
              <w:jc w:val="center"/>
              <w:rPr>
                <w:rFonts w:cstheme="majorHAnsi"/>
                <w:b/>
                <w:color w:val="000000"/>
                <w:sz w:val="18"/>
                <w:szCs w:val="18"/>
              </w:rPr>
            </w:pPr>
            <w:r w:rsidRPr="0043409D">
              <w:rPr>
                <w:rFonts w:cstheme="majorHAnsi"/>
                <w:b/>
                <w:color w:val="000000"/>
                <w:sz w:val="18"/>
                <w:szCs w:val="18"/>
              </w:rPr>
              <w:t> </w:t>
            </w:r>
          </w:p>
        </w:tc>
        <w:tc>
          <w:tcPr>
            <w:tcW w:w="1409" w:type="dxa"/>
            <w:tcBorders>
              <w:top w:val="nil"/>
              <w:left w:val="nil"/>
              <w:bottom w:val="single" w:sz="8" w:space="0" w:color="FFFFFF"/>
              <w:right w:val="single" w:sz="8" w:space="0" w:color="FFFFFF"/>
            </w:tcBorders>
            <w:shd w:val="clear" w:color="auto" w:fill="FFD966"/>
            <w:vAlign w:val="center"/>
          </w:tcPr>
          <w:p w14:paraId="1EDF9E55" w14:textId="77777777" w:rsidR="00EC2F04" w:rsidRPr="0043409D" w:rsidRDefault="00000000">
            <w:pPr>
              <w:spacing w:after="0" w:line="240" w:lineRule="auto"/>
              <w:jc w:val="center"/>
              <w:rPr>
                <w:rFonts w:cstheme="majorHAnsi"/>
                <w:b/>
                <w:color w:val="000000"/>
                <w:sz w:val="18"/>
                <w:szCs w:val="18"/>
              </w:rPr>
            </w:pPr>
            <w:r w:rsidRPr="0043409D">
              <w:rPr>
                <w:rFonts w:cstheme="majorHAnsi"/>
                <w:b/>
                <w:color w:val="000000"/>
                <w:sz w:val="18"/>
                <w:szCs w:val="18"/>
              </w:rPr>
              <w:t> </w:t>
            </w:r>
          </w:p>
        </w:tc>
        <w:tc>
          <w:tcPr>
            <w:tcW w:w="1550" w:type="dxa"/>
            <w:tcBorders>
              <w:top w:val="nil"/>
              <w:left w:val="nil"/>
              <w:bottom w:val="single" w:sz="8" w:space="0" w:color="FFFFFF"/>
              <w:right w:val="single" w:sz="8" w:space="0" w:color="FFFFFF"/>
            </w:tcBorders>
            <w:shd w:val="clear" w:color="auto" w:fill="FFD966"/>
            <w:vAlign w:val="center"/>
          </w:tcPr>
          <w:p w14:paraId="03C9F6BA" w14:textId="77777777" w:rsidR="00EC2F04" w:rsidRPr="0043409D" w:rsidRDefault="00000000">
            <w:pPr>
              <w:spacing w:after="0" w:line="240" w:lineRule="auto"/>
              <w:jc w:val="center"/>
              <w:rPr>
                <w:rFonts w:cstheme="majorHAnsi"/>
                <w:b/>
                <w:color w:val="000000"/>
                <w:sz w:val="18"/>
                <w:szCs w:val="18"/>
              </w:rPr>
            </w:pPr>
            <w:r w:rsidRPr="0043409D">
              <w:rPr>
                <w:rFonts w:cstheme="majorHAnsi"/>
                <w:b/>
                <w:color w:val="000000"/>
                <w:sz w:val="18"/>
                <w:szCs w:val="18"/>
              </w:rPr>
              <w:t> </w:t>
            </w:r>
          </w:p>
        </w:tc>
        <w:tc>
          <w:tcPr>
            <w:tcW w:w="1971" w:type="dxa"/>
            <w:tcBorders>
              <w:top w:val="nil"/>
              <w:left w:val="nil"/>
              <w:bottom w:val="single" w:sz="8" w:space="0" w:color="FFFFFF"/>
              <w:right w:val="single" w:sz="8" w:space="0" w:color="FFFFFF"/>
            </w:tcBorders>
            <w:shd w:val="clear" w:color="auto" w:fill="FFD966"/>
            <w:vAlign w:val="center"/>
          </w:tcPr>
          <w:p w14:paraId="760AFADC" w14:textId="77777777" w:rsidR="00EC2F04" w:rsidRPr="0043409D" w:rsidRDefault="00000000">
            <w:pPr>
              <w:spacing w:after="0" w:line="240" w:lineRule="auto"/>
              <w:jc w:val="center"/>
              <w:rPr>
                <w:rFonts w:cstheme="majorHAnsi"/>
                <w:b/>
                <w:color w:val="000000"/>
                <w:sz w:val="18"/>
                <w:szCs w:val="18"/>
              </w:rPr>
            </w:pPr>
            <w:r w:rsidRPr="0043409D">
              <w:rPr>
                <w:rFonts w:cstheme="majorHAnsi"/>
                <w:b/>
                <w:color w:val="000000"/>
                <w:sz w:val="18"/>
                <w:szCs w:val="18"/>
              </w:rPr>
              <w:t> </w:t>
            </w:r>
          </w:p>
        </w:tc>
      </w:tr>
      <w:tr w:rsidR="00EC2F04" w:rsidRPr="0043409D" w14:paraId="0CA4759D" w14:textId="77777777">
        <w:trPr>
          <w:trHeight w:val="315"/>
        </w:trPr>
        <w:tc>
          <w:tcPr>
            <w:tcW w:w="3660" w:type="dxa"/>
            <w:tcBorders>
              <w:top w:val="nil"/>
              <w:left w:val="single" w:sz="8" w:space="0" w:color="FFFFFF"/>
              <w:bottom w:val="single" w:sz="8" w:space="0" w:color="FFFFFF"/>
              <w:right w:val="single" w:sz="8" w:space="0" w:color="FFFFFF"/>
            </w:tcBorders>
            <w:shd w:val="clear" w:color="auto" w:fill="ED7D31"/>
            <w:vAlign w:val="center"/>
          </w:tcPr>
          <w:p w14:paraId="1A5DDB0D" w14:textId="77777777" w:rsidR="00EC2F04" w:rsidRPr="0043409D" w:rsidRDefault="00000000">
            <w:pPr>
              <w:spacing w:after="0" w:line="240" w:lineRule="auto"/>
              <w:jc w:val="left"/>
              <w:rPr>
                <w:rFonts w:cstheme="majorHAnsi"/>
                <w:color w:val="FFFFFF"/>
                <w:sz w:val="18"/>
                <w:szCs w:val="18"/>
              </w:rPr>
            </w:pPr>
            <w:r w:rsidRPr="0043409D">
              <w:rPr>
                <w:rFonts w:cstheme="majorHAnsi"/>
                <w:color w:val="FFFFFF"/>
                <w:sz w:val="18"/>
                <w:szCs w:val="18"/>
              </w:rPr>
              <w:t>Software interazione con Anagrafe Comunale</w:t>
            </w:r>
          </w:p>
        </w:tc>
        <w:tc>
          <w:tcPr>
            <w:tcW w:w="1206" w:type="dxa"/>
            <w:tcBorders>
              <w:top w:val="nil"/>
              <w:left w:val="nil"/>
              <w:bottom w:val="single" w:sz="8" w:space="0" w:color="FFFFFF"/>
              <w:right w:val="single" w:sz="8" w:space="0" w:color="FFFFFF"/>
            </w:tcBorders>
            <w:shd w:val="clear" w:color="auto" w:fill="F7CAAC"/>
            <w:vAlign w:val="center"/>
          </w:tcPr>
          <w:p w14:paraId="1DA93B45" w14:textId="77777777" w:rsidR="00EC2F04" w:rsidRPr="0043409D" w:rsidRDefault="00000000">
            <w:pPr>
              <w:spacing w:after="0" w:line="240" w:lineRule="auto"/>
              <w:jc w:val="center"/>
              <w:rPr>
                <w:rFonts w:cstheme="majorHAnsi"/>
                <w:color w:val="000000"/>
                <w:sz w:val="18"/>
                <w:szCs w:val="18"/>
              </w:rPr>
            </w:pPr>
            <w:proofErr w:type="spellStart"/>
            <w:r w:rsidRPr="0043409D">
              <w:rPr>
                <w:rFonts w:cstheme="majorHAnsi"/>
                <w:color w:val="000000"/>
                <w:sz w:val="18"/>
                <w:szCs w:val="18"/>
              </w:rPr>
              <w:t>na</w:t>
            </w:r>
            <w:proofErr w:type="spellEnd"/>
          </w:p>
        </w:tc>
        <w:tc>
          <w:tcPr>
            <w:tcW w:w="1409" w:type="dxa"/>
            <w:tcBorders>
              <w:top w:val="nil"/>
              <w:left w:val="nil"/>
              <w:bottom w:val="single" w:sz="8" w:space="0" w:color="FFFFFF"/>
              <w:right w:val="single" w:sz="8" w:space="0" w:color="FFFFFF"/>
            </w:tcBorders>
            <w:shd w:val="clear" w:color="auto" w:fill="F7CAAC"/>
            <w:vAlign w:val="center"/>
          </w:tcPr>
          <w:p w14:paraId="00538CBA"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Assistenza Fornitore Anagrafe</w:t>
            </w:r>
          </w:p>
        </w:tc>
        <w:tc>
          <w:tcPr>
            <w:tcW w:w="1550" w:type="dxa"/>
            <w:tcBorders>
              <w:top w:val="nil"/>
              <w:left w:val="nil"/>
              <w:bottom w:val="single" w:sz="8" w:space="0" w:color="FFFFFF"/>
              <w:right w:val="single" w:sz="8" w:space="0" w:color="FFFFFF"/>
            </w:tcBorders>
            <w:shd w:val="clear" w:color="auto" w:fill="F7CAAC"/>
            <w:vAlign w:val="center"/>
          </w:tcPr>
          <w:p w14:paraId="204A7A10"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Assistenza Fornitore Anagrafe</w:t>
            </w:r>
          </w:p>
        </w:tc>
        <w:tc>
          <w:tcPr>
            <w:tcW w:w="1971" w:type="dxa"/>
            <w:tcBorders>
              <w:top w:val="nil"/>
              <w:left w:val="nil"/>
              <w:bottom w:val="single" w:sz="8" w:space="0" w:color="FFFFFF"/>
              <w:right w:val="single" w:sz="8" w:space="0" w:color="FFFFFF"/>
            </w:tcBorders>
            <w:shd w:val="clear" w:color="auto" w:fill="F7CAAC"/>
            <w:vAlign w:val="center"/>
          </w:tcPr>
          <w:p w14:paraId="64397E05"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Integrazione canone gestionale</w:t>
            </w:r>
          </w:p>
        </w:tc>
      </w:tr>
      <w:tr w:rsidR="00EC2F04" w:rsidRPr="0043409D" w14:paraId="54EA16AB" w14:textId="77777777">
        <w:trPr>
          <w:trHeight w:val="315"/>
        </w:trPr>
        <w:tc>
          <w:tcPr>
            <w:tcW w:w="3660" w:type="dxa"/>
            <w:tcBorders>
              <w:top w:val="nil"/>
              <w:left w:val="single" w:sz="8" w:space="0" w:color="FFFFFF"/>
              <w:bottom w:val="single" w:sz="8" w:space="0" w:color="FFFFFF"/>
              <w:right w:val="single" w:sz="8" w:space="0" w:color="FFFFFF"/>
            </w:tcBorders>
            <w:shd w:val="clear" w:color="auto" w:fill="ED7D31"/>
            <w:vAlign w:val="center"/>
          </w:tcPr>
          <w:p w14:paraId="1C40BBD0" w14:textId="77777777" w:rsidR="00EC2F04" w:rsidRPr="0043409D" w:rsidRDefault="00000000">
            <w:pPr>
              <w:spacing w:after="0" w:line="240" w:lineRule="auto"/>
              <w:jc w:val="left"/>
              <w:rPr>
                <w:rFonts w:cstheme="majorHAnsi"/>
                <w:color w:val="FFFFFF"/>
                <w:sz w:val="18"/>
                <w:szCs w:val="18"/>
              </w:rPr>
            </w:pPr>
            <w:r w:rsidRPr="0043409D">
              <w:rPr>
                <w:rFonts w:cstheme="majorHAnsi"/>
                <w:color w:val="FFFFFF"/>
                <w:sz w:val="18"/>
                <w:szCs w:val="18"/>
              </w:rPr>
              <w:t>Software interazione con Casellario Sociale INPS</w:t>
            </w:r>
          </w:p>
        </w:tc>
        <w:tc>
          <w:tcPr>
            <w:tcW w:w="1206" w:type="dxa"/>
            <w:tcBorders>
              <w:top w:val="nil"/>
              <w:left w:val="nil"/>
              <w:bottom w:val="single" w:sz="8" w:space="0" w:color="FFFFFF"/>
              <w:right w:val="single" w:sz="8" w:space="0" w:color="FFFFFF"/>
            </w:tcBorders>
            <w:shd w:val="clear" w:color="auto" w:fill="FBE4D5"/>
            <w:vAlign w:val="center"/>
          </w:tcPr>
          <w:p w14:paraId="7A71E1BE"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Nel Canone infrastruttura</w:t>
            </w:r>
          </w:p>
        </w:tc>
        <w:tc>
          <w:tcPr>
            <w:tcW w:w="1409" w:type="dxa"/>
            <w:tcBorders>
              <w:top w:val="nil"/>
              <w:left w:val="nil"/>
              <w:bottom w:val="single" w:sz="8" w:space="0" w:color="FFFFFF"/>
              <w:right w:val="single" w:sz="8" w:space="0" w:color="FFFFFF"/>
            </w:tcBorders>
            <w:shd w:val="clear" w:color="auto" w:fill="FBE4D5"/>
          </w:tcPr>
          <w:p w14:paraId="7DEE254A"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Assistenza interna Ente</w:t>
            </w:r>
          </w:p>
        </w:tc>
        <w:tc>
          <w:tcPr>
            <w:tcW w:w="1550" w:type="dxa"/>
            <w:tcBorders>
              <w:top w:val="nil"/>
              <w:left w:val="nil"/>
              <w:bottom w:val="single" w:sz="8" w:space="0" w:color="FFFFFF"/>
              <w:right w:val="single" w:sz="8" w:space="0" w:color="FFFFFF"/>
            </w:tcBorders>
            <w:shd w:val="clear" w:color="auto" w:fill="FBE4D5"/>
            <w:vAlign w:val="center"/>
          </w:tcPr>
          <w:p w14:paraId="34197E0C"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Assistenza SISO</w:t>
            </w:r>
          </w:p>
        </w:tc>
        <w:tc>
          <w:tcPr>
            <w:tcW w:w="1971" w:type="dxa"/>
            <w:tcBorders>
              <w:top w:val="nil"/>
              <w:left w:val="nil"/>
              <w:bottom w:val="single" w:sz="8" w:space="0" w:color="FFFFFF"/>
              <w:right w:val="single" w:sz="8" w:space="0" w:color="FFFFFF"/>
            </w:tcBorders>
            <w:shd w:val="clear" w:color="auto" w:fill="FBE4D5"/>
            <w:vAlign w:val="center"/>
          </w:tcPr>
          <w:p w14:paraId="51055711"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Manutenzione in SISO</w:t>
            </w:r>
          </w:p>
        </w:tc>
      </w:tr>
      <w:tr w:rsidR="00EC2F04" w:rsidRPr="0043409D" w14:paraId="41014E46" w14:textId="77777777">
        <w:trPr>
          <w:trHeight w:val="315"/>
        </w:trPr>
        <w:tc>
          <w:tcPr>
            <w:tcW w:w="3660" w:type="dxa"/>
            <w:tcBorders>
              <w:top w:val="nil"/>
              <w:left w:val="single" w:sz="8" w:space="0" w:color="FFFFFF"/>
              <w:bottom w:val="single" w:sz="8" w:space="0" w:color="FFFFFF"/>
              <w:right w:val="single" w:sz="8" w:space="0" w:color="FFFFFF"/>
            </w:tcBorders>
            <w:shd w:val="clear" w:color="auto" w:fill="ED7D31"/>
            <w:vAlign w:val="center"/>
          </w:tcPr>
          <w:p w14:paraId="337482C0" w14:textId="77777777" w:rsidR="00EC2F04" w:rsidRPr="0043409D" w:rsidRDefault="00000000">
            <w:pPr>
              <w:spacing w:after="0" w:line="240" w:lineRule="auto"/>
              <w:jc w:val="left"/>
              <w:rPr>
                <w:rFonts w:cstheme="majorHAnsi"/>
                <w:color w:val="FFFFFF"/>
                <w:sz w:val="18"/>
                <w:szCs w:val="18"/>
              </w:rPr>
            </w:pPr>
            <w:r w:rsidRPr="0043409D">
              <w:rPr>
                <w:rFonts w:cstheme="majorHAnsi"/>
                <w:color w:val="FFFFFF"/>
                <w:sz w:val="18"/>
                <w:szCs w:val="18"/>
              </w:rPr>
              <w:t>Software interazione con Anagrafe Sanitaria</w:t>
            </w:r>
          </w:p>
        </w:tc>
        <w:tc>
          <w:tcPr>
            <w:tcW w:w="1206" w:type="dxa"/>
            <w:tcBorders>
              <w:top w:val="nil"/>
              <w:left w:val="nil"/>
              <w:bottom w:val="single" w:sz="8" w:space="0" w:color="FFFFFF"/>
              <w:right w:val="single" w:sz="8" w:space="0" w:color="FFFFFF"/>
            </w:tcBorders>
            <w:shd w:val="clear" w:color="auto" w:fill="F7CAAC"/>
            <w:vAlign w:val="center"/>
          </w:tcPr>
          <w:p w14:paraId="17C8D76B"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Nel Canone infrastruttura</w:t>
            </w:r>
          </w:p>
        </w:tc>
        <w:tc>
          <w:tcPr>
            <w:tcW w:w="1409" w:type="dxa"/>
            <w:tcBorders>
              <w:top w:val="nil"/>
              <w:left w:val="nil"/>
              <w:bottom w:val="single" w:sz="8" w:space="0" w:color="FFFFFF"/>
              <w:right w:val="single" w:sz="8" w:space="0" w:color="FFFFFF"/>
            </w:tcBorders>
            <w:shd w:val="clear" w:color="auto" w:fill="F7CAAC"/>
          </w:tcPr>
          <w:p w14:paraId="0EFCEB48"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Assistenza interna Ente</w:t>
            </w:r>
          </w:p>
        </w:tc>
        <w:tc>
          <w:tcPr>
            <w:tcW w:w="1550" w:type="dxa"/>
            <w:tcBorders>
              <w:top w:val="nil"/>
              <w:left w:val="nil"/>
              <w:bottom w:val="single" w:sz="8" w:space="0" w:color="FFFFFF"/>
              <w:right w:val="single" w:sz="8" w:space="0" w:color="FFFFFF"/>
            </w:tcBorders>
            <w:shd w:val="clear" w:color="auto" w:fill="F7CAAC"/>
            <w:vAlign w:val="center"/>
          </w:tcPr>
          <w:p w14:paraId="17DAE09B"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Assistenza SISO</w:t>
            </w:r>
          </w:p>
        </w:tc>
        <w:tc>
          <w:tcPr>
            <w:tcW w:w="1971" w:type="dxa"/>
            <w:tcBorders>
              <w:top w:val="nil"/>
              <w:left w:val="nil"/>
              <w:bottom w:val="single" w:sz="8" w:space="0" w:color="FFFFFF"/>
              <w:right w:val="single" w:sz="8" w:space="0" w:color="FFFFFF"/>
            </w:tcBorders>
            <w:shd w:val="clear" w:color="auto" w:fill="F7CAAC"/>
            <w:vAlign w:val="center"/>
          </w:tcPr>
          <w:p w14:paraId="42E75DAB"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Manutenzione in SISO</w:t>
            </w:r>
          </w:p>
        </w:tc>
      </w:tr>
      <w:tr w:rsidR="00EC2F04" w:rsidRPr="0043409D" w14:paraId="7665C997" w14:textId="77777777">
        <w:trPr>
          <w:trHeight w:val="315"/>
        </w:trPr>
        <w:tc>
          <w:tcPr>
            <w:tcW w:w="3660" w:type="dxa"/>
            <w:tcBorders>
              <w:top w:val="nil"/>
              <w:left w:val="single" w:sz="8" w:space="0" w:color="FFFFFF"/>
              <w:bottom w:val="single" w:sz="8" w:space="0" w:color="FFFFFF"/>
              <w:right w:val="single" w:sz="8" w:space="0" w:color="FFFFFF"/>
            </w:tcBorders>
            <w:shd w:val="clear" w:color="auto" w:fill="ED7D31"/>
            <w:vAlign w:val="center"/>
          </w:tcPr>
          <w:p w14:paraId="6A24B582" w14:textId="77777777" w:rsidR="00EC2F04" w:rsidRPr="0043409D" w:rsidRDefault="00000000">
            <w:pPr>
              <w:spacing w:after="0" w:line="240" w:lineRule="auto"/>
              <w:jc w:val="left"/>
              <w:rPr>
                <w:rFonts w:cstheme="majorHAnsi"/>
                <w:color w:val="FFFFFF"/>
                <w:sz w:val="18"/>
                <w:szCs w:val="18"/>
              </w:rPr>
            </w:pPr>
            <w:r w:rsidRPr="0043409D">
              <w:rPr>
                <w:rFonts w:cstheme="majorHAnsi"/>
                <w:color w:val="FFFFFF"/>
                <w:sz w:val="18"/>
                <w:szCs w:val="18"/>
              </w:rPr>
              <w:t xml:space="preserve"> Software interazione con ISEE INPS</w:t>
            </w:r>
          </w:p>
        </w:tc>
        <w:tc>
          <w:tcPr>
            <w:tcW w:w="1206" w:type="dxa"/>
            <w:tcBorders>
              <w:top w:val="nil"/>
              <w:left w:val="nil"/>
              <w:bottom w:val="single" w:sz="8" w:space="0" w:color="FFFFFF"/>
              <w:right w:val="single" w:sz="8" w:space="0" w:color="FFFFFF"/>
            </w:tcBorders>
            <w:shd w:val="clear" w:color="auto" w:fill="FBE4D5"/>
            <w:vAlign w:val="center"/>
          </w:tcPr>
          <w:p w14:paraId="1D543384" w14:textId="77777777" w:rsidR="00EC2F04" w:rsidRPr="0043409D" w:rsidRDefault="00000000">
            <w:pPr>
              <w:spacing w:after="0" w:line="240" w:lineRule="auto"/>
              <w:rPr>
                <w:rFonts w:cstheme="majorHAnsi"/>
                <w:color w:val="000000"/>
                <w:sz w:val="18"/>
                <w:szCs w:val="18"/>
              </w:rPr>
            </w:pPr>
            <w:r w:rsidRPr="0043409D">
              <w:rPr>
                <w:rFonts w:cstheme="majorHAnsi"/>
                <w:color w:val="000000"/>
                <w:sz w:val="18"/>
                <w:szCs w:val="18"/>
              </w:rPr>
              <w:t>Nel Canone infrastruttura</w:t>
            </w:r>
          </w:p>
        </w:tc>
        <w:tc>
          <w:tcPr>
            <w:tcW w:w="1409" w:type="dxa"/>
            <w:tcBorders>
              <w:top w:val="nil"/>
              <w:left w:val="nil"/>
              <w:bottom w:val="single" w:sz="8" w:space="0" w:color="FFFFFF"/>
              <w:right w:val="single" w:sz="8" w:space="0" w:color="FFFFFF"/>
            </w:tcBorders>
            <w:shd w:val="clear" w:color="auto" w:fill="FBE4D5"/>
          </w:tcPr>
          <w:p w14:paraId="42490906"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Assistenza interna Ente</w:t>
            </w:r>
          </w:p>
        </w:tc>
        <w:tc>
          <w:tcPr>
            <w:tcW w:w="1550" w:type="dxa"/>
            <w:tcBorders>
              <w:top w:val="nil"/>
              <w:left w:val="nil"/>
              <w:bottom w:val="single" w:sz="8" w:space="0" w:color="FFFFFF"/>
              <w:right w:val="single" w:sz="8" w:space="0" w:color="FFFFFF"/>
            </w:tcBorders>
            <w:shd w:val="clear" w:color="auto" w:fill="FBE4D5"/>
            <w:vAlign w:val="center"/>
          </w:tcPr>
          <w:p w14:paraId="06EBFC42"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Assistenza SISO</w:t>
            </w:r>
          </w:p>
        </w:tc>
        <w:tc>
          <w:tcPr>
            <w:tcW w:w="1971" w:type="dxa"/>
            <w:tcBorders>
              <w:top w:val="nil"/>
              <w:left w:val="nil"/>
              <w:bottom w:val="single" w:sz="8" w:space="0" w:color="FFFFFF"/>
              <w:right w:val="single" w:sz="8" w:space="0" w:color="FFFFFF"/>
            </w:tcBorders>
            <w:shd w:val="clear" w:color="auto" w:fill="FBE4D5"/>
            <w:vAlign w:val="center"/>
          </w:tcPr>
          <w:p w14:paraId="2639119F"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Manutenzione in SISO</w:t>
            </w:r>
          </w:p>
        </w:tc>
      </w:tr>
      <w:tr w:rsidR="00EC2F04" w:rsidRPr="0043409D" w14:paraId="2A9EF598" w14:textId="77777777">
        <w:trPr>
          <w:trHeight w:val="315"/>
        </w:trPr>
        <w:tc>
          <w:tcPr>
            <w:tcW w:w="3660" w:type="dxa"/>
            <w:tcBorders>
              <w:top w:val="nil"/>
              <w:left w:val="single" w:sz="8" w:space="0" w:color="FFFFFF"/>
              <w:bottom w:val="single" w:sz="8" w:space="0" w:color="FFFFFF"/>
              <w:right w:val="single" w:sz="8" w:space="0" w:color="FFFFFF"/>
            </w:tcBorders>
            <w:shd w:val="clear" w:color="auto" w:fill="ED7D31"/>
            <w:vAlign w:val="center"/>
          </w:tcPr>
          <w:p w14:paraId="39F394FA" w14:textId="77777777" w:rsidR="00EC2F04" w:rsidRPr="0043409D" w:rsidRDefault="00000000">
            <w:pPr>
              <w:spacing w:after="0" w:line="240" w:lineRule="auto"/>
              <w:jc w:val="left"/>
              <w:rPr>
                <w:rFonts w:cstheme="majorHAnsi"/>
                <w:color w:val="FFFFFF"/>
                <w:sz w:val="18"/>
                <w:szCs w:val="18"/>
              </w:rPr>
            </w:pPr>
            <w:r w:rsidRPr="0043409D">
              <w:rPr>
                <w:rFonts w:cstheme="majorHAnsi"/>
                <w:color w:val="FFFFFF"/>
                <w:sz w:val="18"/>
                <w:szCs w:val="18"/>
              </w:rPr>
              <w:t>Invio debito informativo Regione rendicontazione Fondi</w:t>
            </w:r>
          </w:p>
        </w:tc>
        <w:tc>
          <w:tcPr>
            <w:tcW w:w="1206" w:type="dxa"/>
            <w:tcBorders>
              <w:top w:val="nil"/>
              <w:left w:val="nil"/>
              <w:bottom w:val="single" w:sz="8" w:space="0" w:color="FFFFFF"/>
              <w:right w:val="single" w:sz="8" w:space="0" w:color="FFFFFF"/>
            </w:tcBorders>
            <w:shd w:val="clear" w:color="auto" w:fill="F7CAAC"/>
            <w:vAlign w:val="center"/>
          </w:tcPr>
          <w:p w14:paraId="50A6FCAE" w14:textId="77777777" w:rsidR="00EC2F04" w:rsidRPr="0043409D" w:rsidRDefault="00000000">
            <w:pPr>
              <w:spacing w:after="0" w:line="240" w:lineRule="auto"/>
              <w:jc w:val="center"/>
              <w:rPr>
                <w:rFonts w:cstheme="majorHAnsi"/>
                <w:color w:val="000000"/>
                <w:sz w:val="18"/>
                <w:szCs w:val="18"/>
              </w:rPr>
            </w:pPr>
            <w:proofErr w:type="spellStart"/>
            <w:r w:rsidRPr="0043409D">
              <w:rPr>
                <w:rFonts w:cstheme="majorHAnsi"/>
                <w:color w:val="000000"/>
                <w:sz w:val="18"/>
                <w:szCs w:val="18"/>
              </w:rPr>
              <w:t>na</w:t>
            </w:r>
            <w:proofErr w:type="spellEnd"/>
            <w:r w:rsidRPr="0043409D">
              <w:rPr>
                <w:rFonts w:cstheme="majorHAnsi"/>
                <w:color w:val="000000"/>
                <w:sz w:val="18"/>
                <w:szCs w:val="18"/>
              </w:rPr>
              <w:t> </w:t>
            </w:r>
          </w:p>
        </w:tc>
        <w:tc>
          <w:tcPr>
            <w:tcW w:w="1409" w:type="dxa"/>
            <w:tcBorders>
              <w:top w:val="nil"/>
              <w:left w:val="nil"/>
              <w:bottom w:val="single" w:sz="8" w:space="0" w:color="FFFFFF"/>
              <w:right w:val="single" w:sz="8" w:space="0" w:color="FFFFFF"/>
            </w:tcBorders>
            <w:shd w:val="clear" w:color="auto" w:fill="F7CAAC"/>
            <w:vAlign w:val="center"/>
          </w:tcPr>
          <w:p w14:paraId="31389274"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Assistenza interna Ente</w:t>
            </w:r>
          </w:p>
        </w:tc>
        <w:tc>
          <w:tcPr>
            <w:tcW w:w="1550" w:type="dxa"/>
            <w:tcBorders>
              <w:top w:val="nil"/>
              <w:left w:val="nil"/>
              <w:bottom w:val="single" w:sz="8" w:space="0" w:color="FFFFFF"/>
              <w:right w:val="single" w:sz="8" w:space="0" w:color="FFFFFF"/>
            </w:tcBorders>
            <w:shd w:val="clear" w:color="auto" w:fill="F7CAAC"/>
            <w:vAlign w:val="center"/>
          </w:tcPr>
          <w:p w14:paraId="62572D8D"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Assistenza SISO</w:t>
            </w:r>
          </w:p>
        </w:tc>
        <w:tc>
          <w:tcPr>
            <w:tcW w:w="1971" w:type="dxa"/>
            <w:tcBorders>
              <w:top w:val="nil"/>
              <w:left w:val="nil"/>
              <w:bottom w:val="single" w:sz="8" w:space="0" w:color="FFFFFF"/>
              <w:right w:val="single" w:sz="8" w:space="0" w:color="FFFFFF"/>
            </w:tcBorders>
            <w:shd w:val="clear" w:color="auto" w:fill="F7CAAC"/>
            <w:vAlign w:val="center"/>
          </w:tcPr>
          <w:p w14:paraId="457B6A04" w14:textId="77777777" w:rsidR="00EC2F04" w:rsidRPr="0043409D" w:rsidRDefault="00000000">
            <w:pPr>
              <w:spacing w:after="0" w:line="240" w:lineRule="auto"/>
              <w:jc w:val="center"/>
              <w:rPr>
                <w:rFonts w:cstheme="majorHAnsi"/>
                <w:sz w:val="18"/>
                <w:szCs w:val="18"/>
              </w:rPr>
            </w:pPr>
            <w:r w:rsidRPr="0043409D">
              <w:rPr>
                <w:rFonts w:cstheme="majorHAnsi"/>
                <w:color w:val="000000"/>
                <w:sz w:val="18"/>
                <w:szCs w:val="18"/>
              </w:rPr>
              <w:t>Manutenzione in SISO</w:t>
            </w:r>
          </w:p>
        </w:tc>
      </w:tr>
      <w:tr w:rsidR="00EC2F04" w:rsidRPr="0043409D" w14:paraId="1CEFED31" w14:textId="77777777">
        <w:trPr>
          <w:trHeight w:val="615"/>
        </w:trPr>
        <w:tc>
          <w:tcPr>
            <w:tcW w:w="3660" w:type="dxa"/>
            <w:tcBorders>
              <w:top w:val="nil"/>
              <w:left w:val="single" w:sz="8" w:space="0" w:color="FFFFFF"/>
              <w:bottom w:val="single" w:sz="8" w:space="0" w:color="FFFFFF"/>
              <w:right w:val="single" w:sz="8" w:space="0" w:color="FFFFFF"/>
            </w:tcBorders>
            <w:shd w:val="clear" w:color="auto" w:fill="ED7D31"/>
            <w:vAlign w:val="center"/>
          </w:tcPr>
          <w:p w14:paraId="2F408F67" w14:textId="77777777" w:rsidR="00EC2F04" w:rsidRPr="0043409D" w:rsidRDefault="00000000">
            <w:pPr>
              <w:spacing w:after="0" w:line="240" w:lineRule="auto"/>
              <w:jc w:val="left"/>
              <w:rPr>
                <w:rFonts w:cstheme="majorHAnsi"/>
                <w:b/>
                <w:color w:val="FFFFFF"/>
                <w:sz w:val="18"/>
                <w:szCs w:val="18"/>
              </w:rPr>
            </w:pPr>
            <w:r w:rsidRPr="0043409D">
              <w:rPr>
                <w:rFonts w:cstheme="majorHAnsi"/>
                <w:b/>
                <w:color w:val="FFFFFF"/>
                <w:sz w:val="18"/>
                <w:szCs w:val="18"/>
              </w:rPr>
              <w:t xml:space="preserve">N° Enti/soggetti coinvolti (Oltre </w:t>
            </w:r>
            <w:proofErr w:type="gramStart"/>
            <w:r w:rsidRPr="0043409D">
              <w:rPr>
                <w:rFonts w:cstheme="majorHAnsi"/>
                <w:b/>
                <w:color w:val="FFFFFF"/>
                <w:sz w:val="18"/>
                <w:szCs w:val="18"/>
              </w:rPr>
              <w:t>i  9</w:t>
            </w:r>
            <w:proofErr w:type="gramEnd"/>
            <w:r w:rsidRPr="0043409D">
              <w:rPr>
                <w:rFonts w:cstheme="majorHAnsi"/>
                <w:b/>
                <w:color w:val="FFFFFF"/>
                <w:sz w:val="18"/>
                <w:szCs w:val="18"/>
              </w:rPr>
              <w:t xml:space="preserve">, </w:t>
            </w:r>
            <w:proofErr w:type="spellStart"/>
            <w:r w:rsidRPr="0043409D">
              <w:rPr>
                <w:rFonts w:cstheme="majorHAnsi"/>
                <w:b/>
                <w:color w:val="FFFFFF"/>
                <w:sz w:val="18"/>
                <w:szCs w:val="18"/>
              </w:rPr>
              <w:t>num</w:t>
            </w:r>
            <w:proofErr w:type="spellEnd"/>
            <w:r w:rsidRPr="0043409D">
              <w:rPr>
                <w:rFonts w:cstheme="majorHAnsi"/>
                <w:b/>
                <w:color w:val="FFFFFF"/>
                <w:sz w:val="18"/>
                <w:szCs w:val="18"/>
              </w:rPr>
              <w:t xml:space="preserve"> medio)</w:t>
            </w:r>
          </w:p>
        </w:tc>
        <w:tc>
          <w:tcPr>
            <w:tcW w:w="1206" w:type="dxa"/>
            <w:tcBorders>
              <w:top w:val="nil"/>
              <w:left w:val="nil"/>
              <w:bottom w:val="single" w:sz="8" w:space="0" w:color="FFFFFF"/>
              <w:right w:val="single" w:sz="8" w:space="0" w:color="FFFFFF"/>
            </w:tcBorders>
            <w:shd w:val="clear" w:color="auto" w:fill="FFD966"/>
            <w:vAlign w:val="center"/>
          </w:tcPr>
          <w:p w14:paraId="5ACA2B52" w14:textId="77777777" w:rsidR="00EC2F04" w:rsidRPr="0043409D" w:rsidRDefault="00000000">
            <w:pPr>
              <w:spacing w:after="0" w:line="240" w:lineRule="auto"/>
              <w:jc w:val="center"/>
              <w:rPr>
                <w:rFonts w:cstheme="majorHAnsi"/>
                <w:b/>
                <w:color w:val="000000"/>
                <w:sz w:val="18"/>
                <w:szCs w:val="18"/>
              </w:rPr>
            </w:pPr>
            <w:r w:rsidRPr="0043409D">
              <w:rPr>
                <w:rFonts w:cstheme="majorHAnsi"/>
                <w:b/>
                <w:color w:val="000000"/>
                <w:sz w:val="18"/>
                <w:szCs w:val="18"/>
              </w:rPr>
              <w:t> </w:t>
            </w:r>
          </w:p>
        </w:tc>
        <w:tc>
          <w:tcPr>
            <w:tcW w:w="1409" w:type="dxa"/>
            <w:tcBorders>
              <w:top w:val="nil"/>
              <w:left w:val="nil"/>
              <w:bottom w:val="single" w:sz="8" w:space="0" w:color="FFFFFF"/>
              <w:right w:val="single" w:sz="8" w:space="0" w:color="FFFFFF"/>
            </w:tcBorders>
            <w:shd w:val="clear" w:color="auto" w:fill="FFD966"/>
            <w:vAlign w:val="center"/>
          </w:tcPr>
          <w:p w14:paraId="18ECDEE1" w14:textId="77777777" w:rsidR="00EC2F04" w:rsidRPr="0043409D" w:rsidRDefault="00000000">
            <w:pPr>
              <w:spacing w:after="0" w:line="240" w:lineRule="auto"/>
              <w:jc w:val="center"/>
              <w:rPr>
                <w:rFonts w:cstheme="majorHAnsi"/>
                <w:b/>
                <w:color w:val="000000"/>
                <w:sz w:val="18"/>
                <w:szCs w:val="18"/>
              </w:rPr>
            </w:pPr>
            <w:r w:rsidRPr="0043409D">
              <w:rPr>
                <w:rFonts w:cstheme="majorHAnsi"/>
                <w:b/>
                <w:color w:val="000000"/>
                <w:sz w:val="18"/>
                <w:szCs w:val="18"/>
              </w:rPr>
              <w:t> </w:t>
            </w:r>
          </w:p>
        </w:tc>
        <w:tc>
          <w:tcPr>
            <w:tcW w:w="1550" w:type="dxa"/>
            <w:tcBorders>
              <w:top w:val="nil"/>
              <w:left w:val="nil"/>
              <w:bottom w:val="single" w:sz="8" w:space="0" w:color="FFFFFF"/>
              <w:right w:val="single" w:sz="8" w:space="0" w:color="FFFFFF"/>
            </w:tcBorders>
            <w:shd w:val="clear" w:color="auto" w:fill="FFD966"/>
            <w:vAlign w:val="center"/>
          </w:tcPr>
          <w:p w14:paraId="522F1B67" w14:textId="77777777" w:rsidR="00EC2F04" w:rsidRPr="0043409D" w:rsidRDefault="00000000">
            <w:pPr>
              <w:spacing w:after="0" w:line="240" w:lineRule="auto"/>
              <w:jc w:val="center"/>
              <w:rPr>
                <w:rFonts w:cstheme="majorHAnsi"/>
                <w:b/>
                <w:color w:val="000000"/>
                <w:sz w:val="18"/>
                <w:szCs w:val="18"/>
              </w:rPr>
            </w:pPr>
            <w:r w:rsidRPr="0043409D">
              <w:rPr>
                <w:rFonts w:cstheme="majorHAnsi"/>
                <w:b/>
                <w:color w:val="000000"/>
                <w:sz w:val="18"/>
                <w:szCs w:val="18"/>
              </w:rPr>
              <w:t> </w:t>
            </w:r>
          </w:p>
        </w:tc>
        <w:tc>
          <w:tcPr>
            <w:tcW w:w="1971" w:type="dxa"/>
            <w:tcBorders>
              <w:top w:val="nil"/>
              <w:left w:val="nil"/>
              <w:bottom w:val="single" w:sz="8" w:space="0" w:color="FFFFFF"/>
              <w:right w:val="single" w:sz="8" w:space="0" w:color="FFFFFF"/>
            </w:tcBorders>
            <w:shd w:val="clear" w:color="auto" w:fill="FFD966"/>
            <w:vAlign w:val="center"/>
          </w:tcPr>
          <w:p w14:paraId="743B2B10" w14:textId="77777777" w:rsidR="00EC2F04" w:rsidRPr="0043409D" w:rsidRDefault="00000000">
            <w:pPr>
              <w:spacing w:after="0" w:line="240" w:lineRule="auto"/>
              <w:jc w:val="center"/>
              <w:rPr>
                <w:rFonts w:cstheme="majorHAnsi"/>
                <w:b/>
                <w:color w:val="000000"/>
                <w:sz w:val="18"/>
                <w:szCs w:val="18"/>
              </w:rPr>
            </w:pPr>
            <w:r w:rsidRPr="0043409D">
              <w:rPr>
                <w:rFonts w:cstheme="majorHAnsi"/>
                <w:b/>
                <w:color w:val="000000"/>
                <w:sz w:val="18"/>
                <w:szCs w:val="18"/>
              </w:rPr>
              <w:t> </w:t>
            </w:r>
          </w:p>
        </w:tc>
      </w:tr>
      <w:tr w:rsidR="00EC2F04" w:rsidRPr="0043409D" w14:paraId="330A576D" w14:textId="77777777">
        <w:trPr>
          <w:trHeight w:val="315"/>
        </w:trPr>
        <w:tc>
          <w:tcPr>
            <w:tcW w:w="3660" w:type="dxa"/>
            <w:tcBorders>
              <w:top w:val="nil"/>
              <w:left w:val="single" w:sz="8" w:space="0" w:color="FFFFFF"/>
              <w:bottom w:val="single" w:sz="8" w:space="0" w:color="FFFFFF"/>
              <w:right w:val="single" w:sz="8" w:space="0" w:color="FFFFFF"/>
            </w:tcBorders>
            <w:shd w:val="clear" w:color="auto" w:fill="ED7D31"/>
            <w:vAlign w:val="center"/>
          </w:tcPr>
          <w:p w14:paraId="3B6B2553" w14:textId="77777777" w:rsidR="00EC2F04" w:rsidRPr="0043409D" w:rsidRDefault="00000000">
            <w:pPr>
              <w:spacing w:after="0" w:line="240" w:lineRule="auto"/>
              <w:jc w:val="right"/>
              <w:rPr>
                <w:rFonts w:cstheme="majorHAnsi"/>
                <w:color w:val="FFFFFF"/>
                <w:sz w:val="18"/>
                <w:szCs w:val="18"/>
              </w:rPr>
            </w:pPr>
            <w:r w:rsidRPr="0043409D">
              <w:rPr>
                <w:rFonts w:cstheme="majorHAnsi"/>
                <w:color w:val="FFFFFF"/>
                <w:sz w:val="18"/>
                <w:szCs w:val="18"/>
              </w:rPr>
              <w:t>Sedi aggiuntive il numero medio (oltre le 9)</w:t>
            </w:r>
          </w:p>
        </w:tc>
        <w:tc>
          <w:tcPr>
            <w:tcW w:w="1206" w:type="dxa"/>
            <w:tcBorders>
              <w:top w:val="nil"/>
              <w:left w:val="nil"/>
              <w:bottom w:val="single" w:sz="8" w:space="0" w:color="FFFFFF"/>
              <w:right w:val="single" w:sz="8" w:space="0" w:color="FFFFFF"/>
            </w:tcBorders>
            <w:shd w:val="clear" w:color="auto" w:fill="FBE4D5"/>
            <w:vAlign w:val="center"/>
          </w:tcPr>
          <w:p w14:paraId="1883C7A8" w14:textId="77777777" w:rsidR="00EC2F04" w:rsidRPr="0043409D" w:rsidRDefault="00000000">
            <w:pPr>
              <w:spacing w:after="0" w:line="240" w:lineRule="auto"/>
              <w:jc w:val="center"/>
              <w:rPr>
                <w:rFonts w:cstheme="majorHAnsi"/>
                <w:color w:val="000000"/>
                <w:sz w:val="18"/>
                <w:szCs w:val="18"/>
              </w:rPr>
            </w:pPr>
            <w:proofErr w:type="spellStart"/>
            <w:r w:rsidRPr="0043409D">
              <w:rPr>
                <w:rFonts w:cstheme="majorHAnsi"/>
                <w:color w:val="000000"/>
                <w:sz w:val="18"/>
                <w:szCs w:val="18"/>
              </w:rPr>
              <w:t>na</w:t>
            </w:r>
            <w:proofErr w:type="spellEnd"/>
          </w:p>
        </w:tc>
        <w:tc>
          <w:tcPr>
            <w:tcW w:w="1409" w:type="dxa"/>
            <w:tcBorders>
              <w:top w:val="nil"/>
              <w:left w:val="nil"/>
              <w:bottom w:val="single" w:sz="8" w:space="0" w:color="FFFFFF"/>
              <w:right w:val="single" w:sz="8" w:space="0" w:color="FFFFFF"/>
            </w:tcBorders>
            <w:shd w:val="clear" w:color="auto" w:fill="FBE4D5"/>
            <w:vAlign w:val="center"/>
          </w:tcPr>
          <w:p w14:paraId="128F3E18"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 </w:t>
            </w:r>
            <w:proofErr w:type="spellStart"/>
            <w:r w:rsidRPr="0043409D">
              <w:rPr>
                <w:rFonts w:cstheme="majorHAnsi"/>
                <w:color w:val="000000"/>
                <w:sz w:val="18"/>
                <w:szCs w:val="18"/>
              </w:rPr>
              <w:t>na</w:t>
            </w:r>
            <w:proofErr w:type="spellEnd"/>
          </w:p>
        </w:tc>
        <w:tc>
          <w:tcPr>
            <w:tcW w:w="1550" w:type="dxa"/>
            <w:tcBorders>
              <w:top w:val="nil"/>
              <w:left w:val="nil"/>
              <w:bottom w:val="single" w:sz="8" w:space="0" w:color="FFFFFF"/>
              <w:right w:val="single" w:sz="8" w:space="0" w:color="FFFFFF"/>
            </w:tcBorders>
            <w:shd w:val="clear" w:color="auto" w:fill="FBE4D5"/>
            <w:vAlign w:val="center"/>
          </w:tcPr>
          <w:p w14:paraId="1C4DCBD4" w14:textId="77777777" w:rsidR="00EC2F04" w:rsidRPr="0043409D" w:rsidRDefault="00000000">
            <w:pPr>
              <w:spacing w:after="0" w:line="240" w:lineRule="auto"/>
              <w:jc w:val="center"/>
              <w:rPr>
                <w:rFonts w:cstheme="majorHAnsi"/>
                <w:color w:val="000000"/>
                <w:sz w:val="18"/>
                <w:szCs w:val="18"/>
              </w:rPr>
            </w:pPr>
            <w:proofErr w:type="spellStart"/>
            <w:r w:rsidRPr="0043409D">
              <w:rPr>
                <w:rFonts w:cstheme="majorHAnsi"/>
                <w:color w:val="000000"/>
                <w:sz w:val="18"/>
                <w:szCs w:val="18"/>
              </w:rPr>
              <w:t>na</w:t>
            </w:r>
            <w:proofErr w:type="spellEnd"/>
            <w:r w:rsidRPr="0043409D">
              <w:rPr>
                <w:rFonts w:cstheme="majorHAnsi"/>
                <w:color w:val="000000"/>
                <w:sz w:val="18"/>
                <w:szCs w:val="18"/>
              </w:rPr>
              <w:t> </w:t>
            </w:r>
          </w:p>
        </w:tc>
        <w:tc>
          <w:tcPr>
            <w:tcW w:w="1971" w:type="dxa"/>
            <w:tcBorders>
              <w:top w:val="nil"/>
              <w:left w:val="nil"/>
              <w:bottom w:val="single" w:sz="8" w:space="0" w:color="FFFFFF"/>
              <w:right w:val="single" w:sz="8" w:space="0" w:color="FFFFFF"/>
            </w:tcBorders>
            <w:shd w:val="clear" w:color="auto" w:fill="FBE4D5"/>
            <w:vAlign w:val="center"/>
          </w:tcPr>
          <w:p w14:paraId="6F9144D3" w14:textId="77777777" w:rsidR="00EC2F04" w:rsidRPr="0043409D" w:rsidRDefault="00000000">
            <w:pPr>
              <w:spacing w:after="0" w:line="240" w:lineRule="auto"/>
              <w:jc w:val="center"/>
              <w:rPr>
                <w:rFonts w:cstheme="majorHAnsi"/>
                <w:color w:val="000000"/>
                <w:sz w:val="18"/>
                <w:szCs w:val="18"/>
              </w:rPr>
            </w:pPr>
            <w:proofErr w:type="spellStart"/>
            <w:r w:rsidRPr="0043409D">
              <w:rPr>
                <w:rFonts w:cstheme="majorHAnsi"/>
                <w:color w:val="000000"/>
                <w:sz w:val="18"/>
                <w:szCs w:val="18"/>
              </w:rPr>
              <w:t>na</w:t>
            </w:r>
            <w:proofErr w:type="spellEnd"/>
            <w:r w:rsidRPr="0043409D">
              <w:rPr>
                <w:rFonts w:cstheme="majorHAnsi"/>
                <w:color w:val="000000"/>
                <w:sz w:val="18"/>
                <w:szCs w:val="18"/>
              </w:rPr>
              <w:t> </w:t>
            </w:r>
          </w:p>
        </w:tc>
      </w:tr>
      <w:tr w:rsidR="00EC2F04" w:rsidRPr="0043409D" w14:paraId="6EDFD90D" w14:textId="77777777">
        <w:trPr>
          <w:trHeight w:val="315"/>
        </w:trPr>
        <w:tc>
          <w:tcPr>
            <w:tcW w:w="3660" w:type="dxa"/>
            <w:tcBorders>
              <w:top w:val="nil"/>
              <w:left w:val="single" w:sz="8" w:space="0" w:color="FFFFFF"/>
              <w:bottom w:val="single" w:sz="8" w:space="0" w:color="FFFFFF"/>
              <w:right w:val="single" w:sz="8" w:space="0" w:color="FFFFFF"/>
            </w:tcBorders>
            <w:shd w:val="clear" w:color="auto" w:fill="ED7D31"/>
            <w:vAlign w:val="center"/>
          </w:tcPr>
          <w:p w14:paraId="2EC8C558" w14:textId="77777777" w:rsidR="00EC2F04" w:rsidRPr="0043409D" w:rsidRDefault="00000000">
            <w:pPr>
              <w:spacing w:after="0" w:line="240" w:lineRule="auto"/>
              <w:jc w:val="right"/>
              <w:rPr>
                <w:rFonts w:cstheme="majorHAnsi"/>
                <w:color w:val="FFFFFF"/>
                <w:sz w:val="18"/>
                <w:szCs w:val="18"/>
              </w:rPr>
            </w:pPr>
            <w:r w:rsidRPr="0043409D">
              <w:rPr>
                <w:rFonts w:cstheme="majorHAnsi"/>
                <w:color w:val="FFFFFF"/>
                <w:sz w:val="18"/>
                <w:szCs w:val="18"/>
              </w:rPr>
              <w:t>Regione per anagrafe Sanitaria e debito informativo</w:t>
            </w:r>
          </w:p>
        </w:tc>
        <w:tc>
          <w:tcPr>
            <w:tcW w:w="1206" w:type="dxa"/>
            <w:tcBorders>
              <w:top w:val="nil"/>
              <w:left w:val="nil"/>
              <w:bottom w:val="single" w:sz="8" w:space="0" w:color="FFFFFF"/>
              <w:right w:val="single" w:sz="8" w:space="0" w:color="FFFFFF"/>
            </w:tcBorders>
            <w:shd w:val="clear" w:color="auto" w:fill="F7CAAC"/>
            <w:vAlign w:val="center"/>
          </w:tcPr>
          <w:p w14:paraId="67478527" w14:textId="77777777" w:rsidR="00EC2F04" w:rsidRPr="0043409D" w:rsidRDefault="00000000">
            <w:pPr>
              <w:spacing w:after="0" w:line="240" w:lineRule="auto"/>
              <w:jc w:val="center"/>
              <w:rPr>
                <w:rFonts w:cstheme="majorHAnsi"/>
                <w:color w:val="000000"/>
                <w:sz w:val="18"/>
                <w:szCs w:val="18"/>
              </w:rPr>
            </w:pPr>
            <w:proofErr w:type="spellStart"/>
            <w:r w:rsidRPr="0043409D">
              <w:rPr>
                <w:rFonts w:cstheme="majorHAnsi"/>
                <w:color w:val="000000"/>
                <w:sz w:val="18"/>
                <w:szCs w:val="18"/>
              </w:rPr>
              <w:t>na</w:t>
            </w:r>
            <w:proofErr w:type="spellEnd"/>
            <w:r w:rsidRPr="0043409D">
              <w:rPr>
                <w:rFonts w:cstheme="majorHAnsi"/>
                <w:color w:val="000000"/>
                <w:sz w:val="18"/>
                <w:szCs w:val="18"/>
              </w:rPr>
              <w:t> </w:t>
            </w:r>
          </w:p>
        </w:tc>
        <w:tc>
          <w:tcPr>
            <w:tcW w:w="1409" w:type="dxa"/>
            <w:tcBorders>
              <w:top w:val="nil"/>
              <w:left w:val="nil"/>
              <w:bottom w:val="single" w:sz="8" w:space="0" w:color="FFFFFF"/>
              <w:right w:val="single" w:sz="8" w:space="0" w:color="FFFFFF"/>
            </w:tcBorders>
            <w:shd w:val="clear" w:color="auto" w:fill="F7CAAC"/>
            <w:vAlign w:val="center"/>
          </w:tcPr>
          <w:p w14:paraId="3DCC0E3F" w14:textId="77777777" w:rsidR="00EC2F04" w:rsidRPr="0043409D" w:rsidRDefault="00000000">
            <w:pPr>
              <w:spacing w:after="0" w:line="240" w:lineRule="auto"/>
              <w:jc w:val="center"/>
              <w:rPr>
                <w:rFonts w:cstheme="majorHAnsi"/>
                <w:color w:val="000000"/>
                <w:sz w:val="18"/>
                <w:szCs w:val="18"/>
              </w:rPr>
            </w:pPr>
            <w:r w:rsidRPr="0043409D">
              <w:rPr>
                <w:rFonts w:cstheme="majorHAnsi"/>
                <w:color w:val="000000"/>
                <w:sz w:val="18"/>
                <w:szCs w:val="18"/>
              </w:rPr>
              <w:t> </w:t>
            </w:r>
            <w:proofErr w:type="spellStart"/>
            <w:r w:rsidRPr="0043409D">
              <w:rPr>
                <w:rFonts w:cstheme="majorHAnsi"/>
                <w:color w:val="000000"/>
                <w:sz w:val="18"/>
                <w:szCs w:val="18"/>
              </w:rPr>
              <w:t>na</w:t>
            </w:r>
            <w:proofErr w:type="spellEnd"/>
          </w:p>
        </w:tc>
        <w:tc>
          <w:tcPr>
            <w:tcW w:w="1550" w:type="dxa"/>
            <w:tcBorders>
              <w:top w:val="nil"/>
              <w:left w:val="nil"/>
              <w:bottom w:val="single" w:sz="8" w:space="0" w:color="FFFFFF"/>
              <w:right w:val="single" w:sz="8" w:space="0" w:color="FFFFFF"/>
            </w:tcBorders>
            <w:shd w:val="clear" w:color="auto" w:fill="F7CAAC"/>
            <w:vAlign w:val="center"/>
          </w:tcPr>
          <w:p w14:paraId="584B6200" w14:textId="77777777" w:rsidR="00EC2F04" w:rsidRPr="0043409D" w:rsidRDefault="00000000">
            <w:pPr>
              <w:spacing w:after="0" w:line="240" w:lineRule="auto"/>
              <w:jc w:val="center"/>
              <w:rPr>
                <w:rFonts w:cstheme="majorHAnsi"/>
                <w:color w:val="000000"/>
                <w:sz w:val="18"/>
                <w:szCs w:val="18"/>
              </w:rPr>
            </w:pPr>
            <w:proofErr w:type="spellStart"/>
            <w:r w:rsidRPr="0043409D">
              <w:rPr>
                <w:rFonts w:cstheme="majorHAnsi"/>
                <w:color w:val="000000"/>
                <w:sz w:val="18"/>
                <w:szCs w:val="18"/>
              </w:rPr>
              <w:t>na</w:t>
            </w:r>
            <w:proofErr w:type="spellEnd"/>
            <w:r w:rsidRPr="0043409D">
              <w:rPr>
                <w:rFonts w:cstheme="majorHAnsi"/>
                <w:color w:val="000000"/>
                <w:sz w:val="18"/>
                <w:szCs w:val="18"/>
              </w:rPr>
              <w:t> </w:t>
            </w:r>
          </w:p>
        </w:tc>
        <w:tc>
          <w:tcPr>
            <w:tcW w:w="1971" w:type="dxa"/>
            <w:tcBorders>
              <w:top w:val="nil"/>
              <w:left w:val="nil"/>
              <w:bottom w:val="single" w:sz="8" w:space="0" w:color="FFFFFF"/>
              <w:right w:val="single" w:sz="8" w:space="0" w:color="FFFFFF"/>
            </w:tcBorders>
            <w:shd w:val="clear" w:color="auto" w:fill="F7CAAC"/>
            <w:vAlign w:val="center"/>
          </w:tcPr>
          <w:p w14:paraId="5EFB6F0B" w14:textId="77777777" w:rsidR="00EC2F04" w:rsidRPr="0043409D" w:rsidRDefault="00000000">
            <w:pPr>
              <w:spacing w:after="0" w:line="240" w:lineRule="auto"/>
              <w:jc w:val="center"/>
              <w:rPr>
                <w:rFonts w:cstheme="majorHAnsi"/>
                <w:color w:val="000000"/>
                <w:sz w:val="18"/>
                <w:szCs w:val="18"/>
              </w:rPr>
            </w:pPr>
            <w:proofErr w:type="spellStart"/>
            <w:r w:rsidRPr="0043409D">
              <w:rPr>
                <w:rFonts w:cstheme="majorHAnsi"/>
                <w:color w:val="000000"/>
                <w:sz w:val="18"/>
                <w:szCs w:val="18"/>
              </w:rPr>
              <w:t>na</w:t>
            </w:r>
            <w:proofErr w:type="spellEnd"/>
            <w:r w:rsidRPr="0043409D">
              <w:rPr>
                <w:rFonts w:cstheme="majorHAnsi"/>
                <w:color w:val="000000"/>
                <w:sz w:val="18"/>
                <w:szCs w:val="18"/>
              </w:rPr>
              <w:t> </w:t>
            </w:r>
          </w:p>
        </w:tc>
      </w:tr>
      <w:tr w:rsidR="00EC2F04" w:rsidRPr="0043409D" w14:paraId="5A85A355" w14:textId="77777777">
        <w:trPr>
          <w:trHeight w:val="315"/>
        </w:trPr>
        <w:tc>
          <w:tcPr>
            <w:tcW w:w="3660" w:type="dxa"/>
            <w:tcBorders>
              <w:top w:val="nil"/>
              <w:left w:val="single" w:sz="8" w:space="0" w:color="FFFFFF"/>
              <w:bottom w:val="single" w:sz="8" w:space="0" w:color="FFFFFF"/>
              <w:right w:val="single" w:sz="8" w:space="0" w:color="FFFFFF"/>
            </w:tcBorders>
            <w:shd w:val="clear" w:color="auto" w:fill="FFD966"/>
            <w:vAlign w:val="center"/>
          </w:tcPr>
          <w:p w14:paraId="1C96C2AF" w14:textId="77777777" w:rsidR="00EC2F04" w:rsidRPr="0043409D" w:rsidRDefault="00000000">
            <w:pPr>
              <w:spacing w:after="0" w:line="240" w:lineRule="auto"/>
              <w:jc w:val="right"/>
              <w:rPr>
                <w:rFonts w:cstheme="majorHAnsi"/>
                <w:b/>
                <w:color w:val="000000"/>
                <w:sz w:val="18"/>
                <w:szCs w:val="18"/>
              </w:rPr>
            </w:pPr>
            <w:r w:rsidRPr="0043409D">
              <w:rPr>
                <w:rFonts w:cstheme="majorHAnsi"/>
                <w:b/>
                <w:color w:val="000000"/>
                <w:sz w:val="18"/>
                <w:szCs w:val="18"/>
              </w:rPr>
              <w:t>Risultato autovalutazione</w:t>
            </w:r>
          </w:p>
        </w:tc>
        <w:tc>
          <w:tcPr>
            <w:tcW w:w="1206" w:type="dxa"/>
            <w:tcBorders>
              <w:top w:val="nil"/>
              <w:left w:val="nil"/>
              <w:bottom w:val="single" w:sz="8" w:space="0" w:color="FFFFFF"/>
              <w:right w:val="single" w:sz="8" w:space="0" w:color="FFFFFF"/>
            </w:tcBorders>
            <w:shd w:val="clear" w:color="auto" w:fill="FFD966"/>
            <w:vAlign w:val="center"/>
          </w:tcPr>
          <w:p w14:paraId="5EB769E5" w14:textId="77777777" w:rsidR="00EC2F04" w:rsidRPr="0043409D" w:rsidRDefault="00000000">
            <w:pPr>
              <w:spacing w:after="0" w:line="240" w:lineRule="auto"/>
              <w:jc w:val="center"/>
              <w:rPr>
                <w:rFonts w:cstheme="majorHAnsi"/>
                <w:b/>
                <w:color w:val="000000"/>
                <w:sz w:val="18"/>
                <w:szCs w:val="18"/>
              </w:rPr>
            </w:pPr>
            <w:r w:rsidRPr="0043409D">
              <w:rPr>
                <w:rFonts w:cstheme="majorHAnsi"/>
                <w:b/>
                <w:color w:val="000000"/>
                <w:sz w:val="18"/>
                <w:szCs w:val="18"/>
              </w:rPr>
              <w:t> </w:t>
            </w:r>
          </w:p>
        </w:tc>
        <w:tc>
          <w:tcPr>
            <w:tcW w:w="1409" w:type="dxa"/>
            <w:tcBorders>
              <w:top w:val="nil"/>
              <w:left w:val="nil"/>
              <w:bottom w:val="single" w:sz="8" w:space="0" w:color="FFFFFF"/>
              <w:right w:val="single" w:sz="8" w:space="0" w:color="FFFFFF"/>
            </w:tcBorders>
            <w:shd w:val="clear" w:color="auto" w:fill="FFD966"/>
            <w:vAlign w:val="center"/>
          </w:tcPr>
          <w:p w14:paraId="3D666A7B" w14:textId="77777777" w:rsidR="00EC2F04" w:rsidRPr="0043409D" w:rsidRDefault="00000000">
            <w:pPr>
              <w:spacing w:after="0" w:line="240" w:lineRule="auto"/>
              <w:jc w:val="center"/>
              <w:rPr>
                <w:rFonts w:cstheme="majorHAnsi"/>
                <w:b/>
                <w:color w:val="000000"/>
                <w:sz w:val="18"/>
                <w:szCs w:val="18"/>
              </w:rPr>
            </w:pPr>
            <w:r w:rsidRPr="0043409D">
              <w:rPr>
                <w:rFonts w:cstheme="majorHAnsi"/>
                <w:b/>
                <w:color w:val="000000"/>
                <w:sz w:val="18"/>
                <w:szCs w:val="18"/>
              </w:rPr>
              <w:t> </w:t>
            </w:r>
          </w:p>
        </w:tc>
        <w:tc>
          <w:tcPr>
            <w:tcW w:w="1550" w:type="dxa"/>
            <w:tcBorders>
              <w:top w:val="nil"/>
              <w:left w:val="nil"/>
              <w:bottom w:val="single" w:sz="8" w:space="0" w:color="FFFFFF"/>
              <w:right w:val="single" w:sz="8" w:space="0" w:color="FFFFFF"/>
            </w:tcBorders>
            <w:shd w:val="clear" w:color="auto" w:fill="FFD966"/>
            <w:vAlign w:val="center"/>
          </w:tcPr>
          <w:p w14:paraId="1D0FC6EE" w14:textId="77777777" w:rsidR="00EC2F04" w:rsidRPr="0043409D" w:rsidRDefault="00000000">
            <w:pPr>
              <w:spacing w:after="0" w:line="240" w:lineRule="auto"/>
              <w:jc w:val="center"/>
              <w:rPr>
                <w:rFonts w:cstheme="majorHAnsi"/>
                <w:b/>
                <w:color w:val="000000"/>
                <w:sz w:val="18"/>
                <w:szCs w:val="18"/>
              </w:rPr>
            </w:pPr>
            <w:r w:rsidRPr="0043409D">
              <w:rPr>
                <w:rFonts w:cstheme="majorHAnsi"/>
                <w:b/>
                <w:color w:val="000000"/>
                <w:sz w:val="18"/>
                <w:szCs w:val="18"/>
              </w:rPr>
              <w:t> </w:t>
            </w:r>
          </w:p>
        </w:tc>
        <w:tc>
          <w:tcPr>
            <w:tcW w:w="1971" w:type="dxa"/>
            <w:tcBorders>
              <w:top w:val="nil"/>
              <w:left w:val="nil"/>
              <w:bottom w:val="single" w:sz="8" w:space="0" w:color="FFFFFF"/>
              <w:right w:val="single" w:sz="8" w:space="0" w:color="FFFFFF"/>
            </w:tcBorders>
            <w:shd w:val="clear" w:color="auto" w:fill="FFD966"/>
            <w:vAlign w:val="center"/>
          </w:tcPr>
          <w:p w14:paraId="014F4E90" w14:textId="77777777" w:rsidR="00EC2F04" w:rsidRPr="0043409D" w:rsidRDefault="00000000">
            <w:pPr>
              <w:spacing w:after="0" w:line="240" w:lineRule="auto"/>
              <w:jc w:val="center"/>
              <w:rPr>
                <w:rFonts w:cstheme="majorHAnsi"/>
                <w:b/>
                <w:color w:val="000000"/>
                <w:sz w:val="18"/>
                <w:szCs w:val="18"/>
              </w:rPr>
            </w:pPr>
            <w:r w:rsidRPr="0043409D">
              <w:rPr>
                <w:rFonts w:cstheme="majorHAnsi"/>
                <w:b/>
                <w:color w:val="000000"/>
                <w:sz w:val="18"/>
                <w:szCs w:val="18"/>
              </w:rPr>
              <w:t> </w:t>
            </w:r>
          </w:p>
        </w:tc>
      </w:tr>
    </w:tbl>
    <w:p w14:paraId="53D7D67C" w14:textId="77777777" w:rsidR="00EC2F04" w:rsidRPr="0043409D" w:rsidRDefault="00EC2F04">
      <w:pPr>
        <w:rPr>
          <w:rFonts w:cstheme="majorHAnsi"/>
        </w:rPr>
      </w:pPr>
    </w:p>
    <w:p w14:paraId="1A4C39DA" w14:textId="77777777" w:rsidR="00EC2F04" w:rsidRPr="0043409D" w:rsidRDefault="00EC2F04">
      <w:pPr>
        <w:rPr>
          <w:rFonts w:cstheme="majorHAnsi"/>
        </w:rPr>
      </w:pPr>
    </w:p>
    <w:sectPr w:rsidR="00EC2F04" w:rsidRPr="0043409D">
      <w:headerReference w:type="default" r:id="rId20"/>
      <w:footerReference w:type="default" r:id="rId21"/>
      <w:headerReference w:type="first" r:id="rId22"/>
      <w:footerReference w:type="first" r:id="rId23"/>
      <w:pgSz w:w="11906" w:h="16838"/>
      <w:pgMar w:top="1935" w:right="1134" w:bottom="1850" w:left="1134" w:header="708" w:footer="71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AA42C" w14:textId="77777777" w:rsidR="001D610E" w:rsidRDefault="001D610E">
      <w:pPr>
        <w:spacing w:after="0" w:line="240" w:lineRule="auto"/>
      </w:pPr>
      <w:r>
        <w:separator/>
      </w:r>
    </w:p>
  </w:endnote>
  <w:endnote w:type="continuationSeparator" w:id="0">
    <w:p w14:paraId="022871F4" w14:textId="77777777" w:rsidR="001D610E" w:rsidRDefault="001D6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E85E1" w14:textId="5EC1EC9B" w:rsidR="00EC2F04" w:rsidRDefault="0057395F">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rFonts w:ascii="Calibri" w:hAnsi="Calibri"/>
        <w:color w:val="5B9BD5"/>
        <w:sz w:val="20"/>
        <w:szCs w:val="20"/>
      </w:rPr>
      <w:t xml:space="preserve">pag. </w:t>
    </w:r>
    <w:r>
      <w:rPr>
        <w:rFonts w:ascii="Calibri" w:hAnsi="Calibri"/>
        <w:color w:val="5B9BD5"/>
        <w:sz w:val="20"/>
        <w:szCs w:val="20"/>
      </w:rPr>
      <w:fldChar w:fldCharType="begin"/>
    </w:r>
    <w:r>
      <w:rPr>
        <w:rFonts w:ascii="Calibri" w:hAnsi="Calibri"/>
        <w:color w:val="5B9BD5"/>
        <w:sz w:val="20"/>
        <w:szCs w:val="20"/>
      </w:rPr>
      <w:instrText>PAGE</w:instrText>
    </w:r>
    <w:r>
      <w:rPr>
        <w:rFonts w:ascii="Calibri" w:hAnsi="Calibri"/>
        <w:color w:val="5B9BD5"/>
        <w:sz w:val="20"/>
        <w:szCs w:val="20"/>
      </w:rPr>
      <w:fldChar w:fldCharType="separate"/>
    </w:r>
    <w:r w:rsidR="004A4FE5">
      <w:rPr>
        <w:rFonts w:ascii="Calibri" w:hAnsi="Calibri"/>
        <w:noProof/>
        <w:color w:val="5B9BD5"/>
        <w:sz w:val="20"/>
        <w:szCs w:val="20"/>
      </w:rPr>
      <w:t>2</w:t>
    </w:r>
    <w:r>
      <w:rPr>
        <w:rFonts w:ascii="Calibri" w:hAnsi="Calibri"/>
        <w:color w:val="5B9BD5"/>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CC292" w14:textId="09DDF8D3" w:rsidR="00EC2F04" w:rsidRDefault="00EC2F04">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BE85F" w14:textId="77777777" w:rsidR="001D610E" w:rsidRDefault="001D610E">
      <w:pPr>
        <w:spacing w:after="0" w:line="240" w:lineRule="auto"/>
      </w:pPr>
      <w:r>
        <w:separator/>
      </w:r>
    </w:p>
  </w:footnote>
  <w:footnote w:type="continuationSeparator" w:id="0">
    <w:p w14:paraId="24C1F3DA" w14:textId="77777777" w:rsidR="001D610E" w:rsidRDefault="001D61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69600" w14:textId="5CE43717" w:rsidR="00EC2F04" w:rsidRDefault="00312B55">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color w:val="000000"/>
      </w:rPr>
      <w:t xml:space="preserve">  </w:t>
    </w:r>
  </w:p>
  <w:p w14:paraId="7E954E65" w14:textId="1996874C" w:rsidR="00EC2F04" w:rsidRDefault="00EC2F04">
    <w:pPr>
      <w:pBdr>
        <w:top w:val="nil"/>
        <w:left w:val="nil"/>
        <w:bottom w:val="nil"/>
        <w:right w:val="nil"/>
        <w:between w:val="nil"/>
      </w:pBdr>
      <w:tabs>
        <w:tab w:val="center" w:pos="4819"/>
        <w:tab w:val="right" w:pos="9638"/>
      </w:tabs>
      <w:spacing w:after="0" w:line="240" w:lineRule="auto"/>
      <w:rPr>
        <w:rFonts w:ascii="Calibri" w:hAnsi="Calibri"/>
        <w:color w:val="000000"/>
      </w:rPr>
    </w:pPr>
  </w:p>
  <w:p w14:paraId="40ED7513" w14:textId="77777777" w:rsidR="00EC2F04" w:rsidRDefault="00EC2F04">
    <w:pPr>
      <w:pBdr>
        <w:top w:val="nil"/>
        <w:left w:val="nil"/>
        <w:bottom w:val="nil"/>
        <w:right w:val="nil"/>
        <w:between w:val="nil"/>
      </w:pBdr>
      <w:tabs>
        <w:tab w:val="center" w:pos="4819"/>
        <w:tab w:val="right" w:pos="9638"/>
      </w:tabs>
      <w:spacing w:after="0" w:line="240" w:lineRule="auto"/>
      <w:rPr>
        <w:rFonts w:ascii="Calibri" w:hAnsi="Calibri"/>
        <w:color w:val="000000"/>
      </w:rPr>
    </w:pPr>
  </w:p>
  <w:p w14:paraId="70B12175" w14:textId="77777777" w:rsidR="00EC2F04" w:rsidRDefault="00EC2F04">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D3F23" w14:textId="7AE58A72" w:rsidR="00EC2F04" w:rsidRDefault="00EC2F04">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5705"/>
    <w:multiLevelType w:val="multilevel"/>
    <w:tmpl w:val="49886C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CF647B8"/>
    <w:multiLevelType w:val="multilevel"/>
    <w:tmpl w:val="1CD8E0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E30FFB"/>
    <w:multiLevelType w:val="multilevel"/>
    <w:tmpl w:val="68783354"/>
    <w:lvl w:ilvl="0">
      <w:start w:val="1"/>
      <w:numFmt w:val="decimal"/>
      <w:pStyle w:val="Stilepuntato"/>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BA80A56"/>
    <w:multiLevelType w:val="multilevel"/>
    <w:tmpl w:val="6B26FA80"/>
    <w:lvl w:ilvl="0">
      <w:start w:val="1"/>
      <w:numFmt w:val="bullet"/>
      <w:pStyle w:val="Titolo2"/>
      <w:lvlText w:val="●"/>
      <w:lvlJc w:val="left"/>
      <w:pPr>
        <w:ind w:left="720" w:hanging="360"/>
      </w:pPr>
      <w:rPr>
        <w:rFonts w:ascii="Noto Sans Symbols" w:eastAsia="Noto Sans Symbols" w:hAnsi="Noto Sans Symbols" w:cs="Noto Sans Symbols"/>
      </w:rPr>
    </w:lvl>
    <w:lvl w:ilvl="1">
      <w:start w:val="1"/>
      <w:numFmt w:val="bullet"/>
      <w:pStyle w:val="Titolo3"/>
      <w:lvlText w:val="o"/>
      <w:lvlJc w:val="left"/>
      <w:pPr>
        <w:ind w:left="1440" w:hanging="360"/>
      </w:pPr>
      <w:rPr>
        <w:rFonts w:ascii="Courier New" w:eastAsia="Courier New" w:hAnsi="Courier New" w:cs="Courier New"/>
      </w:rPr>
    </w:lvl>
    <w:lvl w:ilvl="2">
      <w:start w:val="1"/>
      <w:numFmt w:val="bullet"/>
      <w:pStyle w:val="Titolo4"/>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31E3C01"/>
    <w:multiLevelType w:val="multilevel"/>
    <w:tmpl w:val="8AC8AE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4920C10"/>
    <w:multiLevelType w:val="multilevel"/>
    <w:tmpl w:val="FA788A1A"/>
    <w:lvl w:ilvl="0">
      <w:start w:val="1"/>
      <w:numFmt w:val="bullet"/>
      <w:lvlText w:val="●"/>
      <w:lvlJc w:val="left"/>
      <w:pPr>
        <w:ind w:left="749" w:hanging="359"/>
      </w:pPr>
      <w:rPr>
        <w:rFonts w:ascii="Noto Sans Symbols" w:eastAsia="Noto Sans Symbols" w:hAnsi="Noto Sans Symbols" w:cs="Noto Sans Symbols"/>
      </w:rPr>
    </w:lvl>
    <w:lvl w:ilvl="1">
      <w:start w:val="1"/>
      <w:numFmt w:val="bullet"/>
      <w:lvlText w:val="o"/>
      <w:lvlJc w:val="left"/>
      <w:pPr>
        <w:ind w:left="1469" w:hanging="360"/>
      </w:pPr>
      <w:rPr>
        <w:rFonts w:ascii="Courier New" w:eastAsia="Courier New" w:hAnsi="Courier New" w:cs="Courier New"/>
      </w:rPr>
    </w:lvl>
    <w:lvl w:ilvl="2">
      <w:start w:val="1"/>
      <w:numFmt w:val="bullet"/>
      <w:lvlText w:val="▪"/>
      <w:lvlJc w:val="left"/>
      <w:pPr>
        <w:ind w:left="2189" w:hanging="360"/>
      </w:pPr>
      <w:rPr>
        <w:rFonts w:ascii="Noto Sans Symbols" w:eastAsia="Noto Sans Symbols" w:hAnsi="Noto Sans Symbols" w:cs="Noto Sans Symbols"/>
      </w:rPr>
    </w:lvl>
    <w:lvl w:ilvl="3">
      <w:start w:val="1"/>
      <w:numFmt w:val="bullet"/>
      <w:lvlText w:val="●"/>
      <w:lvlJc w:val="left"/>
      <w:pPr>
        <w:ind w:left="2909" w:hanging="360"/>
      </w:pPr>
      <w:rPr>
        <w:rFonts w:ascii="Noto Sans Symbols" w:eastAsia="Noto Sans Symbols" w:hAnsi="Noto Sans Symbols" w:cs="Noto Sans Symbols"/>
      </w:rPr>
    </w:lvl>
    <w:lvl w:ilvl="4">
      <w:start w:val="1"/>
      <w:numFmt w:val="bullet"/>
      <w:lvlText w:val="o"/>
      <w:lvlJc w:val="left"/>
      <w:pPr>
        <w:ind w:left="3629" w:hanging="360"/>
      </w:pPr>
      <w:rPr>
        <w:rFonts w:ascii="Courier New" w:eastAsia="Courier New" w:hAnsi="Courier New" w:cs="Courier New"/>
      </w:rPr>
    </w:lvl>
    <w:lvl w:ilvl="5">
      <w:start w:val="1"/>
      <w:numFmt w:val="bullet"/>
      <w:lvlText w:val="▪"/>
      <w:lvlJc w:val="left"/>
      <w:pPr>
        <w:ind w:left="4349" w:hanging="360"/>
      </w:pPr>
      <w:rPr>
        <w:rFonts w:ascii="Noto Sans Symbols" w:eastAsia="Noto Sans Symbols" w:hAnsi="Noto Sans Symbols" w:cs="Noto Sans Symbols"/>
      </w:rPr>
    </w:lvl>
    <w:lvl w:ilvl="6">
      <w:start w:val="1"/>
      <w:numFmt w:val="bullet"/>
      <w:lvlText w:val="●"/>
      <w:lvlJc w:val="left"/>
      <w:pPr>
        <w:ind w:left="5069" w:hanging="360"/>
      </w:pPr>
      <w:rPr>
        <w:rFonts w:ascii="Noto Sans Symbols" w:eastAsia="Noto Sans Symbols" w:hAnsi="Noto Sans Symbols" w:cs="Noto Sans Symbols"/>
      </w:rPr>
    </w:lvl>
    <w:lvl w:ilvl="7">
      <w:start w:val="1"/>
      <w:numFmt w:val="bullet"/>
      <w:lvlText w:val="o"/>
      <w:lvlJc w:val="left"/>
      <w:pPr>
        <w:ind w:left="5789" w:hanging="360"/>
      </w:pPr>
      <w:rPr>
        <w:rFonts w:ascii="Courier New" w:eastAsia="Courier New" w:hAnsi="Courier New" w:cs="Courier New"/>
      </w:rPr>
    </w:lvl>
    <w:lvl w:ilvl="8">
      <w:start w:val="1"/>
      <w:numFmt w:val="bullet"/>
      <w:lvlText w:val="▪"/>
      <w:lvlJc w:val="left"/>
      <w:pPr>
        <w:ind w:left="6509" w:hanging="360"/>
      </w:pPr>
      <w:rPr>
        <w:rFonts w:ascii="Noto Sans Symbols" w:eastAsia="Noto Sans Symbols" w:hAnsi="Noto Sans Symbols" w:cs="Noto Sans Symbols"/>
      </w:rPr>
    </w:lvl>
  </w:abstractNum>
  <w:abstractNum w:abstractNumId="6" w15:restartNumberingAfterBreak="0">
    <w:nsid w:val="45127F20"/>
    <w:multiLevelType w:val="multilevel"/>
    <w:tmpl w:val="64B25A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B357F1A"/>
    <w:multiLevelType w:val="multilevel"/>
    <w:tmpl w:val="BAAE53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E195CCB"/>
    <w:multiLevelType w:val="multilevel"/>
    <w:tmpl w:val="49F819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8BA71A0"/>
    <w:multiLevelType w:val="multilevel"/>
    <w:tmpl w:val="A702A9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E667D67"/>
    <w:multiLevelType w:val="multilevel"/>
    <w:tmpl w:val="6BCE4C9A"/>
    <w:lvl w:ilvl="0">
      <w:start w:val="1"/>
      <w:numFmt w:val="decimal"/>
      <w:lvlText w:val="%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55256835">
    <w:abstractNumId w:val="3"/>
  </w:num>
  <w:num w:numId="2" w16cid:durableId="785124189">
    <w:abstractNumId w:val="2"/>
  </w:num>
  <w:num w:numId="3" w16cid:durableId="300580022">
    <w:abstractNumId w:val="7"/>
  </w:num>
  <w:num w:numId="4" w16cid:durableId="2067603733">
    <w:abstractNumId w:val="6"/>
  </w:num>
  <w:num w:numId="5" w16cid:durableId="250745374">
    <w:abstractNumId w:val="1"/>
  </w:num>
  <w:num w:numId="6" w16cid:durableId="2141879592">
    <w:abstractNumId w:val="5"/>
  </w:num>
  <w:num w:numId="7" w16cid:durableId="1016617171">
    <w:abstractNumId w:val="4"/>
  </w:num>
  <w:num w:numId="8" w16cid:durableId="1373194208">
    <w:abstractNumId w:val="8"/>
  </w:num>
  <w:num w:numId="9" w16cid:durableId="107286509">
    <w:abstractNumId w:val="0"/>
  </w:num>
  <w:num w:numId="10" w16cid:durableId="644119111">
    <w:abstractNumId w:val="9"/>
  </w:num>
  <w:num w:numId="11" w16cid:durableId="3721951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F04"/>
    <w:rsid w:val="000C5E4F"/>
    <w:rsid w:val="00182D90"/>
    <w:rsid w:val="001A65F9"/>
    <w:rsid w:val="001D610E"/>
    <w:rsid w:val="00312B55"/>
    <w:rsid w:val="0043409D"/>
    <w:rsid w:val="004A4FE5"/>
    <w:rsid w:val="0051069B"/>
    <w:rsid w:val="0057395F"/>
    <w:rsid w:val="005937E1"/>
    <w:rsid w:val="00624053"/>
    <w:rsid w:val="006C03CF"/>
    <w:rsid w:val="00706193"/>
    <w:rsid w:val="008F34E0"/>
    <w:rsid w:val="00BA5727"/>
    <w:rsid w:val="00E546CD"/>
    <w:rsid w:val="00EC2F04"/>
    <w:rsid w:val="00EC53D1"/>
    <w:rsid w:val="00ED1529"/>
    <w:rsid w:val="00F4136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521F7"/>
  <w15:docId w15:val="{41662F7D-CB72-49A8-94FD-AD6883ADA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basedOn w:val="Normale"/>
    <w:next w:val="Normale"/>
    <w:link w:val="Titolo1Caratter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uiPriority w:val="9"/>
    <w:unhideWhenUsed/>
    <w:qFormat/>
    <w:rsid w:val="00BF3177"/>
    <w:pPr>
      <w:keepNext/>
      <w:pageBreakBefore/>
      <w:numPr>
        <w:numId w:val="1"/>
      </w:numPr>
      <w:spacing w:before="120"/>
      <w:outlineLvl w:val="1"/>
    </w:pPr>
    <w:rPr>
      <w:rFonts w:cstheme="majorHAnsi"/>
      <w:color w:val="1F4E79" w:themeColor="accent1" w:themeShade="80"/>
      <w:sz w:val="28"/>
    </w:rPr>
  </w:style>
  <w:style w:type="paragraph" w:styleId="Titolo3">
    <w:name w:val="heading 3"/>
    <w:basedOn w:val="Titolo2"/>
    <w:next w:val="Normale"/>
    <w:link w:val="Titolo3Carattere"/>
    <w:uiPriority w:val="9"/>
    <w:semiHidden/>
    <w:unhideWhenUsed/>
    <w:qFormat/>
    <w:rsid w:val="001376B7"/>
    <w:pPr>
      <w:numPr>
        <w:ilvl w:val="1"/>
      </w:numPr>
      <w:outlineLvl w:val="2"/>
    </w:pPr>
    <w:rPr>
      <w:sz w:val="24"/>
    </w:rPr>
  </w:style>
  <w:style w:type="paragraph" w:styleId="Titolo4">
    <w:name w:val="heading 4"/>
    <w:basedOn w:val="Titolo3"/>
    <w:next w:val="Normale"/>
    <w:link w:val="Titolo4Carattere"/>
    <w:uiPriority w:val="9"/>
    <w:semiHidden/>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BF3177"/>
    <w:rPr>
      <w:rFonts w:asciiTheme="majorHAnsi" w:hAnsiTheme="majorHAnsi" w:cstheme="majorHAnsi"/>
      <w:color w:val="1F4E79" w:themeColor="accent1" w:themeShade="80"/>
      <w:sz w:val="28"/>
    </w:rPr>
  </w:style>
  <w:style w:type="character" w:customStyle="1" w:styleId="Titolo3Carattere">
    <w:name w:val="Titolo 3 Carattere"/>
    <w:basedOn w:val="Carpredefinitoparagrafo"/>
    <w:link w:val="Titolo3"/>
    <w:uiPriority w:val="9"/>
    <w:rsid w:val="001376B7"/>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customStyle="1" w:styleId="Tabellagriglia5scura-colore21">
    <w:name w:val="Tabella griglia 5 scura - colore 21"/>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customStyle="1" w:styleId="Tabellagriglia1chiara-colore21">
    <w:name w:val="Tabella griglia 1 chiara - colore 21"/>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table" w:customStyle="1" w:styleId="Tabellagriglia5scura-colore41">
    <w:name w:val="Tabella griglia 5 scura - colore 41"/>
    <w:basedOn w:val="Tabellanormale"/>
    <w:uiPriority w:val="50"/>
    <w:rsid w:val="00A527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ParagrafoelencoCarattere">
    <w:name w:val="Paragrafo elenco Carattere"/>
    <w:basedOn w:val="Carpredefinitoparagrafo"/>
    <w:link w:val="Paragrafoelenco"/>
    <w:uiPriority w:val="34"/>
    <w:rsid w:val="00874630"/>
    <w:rPr>
      <w:rFonts w:asciiTheme="majorHAnsi" w:hAnsiTheme="majorHAnsi"/>
    </w:rPr>
  </w:style>
  <w:style w:type="paragraph" w:styleId="Nessunaspaziatura">
    <w:name w:val="No Spacing"/>
    <w:uiPriority w:val="1"/>
    <w:qFormat/>
    <w:rsid w:val="00874630"/>
    <w:pPr>
      <w:spacing w:after="0" w:line="240" w:lineRule="auto"/>
    </w:pPr>
    <w:rPr>
      <w:rFonts w:asciiTheme="majorHAnsi" w:hAnsiTheme="majorHAnsi"/>
    </w:rPr>
  </w:style>
  <w:style w:type="paragraph" w:styleId="Revisione">
    <w:name w:val="Revision"/>
    <w:hidden/>
    <w:uiPriority w:val="99"/>
    <w:semiHidden/>
    <w:rsid w:val="001156D4"/>
    <w:pPr>
      <w:spacing w:after="0" w:line="240" w:lineRule="auto"/>
    </w:pPr>
    <w:rPr>
      <w:rFonts w:asciiTheme="majorHAnsi" w:hAnsiTheme="majorHAnsi"/>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2">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3">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4">
    <w:basedOn w:val="TableNormal"/>
    <w:tblPr>
      <w:tblStyleRowBandSize w:val="1"/>
      <w:tblStyleColBandSize w:val="1"/>
      <w:tblCellMar>
        <w:left w:w="70" w:type="dxa"/>
        <w:right w:w="70" w:type="dxa"/>
      </w:tblCellMar>
    </w:tblPr>
  </w:style>
  <w:style w:type="paragraph" w:customStyle="1" w:styleId="LO-normal">
    <w:name w:val="LO-normal"/>
    <w:qFormat/>
    <w:rsid w:val="0043409D"/>
    <w:pPr>
      <w:suppressAutoHyphens/>
    </w:pPr>
    <w:rPr>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5.png"/><Relationship Id="rId23"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YCe77OkD+aCLiP3G8b4zplVNGg==">AMUW2mXa62DmfJuyH6GkzHK22r4jKL5bRyKWVSsw/A/VZDVgzu9wtfeCitWuNC0zoGM2DIvyklh2CJxls35E/dJU6/7BOXPAqDuz7yYmQfrSacd/sH68DHsFMuM79JQTALba9ZP7nwBNodTE18A14D1UvZGvFDp+J0dKG7twCDVU0G8t6PSy4XU=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15</Pages>
  <Words>5505</Words>
  <Characters>31385</Characters>
  <Application>Microsoft Office Word</Application>
  <DocSecurity>0</DocSecurity>
  <Lines>261</Lines>
  <Paragraphs>73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17</cp:revision>
  <cp:lastPrinted>2022-10-28T13:17:00Z</cp:lastPrinted>
  <dcterms:created xsi:type="dcterms:W3CDTF">2018-12-10T11:11:00Z</dcterms:created>
  <dcterms:modified xsi:type="dcterms:W3CDTF">2022-10-28T13:18:00Z</dcterms:modified>
</cp:coreProperties>
</file>