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EF02" w14:textId="77777777" w:rsidR="00526013" w:rsidRDefault="00000000">
      <w:pPr>
        <w:widowControl w:val="0"/>
        <w:pBdr>
          <w:top w:val="nil"/>
          <w:left w:val="nil"/>
          <w:bottom w:val="nil"/>
          <w:right w:val="nil"/>
          <w:between w:val="nil"/>
        </w:pBdr>
        <w:spacing w:after="0" w:line="276" w:lineRule="auto"/>
        <w:jc w:val="left"/>
        <w:rPr>
          <w:rFonts w:ascii="Calibri" w:hAnsi="Calibri"/>
          <w:color w:val="000000"/>
        </w:rPr>
      </w:pPr>
      <w:r>
        <w:rPr>
          <w:rFonts w:ascii="Calibri" w:hAnsi="Calibri"/>
          <w:noProof/>
          <w:color w:val="000000"/>
        </w:rPr>
        <w:drawing>
          <wp:inline distT="0" distB="0" distL="0" distR="0" wp14:anchorId="6CEC4E6D" wp14:editId="4089A907">
            <wp:extent cx="6120130" cy="821499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25EC0375" w14:textId="77777777" w:rsidR="00526013" w:rsidRDefault="00526013">
      <w:pPr>
        <w:pStyle w:val="Titolo"/>
        <w:spacing w:before="120"/>
        <w:ind w:firstLine="567"/>
        <w:jc w:val="left"/>
        <w:rPr>
          <w:rFonts w:ascii="Calibri" w:eastAsia="Calibri" w:hAnsi="Calibri" w:cs="Calibri"/>
          <w:b/>
          <w:i/>
          <w:color w:val="2F5496"/>
          <w:sz w:val="48"/>
          <w:szCs w:val="48"/>
        </w:rPr>
      </w:pPr>
      <w:bookmarkStart w:id="0" w:name="_heading=h.i3tk2uchisf0" w:colFirst="0" w:colLast="0"/>
      <w:bookmarkEnd w:id="0"/>
    </w:p>
    <w:p w14:paraId="6A4D7046" w14:textId="77777777" w:rsidR="00526013" w:rsidRDefault="00526013">
      <w:pPr>
        <w:pStyle w:val="Titolo"/>
        <w:ind w:firstLine="567"/>
        <w:jc w:val="left"/>
        <w:rPr>
          <w:rFonts w:ascii="Calibri" w:eastAsia="Calibri" w:hAnsi="Calibri" w:cs="Calibri"/>
          <w:b/>
          <w:i/>
          <w:color w:val="2F5496"/>
          <w:sz w:val="48"/>
          <w:szCs w:val="48"/>
        </w:rPr>
      </w:pPr>
    </w:p>
    <w:p w14:paraId="37D9264A" w14:textId="77777777" w:rsidR="00526013" w:rsidRDefault="00526013">
      <w:pPr>
        <w:pStyle w:val="Titolo"/>
        <w:ind w:firstLine="567"/>
        <w:jc w:val="left"/>
        <w:rPr>
          <w:rFonts w:ascii="Calibri" w:eastAsia="Calibri" w:hAnsi="Calibri" w:cs="Calibri"/>
          <w:b/>
          <w:i/>
          <w:color w:val="2F5496"/>
          <w:sz w:val="48"/>
          <w:szCs w:val="48"/>
        </w:rPr>
      </w:pPr>
    </w:p>
    <w:p w14:paraId="209EBE33" w14:textId="77777777" w:rsidR="00526013" w:rsidRDefault="00000000">
      <w:pPr>
        <w:pStyle w:val="Titolo"/>
        <w:ind w:left="567"/>
        <w:jc w:val="left"/>
        <w:rPr>
          <w:b/>
          <w:color w:val="2F5496"/>
          <w:sz w:val="48"/>
          <w:szCs w:val="48"/>
        </w:rPr>
      </w:pPr>
      <w:bookmarkStart w:id="1" w:name="_heading=h.kto5h663ccq1" w:colFirst="0" w:colLast="0"/>
      <w:bookmarkEnd w:id="1"/>
      <w:r>
        <w:rPr>
          <w:b/>
          <w:color w:val="2F5496"/>
          <w:sz w:val="48"/>
          <w:szCs w:val="48"/>
        </w:rPr>
        <w:t>Riuso VBG/SUAPE 3.0</w:t>
      </w:r>
    </w:p>
    <w:p w14:paraId="04F371CA" w14:textId="77777777" w:rsidR="00526013" w:rsidRDefault="00000000">
      <w:pPr>
        <w:pStyle w:val="Titolo"/>
        <w:ind w:left="567"/>
        <w:jc w:val="left"/>
        <w:rPr>
          <w:rFonts w:ascii="Calibri" w:eastAsia="Calibri" w:hAnsi="Calibri" w:cs="Calibri"/>
          <w:b/>
          <w:color w:val="2F5496"/>
          <w:sz w:val="48"/>
          <w:szCs w:val="48"/>
        </w:rPr>
      </w:pPr>
      <w:r>
        <w:rPr>
          <w:rFonts w:ascii="Calibri" w:eastAsia="Calibri" w:hAnsi="Calibri" w:cs="Calibri"/>
          <w:b/>
          <w:color w:val="2F5496"/>
          <w:sz w:val="48"/>
          <w:szCs w:val="48"/>
        </w:rPr>
        <w:t>A0-Analisi dei Fabbisogni</w:t>
      </w:r>
    </w:p>
    <w:p w14:paraId="0A60FBE6" w14:textId="77777777" w:rsidR="00526013" w:rsidRDefault="00526013">
      <w:pPr>
        <w:spacing w:before="120" w:after="0" w:line="240" w:lineRule="auto"/>
        <w:ind w:left="567"/>
        <w:jc w:val="left"/>
        <w:rPr>
          <w:rFonts w:ascii="Calibri" w:hAnsi="Calibri"/>
          <w:b/>
          <w:color w:val="2F5496"/>
          <w:sz w:val="48"/>
          <w:szCs w:val="48"/>
        </w:rPr>
      </w:pPr>
    </w:p>
    <w:p w14:paraId="45AC4BCB" w14:textId="77777777" w:rsidR="00526013" w:rsidRDefault="00526013">
      <w:pPr>
        <w:spacing w:before="120" w:after="0" w:line="240" w:lineRule="auto"/>
        <w:ind w:left="567"/>
        <w:jc w:val="left"/>
        <w:rPr>
          <w:rFonts w:ascii="Calibri" w:hAnsi="Calibri"/>
          <w:b/>
          <w:color w:val="2F5496"/>
          <w:sz w:val="40"/>
          <w:szCs w:val="40"/>
        </w:rPr>
      </w:pPr>
    </w:p>
    <w:p w14:paraId="7DE48F26" w14:textId="77777777" w:rsidR="00526013" w:rsidRDefault="00526013">
      <w:pPr>
        <w:spacing w:before="120" w:after="0" w:line="240" w:lineRule="auto"/>
        <w:ind w:left="567"/>
        <w:jc w:val="left"/>
        <w:rPr>
          <w:rFonts w:ascii="Calibri" w:hAnsi="Calibri"/>
          <w:b/>
          <w:color w:val="2F5496"/>
          <w:sz w:val="40"/>
          <w:szCs w:val="40"/>
        </w:rPr>
      </w:pPr>
    </w:p>
    <w:p w14:paraId="44548DEE" w14:textId="77777777" w:rsidR="00526013" w:rsidRDefault="00000000">
      <w:pPr>
        <w:spacing w:before="120" w:after="0" w:line="240" w:lineRule="auto"/>
        <w:ind w:left="567"/>
        <w:rPr>
          <w:rFonts w:ascii="Calibri" w:hAnsi="Calibri"/>
        </w:rPr>
      </w:pPr>
      <w:r>
        <w:rPr>
          <w:rFonts w:ascii="Calibri" w:hAnsi="Calibri"/>
        </w:rPr>
        <w:t>Versione: 1.0</w:t>
      </w:r>
    </w:p>
    <w:p w14:paraId="7AD5B74D" w14:textId="77777777" w:rsidR="00526013" w:rsidRDefault="00000000">
      <w:pPr>
        <w:spacing w:before="120" w:after="0" w:line="240" w:lineRule="auto"/>
        <w:rPr>
          <w:rFonts w:ascii="Calibri" w:hAnsi="Calibri"/>
        </w:rPr>
      </w:pPr>
      <w:r>
        <w:br w:type="page"/>
      </w:r>
    </w:p>
    <w:p w14:paraId="73E60EFD" w14:textId="77777777" w:rsidR="00526013" w:rsidRDefault="00526013">
      <w:pPr>
        <w:pStyle w:val="Titolo1"/>
        <w:spacing w:before="120" w:after="0"/>
      </w:pPr>
    </w:p>
    <w:p w14:paraId="5BD9F03A" w14:textId="77777777" w:rsidR="00526013" w:rsidRDefault="00000000">
      <w:pPr>
        <w:keepNext/>
        <w:keepLines/>
        <w:pBdr>
          <w:top w:val="nil"/>
          <w:left w:val="nil"/>
          <w:bottom w:val="nil"/>
          <w:right w:val="nil"/>
          <w:between w:val="nil"/>
        </w:pBdr>
        <w:spacing w:before="120" w:after="0" w:line="240" w:lineRule="auto"/>
        <w:jc w:val="left"/>
        <w:rPr>
          <w:rFonts w:ascii="Calibri" w:hAnsi="Calibri"/>
          <w:color w:val="2F5496"/>
        </w:rPr>
      </w:pPr>
      <w:r>
        <w:rPr>
          <w:rFonts w:ascii="Calibri" w:hAnsi="Calibri"/>
          <w:color w:val="2F5496"/>
        </w:rPr>
        <w:t>Sommario</w:t>
      </w:r>
    </w:p>
    <w:sdt>
      <w:sdtPr>
        <w:rPr>
          <w:rFonts w:asciiTheme="majorHAnsi" w:hAnsiTheme="majorHAnsi" w:cs="Calibri"/>
          <w:b w:val="0"/>
          <w:bCs w:val="0"/>
          <w:i w:val="0"/>
          <w:iCs w:val="0"/>
          <w:sz w:val="22"/>
          <w:szCs w:val="22"/>
        </w:rPr>
        <w:id w:val="-1385407828"/>
        <w:docPartObj>
          <w:docPartGallery w:val="Table of Contents"/>
          <w:docPartUnique/>
        </w:docPartObj>
      </w:sdtPr>
      <w:sdtContent>
        <w:p w14:paraId="52E1C5B3" w14:textId="7AB6D17D" w:rsidR="009508A9"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70754" w:history="1">
            <w:r w:rsidR="009508A9" w:rsidRPr="00DA4665">
              <w:rPr>
                <w:rStyle w:val="Collegamentoipertestuale"/>
                <w:rFonts w:ascii="Calibri" w:hAnsi="Calibri" w:cs="Calibri"/>
                <w:noProof/>
              </w:rPr>
              <w:t>Premessa</w:t>
            </w:r>
            <w:r w:rsidR="009508A9">
              <w:rPr>
                <w:noProof/>
                <w:webHidden/>
              </w:rPr>
              <w:tab/>
            </w:r>
            <w:r w:rsidR="009508A9">
              <w:rPr>
                <w:noProof/>
                <w:webHidden/>
              </w:rPr>
              <w:fldChar w:fldCharType="begin"/>
            </w:r>
            <w:r w:rsidR="009508A9">
              <w:rPr>
                <w:noProof/>
                <w:webHidden/>
              </w:rPr>
              <w:instrText xml:space="preserve"> PAGEREF _Toc117870754 \h </w:instrText>
            </w:r>
            <w:r w:rsidR="009508A9">
              <w:rPr>
                <w:noProof/>
                <w:webHidden/>
              </w:rPr>
            </w:r>
            <w:r w:rsidR="009508A9">
              <w:rPr>
                <w:noProof/>
                <w:webHidden/>
              </w:rPr>
              <w:fldChar w:fldCharType="separate"/>
            </w:r>
            <w:r w:rsidR="00F92AE9">
              <w:rPr>
                <w:noProof/>
                <w:webHidden/>
              </w:rPr>
              <w:t>4</w:t>
            </w:r>
            <w:r w:rsidR="009508A9">
              <w:rPr>
                <w:noProof/>
                <w:webHidden/>
              </w:rPr>
              <w:fldChar w:fldCharType="end"/>
            </w:r>
          </w:hyperlink>
        </w:p>
        <w:p w14:paraId="3A6A3BB2" w14:textId="635A0925" w:rsidR="009508A9" w:rsidRDefault="00000000">
          <w:pPr>
            <w:pStyle w:val="Sommario2"/>
            <w:tabs>
              <w:tab w:val="left" w:pos="600"/>
              <w:tab w:val="right" w:pos="9628"/>
            </w:tabs>
            <w:rPr>
              <w:rFonts w:eastAsiaTheme="minorEastAsia" w:cstheme="minorBidi"/>
              <w:b w:val="0"/>
              <w:bCs w:val="0"/>
              <w:noProof/>
            </w:rPr>
          </w:pPr>
          <w:hyperlink w:anchor="_Toc117870755" w:history="1">
            <w:r w:rsidR="009508A9" w:rsidRPr="00DA4665">
              <w:rPr>
                <w:rStyle w:val="Collegamentoipertestuale"/>
                <w:rFonts w:ascii="Calibri" w:hAnsi="Calibri" w:cs="Calibri"/>
                <w:noProof/>
              </w:rPr>
              <w:t>1.</w:t>
            </w:r>
            <w:r w:rsidR="009508A9">
              <w:rPr>
                <w:rFonts w:eastAsiaTheme="minorEastAsia" w:cstheme="minorBidi"/>
                <w:b w:val="0"/>
                <w:bCs w:val="0"/>
                <w:noProof/>
              </w:rPr>
              <w:tab/>
            </w:r>
            <w:r w:rsidR="009508A9" w:rsidRPr="00DA4665">
              <w:rPr>
                <w:rStyle w:val="Collegamentoipertestuale"/>
                <w:rFonts w:ascii="Calibri" w:hAnsi="Calibri" w:cs="Calibri"/>
                <w:noProof/>
              </w:rPr>
              <w:t>Analisi dei fabbisogni</w:t>
            </w:r>
            <w:r w:rsidR="009508A9">
              <w:rPr>
                <w:noProof/>
                <w:webHidden/>
              </w:rPr>
              <w:tab/>
            </w:r>
            <w:r w:rsidR="009508A9">
              <w:rPr>
                <w:noProof/>
                <w:webHidden/>
              </w:rPr>
              <w:fldChar w:fldCharType="begin"/>
            </w:r>
            <w:r w:rsidR="009508A9">
              <w:rPr>
                <w:noProof/>
                <w:webHidden/>
              </w:rPr>
              <w:instrText xml:space="preserve"> PAGEREF _Toc117870755 \h </w:instrText>
            </w:r>
            <w:r w:rsidR="009508A9">
              <w:rPr>
                <w:noProof/>
                <w:webHidden/>
              </w:rPr>
            </w:r>
            <w:r w:rsidR="009508A9">
              <w:rPr>
                <w:noProof/>
                <w:webHidden/>
              </w:rPr>
              <w:fldChar w:fldCharType="separate"/>
            </w:r>
            <w:r w:rsidR="00F92AE9">
              <w:rPr>
                <w:noProof/>
                <w:webHidden/>
              </w:rPr>
              <w:t>4</w:t>
            </w:r>
            <w:r w:rsidR="009508A9">
              <w:rPr>
                <w:noProof/>
                <w:webHidden/>
              </w:rPr>
              <w:fldChar w:fldCharType="end"/>
            </w:r>
          </w:hyperlink>
        </w:p>
        <w:p w14:paraId="1880E313" w14:textId="61CBE7C5" w:rsidR="009508A9" w:rsidRDefault="00000000">
          <w:pPr>
            <w:pStyle w:val="Sommario3"/>
            <w:tabs>
              <w:tab w:val="left" w:pos="1000"/>
              <w:tab w:val="right" w:pos="9628"/>
            </w:tabs>
            <w:rPr>
              <w:rFonts w:eastAsiaTheme="minorEastAsia" w:cstheme="minorBidi"/>
              <w:noProof/>
              <w:szCs w:val="22"/>
            </w:rPr>
          </w:pPr>
          <w:hyperlink w:anchor="_Toc117870756" w:history="1">
            <w:r w:rsidR="009508A9" w:rsidRPr="00DA4665">
              <w:rPr>
                <w:rStyle w:val="Collegamentoipertestuale"/>
                <w:rFonts w:ascii="Calibri" w:hAnsi="Calibri" w:cs="Calibri"/>
                <w:noProof/>
              </w:rPr>
              <w:t>1.1.</w:t>
            </w:r>
            <w:r w:rsidR="009508A9">
              <w:rPr>
                <w:rFonts w:eastAsiaTheme="minorEastAsia" w:cstheme="minorBidi"/>
                <w:noProof/>
                <w:szCs w:val="22"/>
              </w:rPr>
              <w:tab/>
            </w:r>
            <w:r w:rsidR="009508A9" w:rsidRPr="00DA4665">
              <w:rPr>
                <w:rStyle w:val="Collegamentoipertestuale"/>
                <w:rFonts w:ascii="Calibri" w:hAnsi="Calibri" w:cs="Calibri"/>
                <w:noProof/>
              </w:rPr>
              <w:t>Definizione generale dell’esigenza</w:t>
            </w:r>
            <w:r w:rsidR="009508A9">
              <w:rPr>
                <w:noProof/>
                <w:webHidden/>
              </w:rPr>
              <w:tab/>
            </w:r>
            <w:r w:rsidR="009508A9">
              <w:rPr>
                <w:noProof/>
                <w:webHidden/>
              </w:rPr>
              <w:fldChar w:fldCharType="begin"/>
            </w:r>
            <w:r w:rsidR="009508A9">
              <w:rPr>
                <w:noProof/>
                <w:webHidden/>
              </w:rPr>
              <w:instrText xml:space="preserve"> PAGEREF _Toc117870756 \h </w:instrText>
            </w:r>
            <w:r w:rsidR="009508A9">
              <w:rPr>
                <w:noProof/>
                <w:webHidden/>
              </w:rPr>
            </w:r>
            <w:r w:rsidR="009508A9">
              <w:rPr>
                <w:noProof/>
                <w:webHidden/>
              </w:rPr>
              <w:fldChar w:fldCharType="separate"/>
            </w:r>
            <w:r w:rsidR="00F92AE9">
              <w:rPr>
                <w:noProof/>
                <w:webHidden/>
              </w:rPr>
              <w:t>4</w:t>
            </w:r>
            <w:r w:rsidR="009508A9">
              <w:rPr>
                <w:noProof/>
                <w:webHidden/>
              </w:rPr>
              <w:fldChar w:fldCharType="end"/>
            </w:r>
          </w:hyperlink>
        </w:p>
        <w:p w14:paraId="2394075A" w14:textId="6FBCC3C3" w:rsidR="009508A9" w:rsidRDefault="00000000">
          <w:pPr>
            <w:pStyle w:val="Sommario3"/>
            <w:tabs>
              <w:tab w:val="left" w:pos="1000"/>
              <w:tab w:val="right" w:pos="9628"/>
            </w:tabs>
            <w:rPr>
              <w:rFonts w:eastAsiaTheme="minorEastAsia" w:cstheme="minorBidi"/>
              <w:noProof/>
              <w:szCs w:val="22"/>
            </w:rPr>
          </w:pPr>
          <w:hyperlink w:anchor="_Toc117870757" w:history="1">
            <w:r w:rsidR="009508A9" w:rsidRPr="00DA4665">
              <w:rPr>
                <w:rStyle w:val="Collegamentoipertestuale"/>
                <w:rFonts w:ascii="Calibri" w:hAnsi="Calibri" w:cs="Calibri"/>
                <w:noProof/>
              </w:rPr>
              <w:t>1.2.</w:t>
            </w:r>
            <w:r w:rsidR="009508A9">
              <w:rPr>
                <w:rFonts w:eastAsiaTheme="minorEastAsia" w:cstheme="minorBidi"/>
                <w:noProof/>
                <w:szCs w:val="22"/>
              </w:rPr>
              <w:tab/>
            </w:r>
            <w:r w:rsidR="009508A9" w:rsidRPr="00DA4665">
              <w:rPr>
                <w:rStyle w:val="Collegamentoipertestuale"/>
                <w:rFonts w:ascii="Calibri" w:hAnsi="Calibri" w:cs="Calibri"/>
                <w:noProof/>
              </w:rPr>
              <w:t>I soggetti coinvolti</w:t>
            </w:r>
            <w:r w:rsidR="009508A9">
              <w:rPr>
                <w:noProof/>
                <w:webHidden/>
              </w:rPr>
              <w:tab/>
            </w:r>
            <w:r w:rsidR="009508A9">
              <w:rPr>
                <w:noProof/>
                <w:webHidden/>
              </w:rPr>
              <w:fldChar w:fldCharType="begin"/>
            </w:r>
            <w:r w:rsidR="009508A9">
              <w:rPr>
                <w:noProof/>
                <w:webHidden/>
              </w:rPr>
              <w:instrText xml:space="preserve"> PAGEREF _Toc117870757 \h </w:instrText>
            </w:r>
            <w:r w:rsidR="009508A9">
              <w:rPr>
                <w:noProof/>
                <w:webHidden/>
              </w:rPr>
            </w:r>
            <w:r w:rsidR="009508A9">
              <w:rPr>
                <w:noProof/>
                <w:webHidden/>
              </w:rPr>
              <w:fldChar w:fldCharType="separate"/>
            </w:r>
            <w:r w:rsidR="00F92AE9">
              <w:rPr>
                <w:noProof/>
                <w:webHidden/>
              </w:rPr>
              <w:t>4</w:t>
            </w:r>
            <w:r w:rsidR="009508A9">
              <w:rPr>
                <w:noProof/>
                <w:webHidden/>
              </w:rPr>
              <w:fldChar w:fldCharType="end"/>
            </w:r>
          </w:hyperlink>
        </w:p>
        <w:p w14:paraId="00EACB0F" w14:textId="4DC8B8A1" w:rsidR="009508A9" w:rsidRDefault="00000000">
          <w:pPr>
            <w:pStyle w:val="Sommario3"/>
            <w:tabs>
              <w:tab w:val="left" w:pos="1000"/>
              <w:tab w:val="right" w:pos="9628"/>
            </w:tabs>
            <w:rPr>
              <w:rFonts w:eastAsiaTheme="minorEastAsia" w:cstheme="minorBidi"/>
              <w:noProof/>
              <w:szCs w:val="22"/>
            </w:rPr>
          </w:pPr>
          <w:hyperlink w:anchor="_Toc117870758" w:history="1">
            <w:r w:rsidR="009508A9" w:rsidRPr="00DA4665">
              <w:rPr>
                <w:rStyle w:val="Collegamentoipertestuale"/>
                <w:rFonts w:ascii="Calibri" w:hAnsi="Calibri" w:cs="Calibri"/>
                <w:noProof/>
              </w:rPr>
              <w:t>1.3.</w:t>
            </w:r>
            <w:r w:rsidR="009508A9">
              <w:rPr>
                <w:rFonts w:eastAsiaTheme="minorEastAsia" w:cstheme="minorBidi"/>
                <w:noProof/>
                <w:szCs w:val="22"/>
              </w:rPr>
              <w:tab/>
            </w:r>
            <w:r w:rsidR="009508A9" w:rsidRPr="00DA4665">
              <w:rPr>
                <w:rStyle w:val="Collegamentoipertestuale"/>
                <w:rFonts w:ascii="Calibri" w:hAnsi="Calibri" w:cs="Calibri"/>
                <w:noProof/>
              </w:rPr>
              <w:t>I benefici attesi</w:t>
            </w:r>
            <w:r w:rsidR="009508A9">
              <w:rPr>
                <w:noProof/>
                <w:webHidden/>
              </w:rPr>
              <w:tab/>
            </w:r>
            <w:r w:rsidR="009508A9">
              <w:rPr>
                <w:noProof/>
                <w:webHidden/>
              </w:rPr>
              <w:fldChar w:fldCharType="begin"/>
            </w:r>
            <w:r w:rsidR="009508A9">
              <w:rPr>
                <w:noProof/>
                <w:webHidden/>
              </w:rPr>
              <w:instrText xml:space="preserve"> PAGEREF _Toc117870758 \h </w:instrText>
            </w:r>
            <w:r w:rsidR="009508A9">
              <w:rPr>
                <w:noProof/>
                <w:webHidden/>
              </w:rPr>
            </w:r>
            <w:r w:rsidR="009508A9">
              <w:rPr>
                <w:noProof/>
                <w:webHidden/>
              </w:rPr>
              <w:fldChar w:fldCharType="separate"/>
            </w:r>
            <w:r w:rsidR="00F92AE9">
              <w:rPr>
                <w:noProof/>
                <w:webHidden/>
              </w:rPr>
              <w:t>5</w:t>
            </w:r>
            <w:r w:rsidR="009508A9">
              <w:rPr>
                <w:noProof/>
                <w:webHidden/>
              </w:rPr>
              <w:fldChar w:fldCharType="end"/>
            </w:r>
          </w:hyperlink>
        </w:p>
        <w:p w14:paraId="4A7CBD3D" w14:textId="7DCA210E" w:rsidR="009508A9" w:rsidRDefault="00000000">
          <w:pPr>
            <w:pStyle w:val="Sommario3"/>
            <w:tabs>
              <w:tab w:val="left" w:pos="1000"/>
              <w:tab w:val="right" w:pos="9628"/>
            </w:tabs>
            <w:rPr>
              <w:rFonts w:eastAsiaTheme="minorEastAsia" w:cstheme="minorBidi"/>
              <w:noProof/>
              <w:szCs w:val="22"/>
            </w:rPr>
          </w:pPr>
          <w:hyperlink w:anchor="_Toc117870759" w:history="1">
            <w:r w:rsidR="009508A9" w:rsidRPr="00DA4665">
              <w:rPr>
                <w:rStyle w:val="Collegamentoipertestuale"/>
                <w:rFonts w:ascii="Calibri" w:hAnsi="Calibri" w:cs="Calibri"/>
                <w:noProof/>
              </w:rPr>
              <w:t>1.4.</w:t>
            </w:r>
            <w:r w:rsidR="009508A9">
              <w:rPr>
                <w:rFonts w:eastAsiaTheme="minorEastAsia" w:cstheme="minorBidi"/>
                <w:noProof/>
                <w:szCs w:val="22"/>
              </w:rPr>
              <w:tab/>
            </w:r>
            <w:r w:rsidR="009508A9" w:rsidRPr="00DA4665">
              <w:rPr>
                <w:rStyle w:val="Collegamentoipertestuale"/>
                <w:rFonts w:ascii="Calibri" w:hAnsi="Calibri" w:cs="Calibri"/>
                <w:noProof/>
              </w:rPr>
              <w:t>Budget impianto e attivazione</w:t>
            </w:r>
            <w:r w:rsidR="009508A9">
              <w:rPr>
                <w:noProof/>
                <w:webHidden/>
              </w:rPr>
              <w:tab/>
            </w:r>
            <w:r w:rsidR="009508A9">
              <w:rPr>
                <w:noProof/>
                <w:webHidden/>
              </w:rPr>
              <w:fldChar w:fldCharType="begin"/>
            </w:r>
            <w:r w:rsidR="009508A9">
              <w:rPr>
                <w:noProof/>
                <w:webHidden/>
              </w:rPr>
              <w:instrText xml:space="preserve"> PAGEREF _Toc117870759 \h </w:instrText>
            </w:r>
            <w:r w:rsidR="009508A9">
              <w:rPr>
                <w:noProof/>
                <w:webHidden/>
              </w:rPr>
            </w:r>
            <w:r w:rsidR="009508A9">
              <w:rPr>
                <w:noProof/>
                <w:webHidden/>
              </w:rPr>
              <w:fldChar w:fldCharType="separate"/>
            </w:r>
            <w:r w:rsidR="00F92AE9">
              <w:rPr>
                <w:noProof/>
                <w:webHidden/>
              </w:rPr>
              <w:t>5</w:t>
            </w:r>
            <w:r w:rsidR="009508A9">
              <w:rPr>
                <w:noProof/>
                <w:webHidden/>
              </w:rPr>
              <w:fldChar w:fldCharType="end"/>
            </w:r>
          </w:hyperlink>
        </w:p>
        <w:p w14:paraId="2E74AF3E" w14:textId="4C51F012" w:rsidR="009508A9" w:rsidRDefault="00000000">
          <w:pPr>
            <w:pStyle w:val="Sommario3"/>
            <w:tabs>
              <w:tab w:val="left" w:pos="1000"/>
              <w:tab w:val="right" w:pos="9628"/>
            </w:tabs>
            <w:rPr>
              <w:rFonts w:eastAsiaTheme="minorEastAsia" w:cstheme="minorBidi"/>
              <w:noProof/>
              <w:szCs w:val="22"/>
            </w:rPr>
          </w:pPr>
          <w:hyperlink w:anchor="_Toc117870760" w:history="1">
            <w:r w:rsidR="009508A9" w:rsidRPr="00DA4665">
              <w:rPr>
                <w:rStyle w:val="Collegamentoipertestuale"/>
                <w:rFonts w:ascii="Calibri" w:hAnsi="Calibri" w:cs="Calibri"/>
                <w:noProof/>
              </w:rPr>
              <w:t>1.5.</w:t>
            </w:r>
            <w:r w:rsidR="009508A9">
              <w:rPr>
                <w:rFonts w:eastAsiaTheme="minorEastAsia" w:cstheme="minorBidi"/>
                <w:noProof/>
                <w:szCs w:val="22"/>
              </w:rPr>
              <w:tab/>
            </w:r>
            <w:r w:rsidR="009508A9" w:rsidRPr="00DA4665">
              <w:rPr>
                <w:rStyle w:val="Collegamentoipertestuale"/>
                <w:rFonts w:ascii="Calibri" w:hAnsi="Calibri" w:cs="Calibri"/>
                <w:noProof/>
              </w:rPr>
              <w:t>Budget gestione (annuale)</w:t>
            </w:r>
            <w:r w:rsidR="009508A9">
              <w:rPr>
                <w:noProof/>
                <w:webHidden/>
              </w:rPr>
              <w:tab/>
            </w:r>
            <w:r w:rsidR="009508A9">
              <w:rPr>
                <w:noProof/>
                <w:webHidden/>
              </w:rPr>
              <w:fldChar w:fldCharType="begin"/>
            </w:r>
            <w:r w:rsidR="009508A9">
              <w:rPr>
                <w:noProof/>
                <w:webHidden/>
              </w:rPr>
              <w:instrText xml:space="preserve"> PAGEREF _Toc117870760 \h </w:instrText>
            </w:r>
            <w:r w:rsidR="009508A9">
              <w:rPr>
                <w:noProof/>
                <w:webHidden/>
              </w:rPr>
            </w:r>
            <w:r w:rsidR="009508A9">
              <w:rPr>
                <w:noProof/>
                <w:webHidden/>
              </w:rPr>
              <w:fldChar w:fldCharType="separate"/>
            </w:r>
            <w:r w:rsidR="00F92AE9">
              <w:rPr>
                <w:noProof/>
                <w:webHidden/>
              </w:rPr>
              <w:t>5</w:t>
            </w:r>
            <w:r w:rsidR="009508A9">
              <w:rPr>
                <w:noProof/>
                <w:webHidden/>
              </w:rPr>
              <w:fldChar w:fldCharType="end"/>
            </w:r>
          </w:hyperlink>
        </w:p>
        <w:p w14:paraId="4D73B9E9" w14:textId="3C3C2250" w:rsidR="009508A9" w:rsidRDefault="00000000">
          <w:pPr>
            <w:pStyle w:val="Sommario3"/>
            <w:tabs>
              <w:tab w:val="left" w:pos="1000"/>
              <w:tab w:val="right" w:pos="9628"/>
            </w:tabs>
            <w:rPr>
              <w:rFonts w:eastAsiaTheme="minorEastAsia" w:cstheme="minorBidi"/>
              <w:noProof/>
              <w:szCs w:val="22"/>
            </w:rPr>
          </w:pPr>
          <w:hyperlink w:anchor="_Toc117870761" w:history="1">
            <w:r w:rsidR="009508A9" w:rsidRPr="00DA4665">
              <w:rPr>
                <w:rStyle w:val="Collegamentoipertestuale"/>
                <w:rFonts w:ascii="Calibri" w:hAnsi="Calibri" w:cs="Calibri"/>
                <w:noProof/>
              </w:rPr>
              <w:t>1.6.</w:t>
            </w:r>
            <w:r w:rsidR="009508A9">
              <w:rPr>
                <w:rFonts w:eastAsiaTheme="minorEastAsia" w:cstheme="minorBidi"/>
                <w:noProof/>
                <w:szCs w:val="22"/>
              </w:rPr>
              <w:tab/>
            </w:r>
            <w:r w:rsidR="009508A9" w:rsidRPr="00DA4665">
              <w:rPr>
                <w:rStyle w:val="Collegamentoipertestuale"/>
                <w:rFonts w:ascii="Calibri" w:hAnsi="Calibri" w:cs="Calibri"/>
                <w:noProof/>
              </w:rPr>
              <w:t>Termini temporali per l’attivazione della soluzione</w:t>
            </w:r>
            <w:r w:rsidR="009508A9">
              <w:rPr>
                <w:noProof/>
                <w:webHidden/>
              </w:rPr>
              <w:tab/>
            </w:r>
            <w:r w:rsidR="009508A9">
              <w:rPr>
                <w:noProof/>
                <w:webHidden/>
              </w:rPr>
              <w:fldChar w:fldCharType="begin"/>
            </w:r>
            <w:r w:rsidR="009508A9">
              <w:rPr>
                <w:noProof/>
                <w:webHidden/>
              </w:rPr>
              <w:instrText xml:space="preserve"> PAGEREF _Toc117870761 \h </w:instrText>
            </w:r>
            <w:r w:rsidR="009508A9">
              <w:rPr>
                <w:noProof/>
                <w:webHidden/>
              </w:rPr>
            </w:r>
            <w:r w:rsidR="009508A9">
              <w:rPr>
                <w:noProof/>
                <w:webHidden/>
              </w:rPr>
              <w:fldChar w:fldCharType="separate"/>
            </w:r>
            <w:r w:rsidR="00F92AE9">
              <w:rPr>
                <w:noProof/>
                <w:webHidden/>
              </w:rPr>
              <w:t>5</w:t>
            </w:r>
            <w:r w:rsidR="009508A9">
              <w:rPr>
                <w:noProof/>
                <w:webHidden/>
              </w:rPr>
              <w:fldChar w:fldCharType="end"/>
            </w:r>
          </w:hyperlink>
        </w:p>
        <w:p w14:paraId="6BAFF80F" w14:textId="2EEE3AC0" w:rsidR="009508A9" w:rsidRDefault="00000000">
          <w:pPr>
            <w:pStyle w:val="Sommario3"/>
            <w:tabs>
              <w:tab w:val="left" w:pos="1000"/>
              <w:tab w:val="right" w:pos="9628"/>
            </w:tabs>
            <w:rPr>
              <w:rFonts w:eastAsiaTheme="minorEastAsia" w:cstheme="minorBidi"/>
              <w:noProof/>
              <w:szCs w:val="22"/>
            </w:rPr>
          </w:pPr>
          <w:hyperlink w:anchor="_Toc117870762" w:history="1">
            <w:r w:rsidR="009508A9" w:rsidRPr="00DA4665">
              <w:rPr>
                <w:rStyle w:val="Collegamentoipertestuale"/>
                <w:rFonts w:ascii="Calibri" w:hAnsi="Calibri" w:cs="Calibri"/>
                <w:noProof/>
              </w:rPr>
              <w:t>1.7.</w:t>
            </w:r>
            <w:r w:rsidR="009508A9">
              <w:rPr>
                <w:rFonts w:eastAsiaTheme="minorEastAsia" w:cstheme="minorBidi"/>
                <w:noProof/>
                <w:szCs w:val="22"/>
              </w:rPr>
              <w:tab/>
            </w:r>
            <w:r w:rsidR="009508A9" w:rsidRPr="00DA4665">
              <w:rPr>
                <w:rStyle w:val="Collegamentoipertestuale"/>
                <w:rFonts w:ascii="Calibri" w:hAnsi="Calibri" w:cs="Calibri"/>
                <w:noProof/>
              </w:rPr>
              <w:t>Vincoli</w:t>
            </w:r>
            <w:r w:rsidR="009508A9">
              <w:rPr>
                <w:noProof/>
                <w:webHidden/>
              </w:rPr>
              <w:tab/>
            </w:r>
            <w:r w:rsidR="009508A9">
              <w:rPr>
                <w:noProof/>
                <w:webHidden/>
              </w:rPr>
              <w:fldChar w:fldCharType="begin"/>
            </w:r>
            <w:r w:rsidR="009508A9">
              <w:rPr>
                <w:noProof/>
                <w:webHidden/>
              </w:rPr>
              <w:instrText xml:space="preserve"> PAGEREF _Toc117870762 \h </w:instrText>
            </w:r>
            <w:r w:rsidR="009508A9">
              <w:rPr>
                <w:noProof/>
                <w:webHidden/>
              </w:rPr>
            </w:r>
            <w:r w:rsidR="009508A9">
              <w:rPr>
                <w:noProof/>
                <w:webHidden/>
              </w:rPr>
              <w:fldChar w:fldCharType="separate"/>
            </w:r>
            <w:r w:rsidR="00F92AE9">
              <w:rPr>
                <w:noProof/>
                <w:webHidden/>
              </w:rPr>
              <w:t>6</w:t>
            </w:r>
            <w:r w:rsidR="009508A9">
              <w:rPr>
                <w:noProof/>
                <w:webHidden/>
              </w:rPr>
              <w:fldChar w:fldCharType="end"/>
            </w:r>
          </w:hyperlink>
        </w:p>
        <w:p w14:paraId="58CC3E2D" w14:textId="241EDD88" w:rsidR="009508A9" w:rsidRDefault="00000000">
          <w:pPr>
            <w:pStyle w:val="Sommario2"/>
            <w:tabs>
              <w:tab w:val="left" w:pos="600"/>
              <w:tab w:val="right" w:pos="9628"/>
            </w:tabs>
            <w:rPr>
              <w:rFonts w:eastAsiaTheme="minorEastAsia" w:cstheme="minorBidi"/>
              <w:b w:val="0"/>
              <w:bCs w:val="0"/>
              <w:noProof/>
            </w:rPr>
          </w:pPr>
          <w:hyperlink w:anchor="_Toc117870763" w:history="1">
            <w:r w:rsidR="009508A9" w:rsidRPr="00DA4665">
              <w:rPr>
                <w:rStyle w:val="Collegamentoipertestuale"/>
                <w:rFonts w:ascii="Calibri" w:hAnsi="Calibri" w:cs="Calibri"/>
                <w:noProof/>
              </w:rPr>
              <w:t>2.</w:t>
            </w:r>
            <w:r w:rsidR="009508A9">
              <w:rPr>
                <w:rFonts w:eastAsiaTheme="minorEastAsia" w:cstheme="minorBidi"/>
                <w:b w:val="0"/>
                <w:bCs w:val="0"/>
                <w:noProof/>
              </w:rPr>
              <w:tab/>
            </w:r>
            <w:r w:rsidR="009508A9" w:rsidRPr="00DA4665">
              <w:rPr>
                <w:rStyle w:val="Collegamentoipertestuale"/>
                <w:rFonts w:ascii="Calibri" w:hAnsi="Calibri" w:cs="Calibri"/>
                <w:noProof/>
              </w:rPr>
              <w:t>Descrizione opportunità di cambiamento e aspettative</w:t>
            </w:r>
            <w:r w:rsidR="009508A9">
              <w:rPr>
                <w:noProof/>
                <w:webHidden/>
              </w:rPr>
              <w:tab/>
            </w:r>
            <w:r w:rsidR="009508A9">
              <w:rPr>
                <w:noProof/>
                <w:webHidden/>
              </w:rPr>
              <w:fldChar w:fldCharType="begin"/>
            </w:r>
            <w:r w:rsidR="009508A9">
              <w:rPr>
                <w:noProof/>
                <w:webHidden/>
              </w:rPr>
              <w:instrText xml:space="preserve"> PAGEREF _Toc117870763 \h </w:instrText>
            </w:r>
            <w:r w:rsidR="009508A9">
              <w:rPr>
                <w:noProof/>
                <w:webHidden/>
              </w:rPr>
            </w:r>
            <w:r w:rsidR="009508A9">
              <w:rPr>
                <w:noProof/>
                <w:webHidden/>
              </w:rPr>
              <w:fldChar w:fldCharType="separate"/>
            </w:r>
            <w:r w:rsidR="00F92AE9">
              <w:rPr>
                <w:noProof/>
                <w:webHidden/>
              </w:rPr>
              <w:t>6</w:t>
            </w:r>
            <w:r w:rsidR="009508A9">
              <w:rPr>
                <w:noProof/>
                <w:webHidden/>
              </w:rPr>
              <w:fldChar w:fldCharType="end"/>
            </w:r>
          </w:hyperlink>
        </w:p>
        <w:p w14:paraId="2E7A1F63" w14:textId="77777777" w:rsidR="00526013" w:rsidRDefault="00000000">
          <w:pPr>
            <w:spacing w:before="120" w:after="0" w:line="240" w:lineRule="auto"/>
            <w:rPr>
              <w:rFonts w:ascii="Calibri" w:hAnsi="Calibri"/>
            </w:rPr>
          </w:pPr>
          <w:r>
            <w:fldChar w:fldCharType="end"/>
          </w:r>
        </w:p>
      </w:sdtContent>
    </w:sdt>
    <w:p w14:paraId="1E12E70B" w14:textId="77777777" w:rsidR="00526013" w:rsidRDefault="00000000">
      <w:pPr>
        <w:spacing w:before="120" w:after="0" w:line="240" w:lineRule="auto"/>
      </w:pPr>
      <w:bookmarkStart w:id="2" w:name="_heading=h.gjdgxs" w:colFirst="0" w:colLast="0"/>
      <w:bookmarkEnd w:id="2"/>
      <w:r>
        <w:br w:type="page"/>
      </w:r>
    </w:p>
    <w:p w14:paraId="56364ED0" w14:textId="77777777" w:rsidR="00526013" w:rsidRDefault="00000000">
      <w:pPr>
        <w:pStyle w:val="Titolo1"/>
        <w:spacing w:before="120" w:after="0"/>
        <w:rPr>
          <w:rFonts w:ascii="Calibri" w:eastAsia="Calibri" w:hAnsi="Calibri" w:cs="Calibri"/>
          <w:sz w:val="22"/>
          <w:szCs w:val="22"/>
        </w:rPr>
      </w:pPr>
      <w:bookmarkStart w:id="3" w:name="_Toc117870754"/>
      <w:r>
        <w:rPr>
          <w:rFonts w:ascii="Calibri" w:eastAsia="Calibri" w:hAnsi="Calibri" w:cs="Calibri"/>
          <w:sz w:val="22"/>
          <w:szCs w:val="22"/>
        </w:rPr>
        <w:lastRenderedPageBreak/>
        <w:t>Premessa</w:t>
      </w:r>
      <w:bookmarkEnd w:id="3"/>
    </w:p>
    <w:p w14:paraId="7C7A55C7" w14:textId="77777777" w:rsidR="00526013" w:rsidRDefault="00000000">
      <w:pPr>
        <w:spacing w:before="120" w:line="240" w:lineRule="auto"/>
        <w:rPr>
          <w:rFonts w:ascii="Calibri" w:hAnsi="Calibri"/>
        </w:rPr>
      </w:pPr>
      <w:bookmarkStart w:id="4" w:name="_heading=h.1fob9te" w:colFirst="0" w:colLast="0"/>
      <w:bookmarkEnd w:id="4"/>
      <w:r>
        <w:rPr>
          <w:rFonts w:ascii="Calibri" w:hAnsi="Calibri"/>
        </w:rPr>
        <w:t>Il presente documento raccoglie le esigenze alla base del percorso di individuazione di una soluzione, identifica i soggetti da coinvolgere e indica le risorse e i tempi necessari alla realizzazione del progetto.</w:t>
      </w:r>
    </w:p>
    <w:p w14:paraId="7C39B9C9" w14:textId="77777777" w:rsidR="00526013" w:rsidRDefault="00000000">
      <w:pPr>
        <w:rPr>
          <w:rFonts w:ascii="Calibri" w:hAnsi="Calibri"/>
        </w:rPr>
      </w:pPr>
      <w:r>
        <w:rPr>
          <w:rFonts w:ascii="Calibri" w:hAnsi="Calibri"/>
        </w:rPr>
        <w:t>Si consiglia, per la compilazione del testo, di trattare gli argomenti rispettando la suddivisione proposta, pur mantenendo uno stile discorsivo, qualora si ritenga maggiormente efficace.</w:t>
      </w:r>
    </w:p>
    <w:p w14:paraId="4D995605" w14:textId="77777777" w:rsidR="00526013" w:rsidRDefault="00000000">
      <w:pPr>
        <w:pStyle w:val="Titolo2"/>
        <w:numPr>
          <w:ilvl w:val="0"/>
          <w:numId w:val="6"/>
        </w:numPr>
        <w:spacing w:after="0" w:line="240" w:lineRule="auto"/>
        <w:rPr>
          <w:rFonts w:ascii="Calibri" w:hAnsi="Calibri" w:cs="Calibri"/>
          <w:sz w:val="22"/>
        </w:rPr>
      </w:pPr>
      <w:bookmarkStart w:id="5" w:name="_Toc117870755"/>
      <w:r>
        <w:rPr>
          <w:rFonts w:ascii="Calibri" w:hAnsi="Calibri" w:cs="Calibri"/>
          <w:sz w:val="22"/>
        </w:rPr>
        <w:t>Analisi dei fabbisogni</w:t>
      </w:r>
      <w:bookmarkEnd w:id="5"/>
    </w:p>
    <w:p w14:paraId="0E85DD5A" w14:textId="77777777" w:rsidR="00526013" w:rsidRDefault="00000000">
      <w:pPr>
        <w:spacing w:before="120" w:after="0" w:line="240" w:lineRule="auto"/>
        <w:rPr>
          <w:rFonts w:ascii="Calibri" w:hAnsi="Calibri"/>
        </w:rPr>
      </w:pPr>
      <w:r>
        <w:rPr>
          <w:rFonts w:ascii="Calibri" w:hAnsi="Calibri"/>
        </w:rPr>
        <w:t>Si consiglia di porre particolare attenzione nella compilazione di questa sezione inerente all’avvio del percorso di riuso di soluzioni per le pubbliche amministrazioni, come indicato in FASE 1 delle linee guida AGID, 9 maggio 2019. Esso, infatti, rappresenta il documento istruttorio per la individuazione delle esigenze attraverso cui indirizzare il processo decisionale che darà seguito alla analisi comparativa prevista dall’art 68 del CAD.</w:t>
      </w:r>
    </w:p>
    <w:p w14:paraId="40898FE0" w14:textId="77777777" w:rsidR="00526013" w:rsidRDefault="00000000">
      <w:pPr>
        <w:spacing w:before="120" w:after="0" w:line="240" w:lineRule="auto"/>
        <w:rPr>
          <w:rFonts w:ascii="Calibri" w:hAnsi="Calibri"/>
        </w:rPr>
      </w:pPr>
      <w:r>
        <w:rPr>
          <w:rFonts w:ascii="Calibri" w:hAnsi="Calibri"/>
        </w:rPr>
        <w:t xml:space="preserve">Nell’uso di tutti i documenti del KIT dove è prevista attività di compilazione da parte del riusante, ulteriore esortazione riguarda la necessità di mantenere la coerenza tra i bisogni espressi e le analisi di dettaglio, e tra gli approfondimenti e le decisioni operative ed amministrative che </w:t>
      </w:r>
      <w:r>
        <w:t>caratterizzano</w:t>
      </w:r>
      <w:r>
        <w:rPr>
          <w:rFonts w:ascii="Calibri" w:hAnsi="Calibri"/>
        </w:rPr>
        <w:t xml:space="preserve"> l’esperienza del riusante.</w:t>
      </w:r>
    </w:p>
    <w:p w14:paraId="78615778" w14:textId="77777777" w:rsidR="00526013" w:rsidRDefault="00526013">
      <w:pPr>
        <w:spacing w:before="120" w:after="0" w:line="240" w:lineRule="auto"/>
        <w:rPr>
          <w:rFonts w:ascii="Calibri" w:hAnsi="Calibri"/>
        </w:rPr>
      </w:pPr>
    </w:p>
    <w:p w14:paraId="4965814B" w14:textId="77777777" w:rsidR="00526013" w:rsidRDefault="00000000">
      <w:pPr>
        <w:pStyle w:val="Titolo3"/>
        <w:numPr>
          <w:ilvl w:val="1"/>
          <w:numId w:val="6"/>
        </w:numPr>
        <w:rPr>
          <w:rFonts w:ascii="Calibri" w:hAnsi="Calibri" w:cs="Calibri"/>
          <w:sz w:val="22"/>
        </w:rPr>
      </w:pPr>
      <w:bookmarkStart w:id="6" w:name="_Toc117870756"/>
      <w:r>
        <w:rPr>
          <w:rFonts w:ascii="Calibri" w:hAnsi="Calibri" w:cs="Calibri"/>
          <w:sz w:val="22"/>
        </w:rPr>
        <w:t>Definizione generale dell’esigenza</w:t>
      </w:r>
      <w:bookmarkEnd w:id="6"/>
    </w:p>
    <w:tbl>
      <w:tblPr>
        <w:tblStyle w:val="af9"/>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4A8EA364" w14:textId="77777777">
        <w:tc>
          <w:tcPr>
            <w:tcW w:w="870" w:type="dxa"/>
          </w:tcPr>
          <w:p w14:paraId="561DE6E6"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PE01 </w:t>
            </w:r>
          </w:p>
        </w:tc>
        <w:tc>
          <w:tcPr>
            <w:tcW w:w="8265" w:type="dxa"/>
          </w:tcPr>
          <w:p w14:paraId="542FD86D"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Definizione generale dell’esigenza ossia dei requisiti da soddisfare (</w:t>
            </w:r>
            <w:r>
              <w:rPr>
                <w:rFonts w:ascii="Calibri" w:hAnsi="Calibri"/>
                <w:b/>
                <w:color w:val="000000"/>
              </w:rPr>
              <w:t>cosa</w:t>
            </w:r>
            <w:r>
              <w:rPr>
                <w:rFonts w:ascii="Calibri" w:hAnsi="Calibri"/>
                <w:color w:val="000000"/>
              </w:rPr>
              <w:t>);</w:t>
            </w:r>
          </w:p>
        </w:tc>
      </w:tr>
    </w:tbl>
    <w:p w14:paraId="5D1F0C57" w14:textId="77777777" w:rsidR="00526013" w:rsidRDefault="00000000">
      <w:pPr>
        <w:rPr>
          <w:rFonts w:ascii="Calibri" w:hAnsi="Calibri"/>
        </w:rPr>
      </w:pPr>
      <w:r>
        <w:rPr>
          <w:rFonts w:ascii="Calibri" w:hAnsi="Calibri"/>
        </w:rPr>
        <w:t>Descrivere in forma semplice ed esaustiva qual è l’esigenza che si intende soddisfare. Porre attenzione ai termini qui usati perché, ragionevolmente, saranno quelli utilizzati per le varie ricerche in ambito del catalogo nazionale delle soluzioni a riuso e/o più semplicemente tra i prodotti di mercato disponibili.</w:t>
      </w:r>
    </w:p>
    <w:p w14:paraId="0B295DB8" w14:textId="77777777" w:rsidR="008635CB" w:rsidRDefault="008635CB">
      <w:pPr>
        <w:rPr>
          <w:rFonts w:ascii="Calibri" w:hAnsi="Calibri"/>
        </w:rPr>
      </w:pPr>
    </w:p>
    <w:p w14:paraId="4CFD15D6" w14:textId="77777777" w:rsidR="008635CB" w:rsidRPr="008635CB" w:rsidRDefault="008635CB">
      <w:pPr>
        <w:rPr>
          <w:rFonts w:cstheme="majorHAnsi"/>
        </w:rPr>
      </w:pPr>
      <w:r w:rsidRPr="008635CB">
        <w:rPr>
          <w:rFonts w:cstheme="majorHAnsi"/>
        </w:rPr>
        <w:t>L’esigenza riguarda l’individuazione di una soluzione software o piattaforma per la gestione integrata dello Sportello Unico per le Attività Produttive e Edilizia. Il sistema dovrà prevedere un Front office e un Back Office per la gestione completa e dematerializzata dei procedimenti SUAPE. Il Front Office fornisce al cittadino e alle imprese le funzionalità per avviare procedimenti, ottenere informazioni e conoscere lo stato della pratica gestendo i rapporti tra richiedente e singole Amministrazioni, nonché con le Amministrazioni terze chiamate a pronunciarsi nell’ambito del procedimento autorizzatorio. Il portale (front office) dovrà prevedere pertanto una gestione automatizzata delle istanze al fine della presentazione delle stesse, prevedendo l’integrazione automatica con il protocollo dell’Ente. Il front office dovrà prevedere una procedura di compilazione guidata con opportuni controlli formali per tutte le scheda previste dai procedimenti al fine di garantire una presentazione completa e conforme alla normativa.</w:t>
      </w:r>
    </w:p>
    <w:p w14:paraId="243BA336" w14:textId="77777777" w:rsidR="00526013" w:rsidRDefault="008635CB">
      <w:r w:rsidRPr="008635CB">
        <w:t>Il backoffice dovrà prevedere i flussi configurabili delle procedure necessarie per la corretta gestione dell’iter istruttorio. Deve prevedere l’interoperabilità con sistemi esterni e il monitoraggio dei tempi istruttori.</w:t>
      </w:r>
    </w:p>
    <w:p w14:paraId="1EF11ABF" w14:textId="77777777" w:rsidR="00526013" w:rsidRDefault="00526013"/>
    <w:p w14:paraId="229BD9D8" w14:textId="77777777" w:rsidR="00526013" w:rsidRDefault="00000000">
      <w:pPr>
        <w:pStyle w:val="Titolo3"/>
        <w:numPr>
          <w:ilvl w:val="1"/>
          <w:numId w:val="6"/>
        </w:numPr>
        <w:rPr>
          <w:rFonts w:ascii="Calibri" w:hAnsi="Calibri" w:cs="Calibri"/>
          <w:sz w:val="22"/>
        </w:rPr>
      </w:pPr>
      <w:bookmarkStart w:id="7" w:name="_Toc117870757"/>
      <w:r>
        <w:rPr>
          <w:rFonts w:ascii="Calibri" w:hAnsi="Calibri" w:cs="Calibri"/>
          <w:sz w:val="22"/>
        </w:rPr>
        <w:t>I soggetti coinvolti</w:t>
      </w:r>
      <w:bookmarkEnd w:id="7"/>
    </w:p>
    <w:tbl>
      <w:tblPr>
        <w:tblStyle w:val="afa"/>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6EA374B0" w14:textId="77777777">
        <w:tc>
          <w:tcPr>
            <w:tcW w:w="870" w:type="dxa"/>
          </w:tcPr>
          <w:p w14:paraId="5000FFBF"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PE02 </w:t>
            </w:r>
          </w:p>
        </w:tc>
        <w:tc>
          <w:tcPr>
            <w:tcW w:w="8265" w:type="dxa"/>
          </w:tcPr>
          <w:p w14:paraId="516018C7" w14:textId="77777777" w:rsidR="00526013" w:rsidRDefault="00000000">
            <w:pPr>
              <w:pBdr>
                <w:top w:val="nil"/>
                <w:left w:val="nil"/>
                <w:bottom w:val="nil"/>
                <w:right w:val="nil"/>
                <w:between w:val="nil"/>
              </w:pBdr>
              <w:rPr>
                <w:rFonts w:ascii="Calibri" w:hAnsi="Calibri"/>
                <w:color w:val="000000"/>
              </w:rPr>
            </w:pPr>
            <w:r>
              <w:rPr>
                <w:rFonts w:ascii="Calibri" w:hAnsi="Calibri"/>
              </w:rPr>
              <w:t xml:space="preserve">Individuazione </w:t>
            </w:r>
            <w:r>
              <w:rPr>
                <w:rFonts w:ascii="Calibri" w:hAnsi="Calibri"/>
                <w:color w:val="000000"/>
              </w:rPr>
              <w:t>dei soggetti coinvolti (</w:t>
            </w:r>
            <w:r>
              <w:rPr>
                <w:rFonts w:ascii="Calibri" w:hAnsi="Calibri"/>
                <w:b/>
                <w:color w:val="000000"/>
              </w:rPr>
              <w:t>chi</w:t>
            </w:r>
            <w:r>
              <w:rPr>
                <w:rFonts w:ascii="Calibri" w:hAnsi="Calibri"/>
                <w:color w:val="000000"/>
              </w:rPr>
              <w:t>);</w:t>
            </w:r>
          </w:p>
        </w:tc>
      </w:tr>
    </w:tbl>
    <w:p w14:paraId="0FC08172" w14:textId="77777777" w:rsidR="00526013" w:rsidRDefault="00000000">
      <w:pPr>
        <w:rPr>
          <w:rFonts w:ascii="Calibri" w:hAnsi="Calibri"/>
        </w:rPr>
      </w:pPr>
      <w:r>
        <w:rPr>
          <w:rFonts w:ascii="Calibri" w:hAnsi="Calibri"/>
        </w:rPr>
        <w:t xml:space="preserve">Elencare i soggetti interni ed esterni all’ente che il progetto di riuso coinvolgerà. Questo aspetto è fondamentale per comprendere le possibili interazioni e contribuire alla individuazione del modello di </w:t>
      </w:r>
      <w:r>
        <w:rPr>
          <w:rFonts w:ascii="Calibri" w:hAnsi="Calibri"/>
        </w:rPr>
        <w:lastRenderedPageBreak/>
        <w:t xml:space="preserve">collaborazione. Tipicamente questo fattore può incidere sui tempi di adozione/realizzazione (Cfr. </w:t>
      </w:r>
      <w:r>
        <w:rPr>
          <w:rFonts w:ascii="Calibri" w:hAnsi="Calibri"/>
          <w:i/>
        </w:rPr>
        <w:t>Assessment Agenzia Coesione PON GOV Open Community</w:t>
      </w:r>
      <w:r>
        <w:rPr>
          <w:rFonts w:ascii="Calibri" w:hAnsi="Calibri"/>
        </w:rPr>
        <w:t xml:space="preserve"> 2020).</w:t>
      </w:r>
    </w:p>
    <w:p w14:paraId="6732AF7B" w14:textId="77777777" w:rsidR="008635CB" w:rsidRPr="008635CB" w:rsidRDefault="008635CB" w:rsidP="008635CB">
      <w:pPr>
        <w:rPr>
          <w:rFonts w:cstheme="majorHAnsi"/>
        </w:rPr>
      </w:pPr>
      <w:r w:rsidRPr="008635CB">
        <w:rPr>
          <w:rFonts w:cstheme="majorHAnsi"/>
        </w:rPr>
        <w:t>I principali procedimenti che si intendono gestire riguardano diversi servizi e unità operative del comune:</w:t>
      </w:r>
    </w:p>
    <w:p w14:paraId="1E82DCF3" w14:textId="77777777" w:rsidR="008635CB" w:rsidRPr="008635CB" w:rsidRDefault="008635CB" w:rsidP="008635CB">
      <w:pPr>
        <w:pStyle w:val="Paragrafoelenco"/>
        <w:numPr>
          <w:ilvl w:val="0"/>
          <w:numId w:val="8"/>
        </w:numPr>
        <w:rPr>
          <w:rFonts w:cstheme="majorHAnsi"/>
        </w:rPr>
      </w:pPr>
      <w:r w:rsidRPr="008635CB">
        <w:rPr>
          <w:rFonts w:cstheme="majorHAnsi"/>
        </w:rPr>
        <w:t>Edilizia</w:t>
      </w:r>
    </w:p>
    <w:p w14:paraId="1D6312E6" w14:textId="77777777" w:rsidR="008635CB" w:rsidRPr="008635CB" w:rsidRDefault="008635CB" w:rsidP="008635CB">
      <w:pPr>
        <w:pStyle w:val="Paragrafoelenco"/>
        <w:numPr>
          <w:ilvl w:val="0"/>
          <w:numId w:val="8"/>
        </w:numPr>
        <w:rPr>
          <w:rFonts w:cstheme="majorHAnsi"/>
        </w:rPr>
      </w:pPr>
      <w:r w:rsidRPr="008635CB">
        <w:rPr>
          <w:rFonts w:cstheme="majorHAnsi"/>
        </w:rPr>
        <w:t>Ambiente</w:t>
      </w:r>
    </w:p>
    <w:p w14:paraId="7CD8B301" w14:textId="77777777" w:rsidR="008635CB" w:rsidRPr="008635CB" w:rsidRDefault="008635CB" w:rsidP="008635CB">
      <w:pPr>
        <w:pStyle w:val="Paragrafoelenco"/>
        <w:numPr>
          <w:ilvl w:val="0"/>
          <w:numId w:val="8"/>
        </w:numPr>
        <w:rPr>
          <w:rFonts w:cstheme="majorHAnsi"/>
        </w:rPr>
      </w:pPr>
      <w:r w:rsidRPr="008635CB">
        <w:rPr>
          <w:rFonts w:cstheme="majorHAnsi"/>
        </w:rPr>
        <w:t>Toponomastica</w:t>
      </w:r>
    </w:p>
    <w:p w14:paraId="20582912" w14:textId="77777777" w:rsidR="008635CB" w:rsidRPr="008635CB" w:rsidRDefault="008635CB" w:rsidP="008635CB">
      <w:pPr>
        <w:pStyle w:val="Paragrafoelenco"/>
        <w:numPr>
          <w:ilvl w:val="0"/>
          <w:numId w:val="8"/>
        </w:numPr>
        <w:rPr>
          <w:rFonts w:cstheme="majorHAnsi"/>
        </w:rPr>
      </w:pPr>
      <w:r w:rsidRPr="008635CB">
        <w:rPr>
          <w:rFonts w:cstheme="majorHAnsi"/>
        </w:rPr>
        <w:t>Controllo del territorio della Polizia Municipale</w:t>
      </w:r>
    </w:p>
    <w:p w14:paraId="712C6D2E" w14:textId="77777777" w:rsidR="008635CB" w:rsidRPr="008635CB" w:rsidRDefault="008635CB" w:rsidP="008635CB">
      <w:pPr>
        <w:pStyle w:val="Paragrafoelenco"/>
        <w:numPr>
          <w:ilvl w:val="0"/>
          <w:numId w:val="8"/>
        </w:numPr>
        <w:rPr>
          <w:rFonts w:cstheme="majorHAnsi"/>
        </w:rPr>
      </w:pPr>
      <w:r w:rsidRPr="008635CB">
        <w:rPr>
          <w:rFonts w:cstheme="majorHAnsi"/>
        </w:rPr>
        <w:t xml:space="preserve">Occupazione suolo pubblico </w:t>
      </w:r>
    </w:p>
    <w:p w14:paraId="50656F27" w14:textId="77777777" w:rsidR="008635CB" w:rsidRPr="008635CB" w:rsidRDefault="008635CB" w:rsidP="008635CB">
      <w:pPr>
        <w:pStyle w:val="Paragrafoelenco"/>
        <w:numPr>
          <w:ilvl w:val="0"/>
          <w:numId w:val="8"/>
        </w:numPr>
        <w:rPr>
          <w:rFonts w:cstheme="majorHAnsi"/>
        </w:rPr>
      </w:pPr>
      <w:r w:rsidRPr="008635CB">
        <w:rPr>
          <w:rFonts w:cstheme="majorHAnsi"/>
        </w:rPr>
        <w:t>Attività Produttive</w:t>
      </w:r>
    </w:p>
    <w:p w14:paraId="5E66054E" w14:textId="77777777" w:rsidR="008635CB" w:rsidRPr="008635CB" w:rsidRDefault="008635CB" w:rsidP="008635CB">
      <w:pPr>
        <w:rPr>
          <w:rFonts w:cstheme="majorHAnsi"/>
        </w:rPr>
      </w:pPr>
      <w:r w:rsidRPr="008635CB">
        <w:rPr>
          <w:rFonts w:cstheme="majorHAnsi"/>
        </w:rPr>
        <w:t xml:space="preserve"> I soggetti esterni coinvolti sono:</w:t>
      </w:r>
    </w:p>
    <w:p w14:paraId="0AE66EE2" w14:textId="77777777" w:rsidR="008635CB" w:rsidRPr="008635CB" w:rsidRDefault="008635CB" w:rsidP="008635CB">
      <w:pPr>
        <w:pStyle w:val="Paragrafoelenco"/>
        <w:numPr>
          <w:ilvl w:val="0"/>
          <w:numId w:val="9"/>
        </w:numPr>
        <w:rPr>
          <w:rFonts w:cstheme="majorHAnsi"/>
        </w:rPr>
      </w:pPr>
      <w:r w:rsidRPr="008635CB">
        <w:rPr>
          <w:rFonts w:cstheme="majorHAnsi"/>
        </w:rPr>
        <w:t xml:space="preserve">Professionisti: utilizzatori dei portali per l’invio delle istanze e dei servizi di consultazione </w:t>
      </w:r>
    </w:p>
    <w:p w14:paraId="45389D02" w14:textId="77777777" w:rsidR="008635CB" w:rsidRPr="008635CB" w:rsidRDefault="008635CB" w:rsidP="008635CB">
      <w:pPr>
        <w:pStyle w:val="Paragrafoelenco"/>
        <w:numPr>
          <w:ilvl w:val="0"/>
          <w:numId w:val="9"/>
        </w:numPr>
        <w:rPr>
          <w:rFonts w:cstheme="majorHAnsi"/>
        </w:rPr>
      </w:pPr>
      <w:r w:rsidRPr="008635CB">
        <w:rPr>
          <w:rFonts w:cstheme="majorHAnsi"/>
        </w:rPr>
        <w:t xml:space="preserve">Imprese: utilizzatori dei servizi di presentazione pratiche  </w:t>
      </w:r>
    </w:p>
    <w:p w14:paraId="27EC2574" w14:textId="77777777" w:rsidR="008635CB" w:rsidRPr="008635CB" w:rsidRDefault="008635CB" w:rsidP="008635CB">
      <w:pPr>
        <w:pStyle w:val="Paragrafoelenco"/>
        <w:numPr>
          <w:ilvl w:val="0"/>
          <w:numId w:val="9"/>
        </w:numPr>
        <w:rPr>
          <w:rFonts w:cstheme="majorHAnsi"/>
        </w:rPr>
      </w:pPr>
      <w:r w:rsidRPr="008635CB">
        <w:rPr>
          <w:rFonts w:cstheme="majorHAnsi"/>
        </w:rPr>
        <w:t>Enti terzi: le amministrazioni coinvolte nei procedimenti per l’espressione di pareri o solo perché destinatari di notifica sia attraverso PEC che tramite cooperazione applicativa</w:t>
      </w:r>
    </w:p>
    <w:p w14:paraId="296590CF" w14:textId="77777777" w:rsidR="008635CB" w:rsidRDefault="008635CB">
      <w:pPr>
        <w:rPr>
          <w:rFonts w:ascii="Calibri" w:hAnsi="Calibri"/>
        </w:rPr>
      </w:pPr>
    </w:p>
    <w:p w14:paraId="38711B7C" w14:textId="77777777" w:rsidR="00526013" w:rsidRDefault="00000000">
      <w:pPr>
        <w:pStyle w:val="Titolo3"/>
        <w:numPr>
          <w:ilvl w:val="1"/>
          <w:numId w:val="6"/>
        </w:numPr>
        <w:rPr>
          <w:rFonts w:ascii="Calibri" w:hAnsi="Calibri" w:cs="Calibri"/>
          <w:sz w:val="22"/>
        </w:rPr>
      </w:pPr>
      <w:bookmarkStart w:id="8" w:name="_Toc117870758"/>
      <w:r>
        <w:rPr>
          <w:rFonts w:ascii="Calibri" w:hAnsi="Calibri" w:cs="Calibri"/>
          <w:sz w:val="22"/>
        </w:rPr>
        <w:t>I benefici attesi</w:t>
      </w:r>
      <w:bookmarkEnd w:id="8"/>
    </w:p>
    <w:tbl>
      <w:tblPr>
        <w:tblStyle w:val="afb"/>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3D9331E0" w14:textId="77777777">
        <w:tc>
          <w:tcPr>
            <w:tcW w:w="870" w:type="dxa"/>
          </w:tcPr>
          <w:p w14:paraId="6638260F"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PE03 </w:t>
            </w:r>
          </w:p>
        </w:tc>
        <w:tc>
          <w:tcPr>
            <w:tcW w:w="8265" w:type="dxa"/>
          </w:tcPr>
          <w:p w14:paraId="1318E844" w14:textId="77777777" w:rsidR="00526013" w:rsidRDefault="00000000">
            <w:pPr>
              <w:pBdr>
                <w:top w:val="nil"/>
                <w:left w:val="nil"/>
                <w:bottom w:val="nil"/>
                <w:right w:val="nil"/>
                <w:between w:val="nil"/>
              </w:pBdr>
              <w:rPr>
                <w:rFonts w:ascii="Calibri" w:hAnsi="Calibri"/>
                <w:color w:val="000000"/>
              </w:rPr>
            </w:pPr>
            <w:r>
              <w:rPr>
                <w:rFonts w:ascii="Calibri" w:hAnsi="Calibri"/>
              </w:rPr>
              <w:t xml:space="preserve">Individuazione </w:t>
            </w:r>
            <w:r>
              <w:rPr>
                <w:rFonts w:ascii="Calibri" w:hAnsi="Calibri"/>
                <w:color w:val="000000"/>
              </w:rPr>
              <w:t>dei benefici attesi (</w:t>
            </w:r>
            <w:r>
              <w:rPr>
                <w:rFonts w:ascii="Calibri" w:hAnsi="Calibri"/>
                <w:b/>
                <w:color w:val="000000"/>
              </w:rPr>
              <w:t>perché</w:t>
            </w:r>
            <w:r>
              <w:rPr>
                <w:rFonts w:ascii="Calibri" w:hAnsi="Calibri"/>
                <w:color w:val="000000"/>
              </w:rPr>
              <w:t>: risparmio / miglioramento delle performances / benefici sociali);</w:t>
            </w:r>
          </w:p>
        </w:tc>
      </w:tr>
    </w:tbl>
    <w:p w14:paraId="52ED288E" w14:textId="77777777" w:rsidR="00526013" w:rsidRDefault="00000000">
      <w:pPr>
        <w:rPr>
          <w:rFonts w:ascii="Calibri" w:hAnsi="Calibri"/>
        </w:rPr>
      </w:pPr>
      <w:r>
        <w:rPr>
          <w:rFonts w:ascii="Calibri" w:hAnsi="Calibri"/>
        </w:rPr>
        <w:t>Fornire la motivazione dell’adozione di una soluzione. Indicare quale è il beneficio che ci si aspetta dall’adozione di una soluzione. Questi potranno essere di qualsiasi tipo, potranno essere singoli o molteplici, potranno essere diversamente caratterizzati ma sempre validi (Es. beneficio economico e minor spesa, efficientamento in termini di qualità e quantità di servizio offerto ai cittadini/imprese, sociale, territoriale etc.)</w:t>
      </w:r>
    </w:p>
    <w:p w14:paraId="6F39A2AE" w14:textId="77777777" w:rsidR="00526013" w:rsidRDefault="00000000">
      <w:pPr>
        <w:pStyle w:val="Titolo3"/>
        <w:numPr>
          <w:ilvl w:val="1"/>
          <w:numId w:val="6"/>
        </w:numPr>
        <w:rPr>
          <w:rFonts w:ascii="Calibri" w:hAnsi="Calibri" w:cs="Calibri"/>
          <w:sz w:val="22"/>
        </w:rPr>
      </w:pPr>
      <w:bookmarkStart w:id="9" w:name="_Toc117870759"/>
      <w:r>
        <w:rPr>
          <w:rFonts w:ascii="Calibri" w:hAnsi="Calibri" w:cs="Calibri"/>
          <w:sz w:val="22"/>
        </w:rPr>
        <w:t>Budget impianto e attivazione</w:t>
      </w:r>
      <w:bookmarkEnd w:id="9"/>
    </w:p>
    <w:tbl>
      <w:tblPr>
        <w:tblStyle w:val="afc"/>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26AD807B" w14:textId="77777777">
        <w:tc>
          <w:tcPr>
            <w:tcW w:w="870" w:type="dxa"/>
          </w:tcPr>
          <w:p w14:paraId="1122D7E9"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PE04 </w:t>
            </w:r>
          </w:p>
        </w:tc>
        <w:tc>
          <w:tcPr>
            <w:tcW w:w="8265" w:type="dxa"/>
          </w:tcPr>
          <w:p w14:paraId="00C1D24D" w14:textId="77777777" w:rsidR="00526013" w:rsidRDefault="00000000">
            <w:pPr>
              <w:pBdr>
                <w:top w:val="nil"/>
                <w:left w:val="nil"/>
                <w:bottom w:val="nil"/>
                <w:right w:val="nil"/>
                <w:between w:val="nil"/>
              </w:pBdr>
              <w:rPr>
                <w:rFonts w:ascii="Calibri" w:hAnsi="Calibri"/>
                <w:color w:val="000000"/>
              </w:rPr>
            </w:pPr>
            <w:r>
              <w:rPr>
                <w:rFonts w:ascii="Calibri" w:hAnsi="Calibri"/>
              </w:rPr>
              <w:t xml:space="preserve">Indicazione del </w:t>
            </w:r>
            <w:r>
              <w:rPr>
                <w:rFonts w:ascii="Calibri" w:hAnsi="Calibri"/>
                <w:color w:val="000000"/>
              </w:rPr>
              <w:t>Budget a disposizione per la fase di acquisizione fino alla messa in esercizio (</w:t>
            </w:r>
            <w:r>
              <w:rPr>
                <w:rFonts w:ascii="Calibri" w:hAnsi="Calibri"/>
                <w:b/>
                <w:color w:val="000000"/>
              </w:rPr>
              <w:t>quanto</w:t>
            </w:r>
            <w:r>
              <w:rPr>
                <w:rFonts w:ascii="Calibri" w:hAnsi="Calibri"/>
                <w:color w:val="000000"/>
              </w:rPr>
              <w:t xml:space="preserve"> costa);</w:t>
            </w:r>
          </w:p>
        </w:tc>
      </w:tr>
    </w:tbl>
    <w:p w14:paraId="6926C47A" w14:textId="77777777" w:rsidR="00526013" w:rsidRDefault="00000000">
      <w:pPr>
        <w:rPr>
          <w:rFonts w:ascii="Calibri" w:hAnsi="Calibri"/>
        </w:rPr>
      </w:pPr>
      <w:r>
        <w:rPr>
          <w:rFonts w:ascii="Calibri" w:hAnsi="Calibri"/>
        </w:rPr>
        <w:t>Indicare il budget a disposizione e identificare le fonti di finanziamento a copertura dei costi relativi all’impianto del sistema</w:t>
      </w:r>
    </w:p>
    <w:p w14:paraId="0F4C60D7" w14:textId="77777777" w:rsidR="00526013" w:rsidRDefault="00526013"/>
    <w:p w14:paraId="002BD21B" w14:textId="77777777" w:rsidR="00526013" w:rsidRDefault="00000000">
      <w:pPr>
        <w:pStyle w:val="Titolo3"/>
        <w:numPr>
          <w:ilvl w:val="1"/>
          <w:numId w:val="6"/>
        </w:numPr>
        <w:rPr>
          <w:rFonts w:ascii="Calibri" w:hAnsi="Calibri" w:cs="Calibri"/>
          <w:sz w:val="22"/>
        </w:rPr>
      </w:pPr>
      <w:bookmarkStart w:id="10" w:name="_Toc117870760"/>
      <w:r>
        <w:rPr>
          <w:rFonts w:ascii="Calibri" w:hAnsi="Calibri" w:cs="Calibri"/>
          <w:sz w:val="22"/>
        </w:rPr>
        <w:t>Budget gestione (annuale)</w:t>
      </w:r>
      <w:bookmarkEnd w:id="10"/>
    </w:p>
    <w:tbl>
      <w:tblPr>
        <w:tblStyle w:val="afd"/>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74D2ED89" w14:textId="77777777">
        <w:tc>
          <w:tcPr>
            <w:tcW w:w="870" w:type="dxa"/>
          </w:tcPr>
          <w:p w14:paraId="2C27F98D"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PE05 </w:t>
            </w:r>
          </w:p>
        </w:tc>
        <w:tc>
          <w:tcPr>
            <w:tcW w:w="8265" w:type="dxa"/>
          </w:tcPr>
          <w:p w14:paraId="149D625B" w14:textId="77777777" w:rsidR="00526013" w:rsidRDefault="00000000">
            <w:pPr>
              <w:pBdr>
                <w:top w:val="nil"/>
                <w:left w:val="nil"/>
                <w:bottom w:val="nil"/>
                <w:right w:val="nil"/>
                <w:between w:val="nil"/>
              </w:pBdr>
              <w:rPr>
                <w:rFonts w:ascii="Calibri" w:hAnsi="Calibri"/>
                <w:color w:val="000000"/>
              </w:rPr>
            </w:pPr>
            <w:r>
              <w:rPr>
                <w:rFonts w:ascii="Calibri" w:hAnsi="Calibri"/>
              </w:rPr>
              <w:t xml:space="preserve">Indicazione del </w:t>
            </w:r>
            <w:r>
              <w:rPr>
                <w:rFonts w:ascii="Calibri" w:hAnsi="Calibri"/>
                <w:color w:val="000000"/>
              </w:rPr>
              <w:t>Budget annuale per la gestione (</w:t>
            </w:r>
            <w:r>
              <w:rPr>
                <w:rFonts w:ascii="Calibri" w:hAnsi="Calibri"/>
                <w:b/>
                <w:color w:val="000000"/>
              </w:rPr>
              <w:t>quanto</w:t>
            </w:r>
            <w:r>
              <w:rPr>
                <w:rFonts w:ascii="Calibri" w:hAnsi="Calibri"/>
                <w:color w:val="000000"/>
              </w:rPr>
              <w:t xml:space="preserve"> costa);</w:t>
            </w:r>
          </w:p>
        </w:tc>
      </w:tr>
    </w:tbl>
    <w:p w14:paraId="5AEF8E9D" w14:textId="77777777" w:rsidR="00526013" w:rsidRDefault="00000000">
      <w:pPr>
        <w:rPr>
          <w:rFonts w:ascii="Calibri" w:hAnsi="Calibri"/>
        </w:rPr>
      </w:pPr>
      <w:r>
        <w:rPr>
          <w:rFonts w:ascii="Calibri" w:hAnsi="Calibri"/>
        </w:rPr>
        <w:t>Indicare il budget a disposizione e identificare le fonti di finanziamento a copertura dei costi relativi alla gestione annuale del sistema.</w:t>
      </w:r>
    </w:p>
    <w:p w14:paraId="333F01F7" w14:textId="77777777" w:rsidR="00526013" w:rsidRDefault="00000000">
      <w:pPr>
        <w:pStyle w:val="Titolo3"/>
        <w:numPr>
          <w:ilvl w:val="1"/>
          <w:numId w:val="6"/>
        </w:numPr>
        <w:rPr>
          <w:rFonts w:ascii="Calibri" w:hAnsi="Calibri" w:cs="Calibri"/>
          <w:sz w:val="22"/>
        </w:rPr>
      </w:pPr>
      <w:bookmarkStart w:id="11" w:name="_Toc117870761"/>
      <w:r>
        <w:rPr>
          <w:rFonts w:ascii="Calibri" w:hAnsi="Calibri" w:cs="Calibri"/>
          <w:sz w:val="22"/>
        </w:rPr>
        <w:t>Termini temporali per l’attivazione della soluzione</w:t>
      </w:r>
      <w:bookmarkEnd w:id="11"/>
    </w:p>
    <w:tbl>
      <w:tblPr>
        <w:tblStyle w:val="afe"/>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6A056BFB" w14:textId="77777777">
        <w:tc>
          <w:tcPr>
            <w:tcW w:w="870" w:type="dxa"/>
          </w:tcPr>
          <w:p w14:paraId="133B2DE9"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PE06 </w:t>
            </w:r>
          </w:p>
        </w:tc>
        <w:tc>
          <w:tcPr>
            <w:tcW w:w="8265" w:type="dxa"/>
          </w:tcPr>
          <w:p w14:paraId="605CFA91" w14:textId="77777777" w:rsidR="00526013" w:rsidRDefault="00000000">
            <w:pPr>
              <w:pBdr>
                <w:top w:val="nil"/>
                <w:left w:val="nil"/>
                <w:bottom w:val="nil"/>
                <w:right w:val="nil"/>
                <w:between w:val="nil"/>
              </w:pBdr>
              <w:rPr>
                <w:rFonts w:ascii="Calibri" w:hAnsi="Calibri"/>
                <w:color w:val="000000"/>
              </w:rPr>
            </w:pPr>
            <w:r>
              <w:rPr>
                <w:rFonts w:ascii="Calibri" w:hAnsi="Calibri"/>
                <w:color w:val="000000"/>
              </w:rPr>
              <w:t xml:space="preserve">Termine temporale di attivazione / disponibilità della soluzione e durata in mesi (entro </w:t>
            </w:r>
            <w:r>
              <w:rPr>
                <w:rFonts w:ascii="Calibri" w:hAnsi="Calibri"/>
                <w:b/>
                <w:color w:val="000000"/>
              </w:rPr>
              <w:t>quando</w:t>
            </w:r>
            <w:r>
              <w:rPr>
                <w:rFonts w:ascii="Calibri" w:hAnsi="Calibri"/>
                <w:color w:val="000000"/>
              </w:rPr>
              <w:t xml:space="preserve"> dovrà essere attiva);</w:t>
            </w:r>
          </w:p>
        </w:tc>
      </w:tr>
    </w:tbl>
    <w:p w14:paraId="6D0C7E2F" w14:textId="77777777" w:rsidR="008635CB" w:rsidRDefault="008635CB"/>
    <w:p w14:paraId="1351B089" w14:textId="77777777" w:rsidR="008635CB" w:rsidRPr="008635CB" w:rsidRDefault="008635CB" w:rsidP="008635CB">
      <w:pPr>
        <w:rPr>
          <w:rFonts w:ascii="Calibri" w:hAnsi="Calibri"/>
        </w:rPr>
      </w:pPr>
      <w:r w:rsidRPr="008635CB">
        <w:rPr>
          <w:rFonts w:ascii="Calibri" w:hAnsi="Calibri"/>
        </w:rPr>
        <w:lastRenderedPageBreak/>
        <w:t xml:space="preserve">Valutare ragionevolmente i tempi di realizzazione e di impianto della soluzione scelta in modo da poter definire una data credibile di attivazione del sistema     </w:t>
      </w:r>
    </w:p>
    <w:p w14:paraId="3FEE3B21" w14:textId="77777777" w:rsidR="00526013" w:rsidRPr="008635CB" w:rsidRDefault="008635CB" w:rsidP="008635CB">
      <w:pPr>
        <w:rPr>
          <w:rFonts w:cstheme="majorHAnsi"/>
        </w:rPr>
      </w:pPr>
      <w:r w:rsidRPr="008635CB">
        <w:rPr>
          <w:rFonts w:cstheme="majorHAnsi"/>
        </w:rPr>
        <w:t>Per una opportuna pianificazione sarà necessario analizzare tutte le attività previste al fine di definire un piano di attivazione che preveda principalmente:</w:t>
      </w:r>
    </w:p>
    <w:tbl>
      <w:tblPr>
        <w:tblStyle w:val="aff"/>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sdt>
        <w:sdtPr>
          <w:rPr>
            <w:rFonts w:cstheme="majorHAnsi"/>
          </w:rPr>
          <w:tag w:val="goog_rdk_42"/>
          <w:id w:val="148876066"/>
        </w:sdtPr>
        <w:sdtContent>
          <w:tr w:rsidR="00526013" w:rsidRPr="008635CB" w14:paraId="7BBCB6D0" w14:textId="77777777">
            <w:tc>
              <w:tcPr>
                <w:tcW w:w="4819" w:type="dxa"/>
                <w:shd w:val="clear" w:color="auto" w:fill="auto"/>
                <w:tcMar>
                  <w:top w:w="100" w:type="dxa"/>
                  <w:left w:w="100" w:type="dxa"/>
                  <w:bottom w:w="100" w:type="dxa"/>
                  <w:right w:w="100" w:type="dxa"/>
                </w:tcMar>
              </w:tcPr>
              <w:sdt>
                <w:sdtPr>
                  <w:rPr>
                    <w:rFonts w:cstheme="majorHAnsi"/>
                  </w:rPr>
                  <w:tag w:val="goog_rdk_44"/>
                  <w:id w:val="-2111491654"/>
                </w:sdtPr>
                <w:sdtContent>
                  <w:p w14:paraId="315F4625"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43"/>
                        <w:id w:val="724650631"/>
                      </w:sdtPr>
                      <w:sdtContent>
                        <w:r w:rsidRPr="008635CB">
                          <w:rPr>
                            <w:rFonts w:cstheme="majorHAnsi"/>
                          </w:rPr>
                          <w:t>ATTIVITA’</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46"/>
                  <w:id w:val="2065601235"/>
                </w:sdtPr>
                <w:sdtContent>
                  <w:p w14:paraId="2F12B529"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45"/>
                        <w:id w:val="223801363"/>
                      </w:sdtPr>
                      <w:sdtContent>
                        <w:r w:rsidRPr="008635CB">
                          <w:rPr>
                            <w:rFonts w:cstheme="majorHAnsi"/>
                          </w:rPr>
                          <w:t>DURATA (GG/UOMO)</w:t>
                        </w:r>
                      </w:sdtContent>
                    </w:sdt>
                  </w:p>
                </w:sdtContent>
              </w:sdt>
            </w:tc>
          </w:tr>
        </w:sdtContent>
      </w:sdt>
      <w:sdt>
        <w:sdtPr>
          <w:rPr>
            <w:rFonts w:cstheme="majorHAnsi"/>
          </w:rPr>
          <w:tag w:val="goog_rdk_47"/>
          <w:id w:val="2116083309"/>
        </w:sdtPr>
        <w:sdtContent>
          <w:tr w:rsidR="00526013" w:rsidRPr="008635CB" w14:paraId="7172BC63" w14:textId="77777777">
            <w:tc>
              <w:tcPr>
                <w:tcW w:w="4819" w:type="dxa"/>
                <w:shd w:val="clear" w:color="auto" w:fill="auto"/>
                <w:tcMar>
                  <w:top w:w="100" w:type="dxa"/>
                  <w:left w:w="100" w:type="dxa"/>
                  <w:bottom w:w="100" w:type="dxa"/>
                  <w:right w:w="100" w:type="dxa"/>
                </w:tcMar>
              </w:tcPr>
              <w:sdt>
                <w:sdtPr>
                  <w:rPr>
                    <w:rFonts w:cstheme="majorHAnsi"/>
                  </w:rPr>
                  <w:tag w:val="goog_rdk_49"/>
                  <w:id w:val="-1317330747"/>
                </w:sdtPr>
                <w:sdtContent>
                  <w:p w14:paraId="11BE505D" w14:textId="77777777" w:rsidR="00526013" w:rsidRPr="008635CB" w:rsidRDefault="00000000">
                    <w:pPr>
                      <w:rPr>
                        <w:rFonts w:cstheme="majorHAnsi"/>
                      </w:rPr>
                    </w:pPr>
                    <w:sdt>
                      <w:sdtPr>
                        <w:rPr>
                          <w:rFonts w:cstheme="majorHAnsi"/>
                        </w:rPr>
                        <w:tag w:val="goog_rdk_48"/>
                        <w:id w:val="-1541119516"/>
                      </w:sdtPr>
                      <w:sdtContent>
                        <w:r w:rsidRPr="008635CB">
                          <w:rPr>
                            <w:rFonts w:cstheme="majorHAnsi"/>
                          </w:rPr>
                          <w:t>Migrazione Dati</w:t>
                        </w:r>
                      </w:sdtContent>
                    </w:sdt>
                  </w:p>
                </w:sdtContent>
              </w:sdt>
              <w:sdt>
                <w:sdtPr>
                  <w:rPr>
                    <w:rFonts w:cstheme="majorHAnsi"/>
                  </w:rPr>
                  <w:tag w:val="goog_rdk_51"/>
                  <w:id w:val="693887273"/>
                </w:sdtPr>
                <w:sdtContent>
                  <w:p w14:paraId="4D1DAA92" w14:textId="77777777" w:rsidR="00526013" w:rsidRPr="008635CB" w:rsidRDefault="00000000">
                    <w:pPr>
                      <w:numPr>
                        <w:ilvl w:val="1"/>
                        <w:numId w:val="4"/>
                      </w:numPr>
                      <w:spacing w:after="0"/>
                      <w:ind w:left="566"/>
                      <w:rPr>
                        <w:rFonts w:cstheme="majorHAnsi"/>
                      </w:rPr>
                    </w:pPr>
                    <w:sdt>
                      <w:sdtPr>
                        <w:rPr>
                          <w:rFonts w:cstheme="majorHAnsi"/>
                        </w:rPr>
                        <w:tag w:val="goog_rdk_50"/>
                        <w:id w:val="1863092367"/>
                      </w:sdtPr>
                      <w:sdtContent>
                        <w:r w:rsidRPr="008635CB">
                          <w:rPr>
                            <w:rFonts w:cstheme="majorHAnsi"/>
                          </w:rPr>
                          <w:t>test di migrazione dati</w:t>
                        </w:r>
                      </w:sdtContent>
                    </w:sdt>
                  </w:p>
                </w:sdtContent>
              </w:sdt>
              <w:sdt>
                <w:sdtPr>
                  <w:rPr>
                    <w:rFonts w:cstheme="majorHAnsi"/>
                  </w:rPr>
                  <w:tag w:val="goog_rdk_53"/>
                  <w:id w:val="-550759895"/>
                </w:sdtPr>
                <w:sdtContent>
                  <w:p w14:paraId="06257204" w14:textId="77777777" w:rsidR="00526013" w:rsidRPr="008635CB" w:rsidRDefault="00000000">
                    <w:pPr>
                      <w:numPr>
                        <w:ilvl w:val="1"/>
                        <w:numId w:val="4"/>
                      </w:numPr>
                      <w:ind w:left="566"/>
                      <w:rPr>
                        <w:rFonts w:cstheme="majorHAnsi"/>
                      </w:rPr>
                    </w:pPr>
                    <w:sdt>
                      <w:sdtPr>
                        <w:rPr>
                          <w:rFonts w:cstheme="majorHAnsi"/>
                        </w:rPr>
                        <w:tag w:val="goog_rdk_52"/>
                        <w:id w:val="1196881088"/>
                      </w:sdtPr>
                      <w:sdtContent>
                        <w:r w:rsidRPr="008635CB">
                          <w:rPr>
                            <w:rFonts w:cstheme="majorHAnsi"/>
                          </w:rPr>
                          <w:t>verifica della qualità della migrazione</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55"/>
                  <w:id w:val="191662072"/>
                </w:sdtPr>
                <w:sdtContent>
                  <w:p w14:paraId="6593C829"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54"/>
                        <w:id w:val="-25868605"/>
                      </w:sdtPr>
                      <w:sdtContent>
                        <w:r w:rsidRPr="008635CB">
                          <w:rPr>
                            <w:rFonts w:cstheme="majorHAnsi"/>
                          </w:rPr>
                          <w:t xml:space="preserve"> 30</w:t>
                        </w:r>
                      </w:sdtContent>
                    </w:sdt>
                  </w:p>
                </w:sdtContent>
              </w:sdt>
            </w:tc>
          </w:tr>
        </w:sdtContent>
      </w:sdt>
      <w:sdt>
        <w:sdtPr>
          <w:rPr>
            <w:rFonts w:cstheme="majorHAnsi"/>
          </w:rPr>
          <w:tag w:val="goog_rdk_56"/>
          <w:id w:val="472180069"/>
        </w:sdtPr>
        <w:sdtContent>
          <w:tr w:rsidR="00526013" w:rsidRPr="008635CB" w14:paraId="15CAC7BF" w14:textId="77777777">
            <w:tc>
              <w:tcPr>
                <w:tcW w:w="4819" w:type="dxa"/>
                <w:shd w:val="clear" w:color="auto" w:fill="auto"/>
                <w:tcMar>
                  <w:top w:w="100" w:type="dxa"/>
                  <w:left w:w="100" w:type="dxa"/>
                  <w:bottom w:w="100" w:type="dxa"/>
                  <w:right w:w="100" w:type="dxa"/>
                </w:tcMar>
              </w:tcPr>
              <w:sdt>
                <w:sdtPr>
                  <w:rPr>
                    <w:rFonts w:cstheme="majorHAnsi"/>
                  </w:rPr>
                  <w:tag w:val="goog_rdk_58"/>
                  <w:id w:val="75108155"/>
                </w:sdtPr>
                <w:sdtContent>
                  <w:p w14:paraId="59B20698" w14:textId="77777777" w:rsidR="00526013" w:rsidRPr="008635CB" w:rsidRDefault="00000000">
                    <w:pPr>
                      <w:rPr>
                        <w:rFonts w:cstheme="majorHAnsi"/>
                      </w:rPr>
                    </w:pPr>
                    <w:sdt>
                      <w:sdtPr>
                        <w:rPr>
                          <w:rFonts w:cstheme="majorHAnsi"/>
                        </w:rPr>
                        <w:tag w:val="goog_rdk_57"/>
                        <w:id w:val="1940867529"/>
                      </w:sdtPr>
                      <w:sdtContent>
                        <w:r w:rsidRPr="008635CB">
                          <w:rPr>
                            <w:rFonts w:cstheme="majorHAnsi"/>
                          </w:rPr>
                          <w:t>Verifica delle funzionalità</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60"/>
                  <w:id w:val="-1023476809"/>
                </w:sdtPr>
                <w:sdtContent>
                  <w:p w14:paraId="1DB3CCF6"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59"/>
                        <w:id w:val="-2001806033"/>
                      </w:sdtPr>
                      <w:sdtContent>
                        <w:r w:rsidRPr="008635CB">
                          <w:rPr>
                            <w:rFonts w:cstheme="majorHAnsi"/>
                          </w:rPr>
                          <w:t>10</w:t>
                        </w:r>
                      </w:sdtContent>
                    </w:sdt>
                  </w:p>
                </w:sdtContent>
              </w:sdt>
            </w:tc>
          </w:tr>
        </w:sdtContent>
      </w:sdt>
      <w:sdt>
        <w:sdtPr>
          <w:rPr>
            <w:rFonts w:cstheme="majorHAnsi"/>
          </w:rPr>
          <w:tag w:val="goog_rdk_61"/>
          <w:id w:val="-226222181"/>
        </w:sdtPr>
        <w:sdtContent>
          <w:tr w:rsidR="00526013" w:rsidRPr="008635CB" w14:paraId="75E28284" w14:textId="77777777">
            <w:tc>
              <w:tcPr>
                <w:tcW w:w="4819" w:type="dxa"/>
                <w:shd w:val="clear" w:color="auto" w:fill="auto"/>
                <w:tcMar>
                  <w:top w:w="100" w:type="dxa"/>
                  <w:left w:w="100" w:type="dxa"/>
                  <w:bottom w:w="100" w:type="dxa"/>
                  <w:right w:w="100" w:type="dxa"/>
                </w:tcMar>
              </w:tcPr>
              <w:sdt>
                <w:sdtPr>
                  <w:rPr>
                    <w:rFonts w:cstheme="majorHAnsi"/>
                  </w:rPr>
                  <w:tag w:val="goog_rdk_63"/>
                  <w:id w:val="-1172410445"/>
                </w:sdtPr>
                <w:sdtContent>
                  <w:p w14:paraId="1F5D9DB7" w14:textId="77777777" w:rsidR="00526013" w:rsidRPr="008635CB" w:rsidRDefault="00000000">
                    <w:pPr>
                      <w:rPr>
                        <w:rFonts w:cstheme="majorHAnsi"/>
                      </w:rPr>
                    </w:pPr>
                    <w:sdt>
                      <w:sdtPr>
                        <w:rPr>
                          <w:rFonts w:cstheme="majorHAnsi"/>
                        </w:rPr>
                        <w:tag w:val="goog_rdk_62"/>
                        <w:id w:val="-1097168236"/>
                      </w:sdtPr>
                      <w:sdtContent>
                        <w:r w:rsidRPr="008635CB">
                          <w:rPr>
                            <w:rFonts w:cstheme="majorHAnsi"/>
                          </w:rPr>
                          <w:t>Configurazione del sistema</w:t>
                        </w:r>
                      </w:sdtContent>
                    </w:sdt>
                  </w:p>
                </w:sdtContent>
              </w:sdt>
              <w:sdt>
                <w:sdtPr>
                  <w:rPr>
                    <w:rFonts w:cstheme="majorHAnsi"/>
                  </w:rPr>
                  <w:tag w:val="goog_rdk_65"/>
                  <w:id w:val="-818423343"/>
                </w:sdtPr>
                <w:sdtContent>
                  <w:p w14:paraId="65783937" w14:textId="77777777" w:rsidR="00526013" w:rsidRPr="008635CB" w:rsidRDefault="00000000">
                    <w:pPr>
                      <w:numPr>
                        <w:ilvl w:val="1"/>
                        <w:numId w:val="4"/>
                      </w:numPr>
                      <w:spacing w:after="0"/>
                      <w:ind w:left="566"/>
                      <w:rPr>
                        <w:rFonts w:cstheme="majorHAnsi"/>
                      </w:rPr>
                    </w:pPr>
                    <w:sdt>
                      <w:sdtPr>
                        <w:rPr>
                          <w:rFonts w:cstheme="majorHAnsi"/>
                        </w:rPr>
                        <w:tag w:val="goog_rdk_64"/>
                        <w:id w:val="-1956938542"/>
                      </w:sdtPr>
                      <w:sdtContent>
                        <w:r w:rsidRPr="008635CB">
                          <w:rPr>
                            <w:rFonts w:cstheme="majorHAnsi"/>
                          </w:rPr>
                          <w:t>Gestione Operatori con ruoli e permesse</w:t>
                        </w:r>
                      </w:sdtContent>
                    </w:sdt>
                  </w:p>
                </w:sdtContent>
              </w:sdt>
              <w:sdt>
                <w:sdtPr>
                  <w:rPr>
                    <w:rFonts w:cstheme="majorHAnsi"/>
                  </w:rPr>
                  <w:tag w:val="goog_rdk_67"/>
                  <w:id w:val="241150590"/>
                </w:sdtPr>
                <w:sdtContent>
                  <w:p w14:paraId="5037D49D" w14:textId="77777777" w:rsidR="00526013" w:rsidRPr="008635CB" w:rsidRDefault="00000000">
                    <w:pPr>
                      <w:numPr>
                        <w:ilvl w:val="1"/>
                        <w:numId w:val="4"/>
                      </w:numPr>
                      <w:spacing w:after="0"/>
                      <w:ind w:left="566"/>
                      <w:rPr>
                        <w:rFonts w:cstheme="majorHAnsi"/>
                      </w:rPr>
                    </w:pPr>
                    <w:sdt>
                      <w:sdtPr>
                        <w:rPr>
                          <w:rFonts w:cstheme="majorHAnsi"/>
                        </w:rPr>
                        <w:tag w:val="goog_rdk_66"/>
                        <w:id w:val="-1825568142"/>
                      </w:sdtPr>
                      <w:sdtContent>
                        <w:r w:rsidRPr="008635CB">
                          <w:rPr>
                            <w:rFonts w:cstheme="majorHAnsi"/>
                          </w:rPr>
                          <w:t>Configurazione Flussi</w:t>
                        </w:r>
                      </w:sdtContent>
                    </w:sdt>
                  </w:p>
                </w:sdtContent>
              </w:sdt>
              <w:sdt>
                <w:sdtPr>
                  <w:rPr>
                    <w:rFonts w:cstheme="majorHAnsi"/>
                  </w:rPr>
                  <w:tag w:val="goog_rdk_69"/>
                  <w:id w:val="-170103085"/>
                </w:sdtPr>
                <w:sdtContent>
                  <w:p w14:paraId="08E45884" w14:textId="77777777" w:rsidR="00526013" w:rsidRPr="008635CB" w:rsidRDefault="00000000">
                    <w:pPr>
                      <w:numPr>
                        <w:ilvl w:val="1"/>
                        <w:numId w:val="4"/>
                      </w:numPr>
                      <w:spacing w:after="0"/>
                      <w:ind w:left="566"/>
                      <w:rPr>
                        <w:rFonts w:cstheme="majorHAnsi"/>
                      </w:rPr>
                    </w:pPr>
                    <w:sdt>
                      <w:sdtPr>
                        <w:rPr>
                          <w:rFonts w:cstheme="majorHAnsi"/>
                        </w:rPr>
                        <w:tag w:val="goog_rdk_68"/>
                        <w:id w:val="393167545"/>
                      </w:sdtPr>
                      <w:sdtContent>
                        <w:r w:rsidRPr="008635CB">
                          <w:rPr>
                            <w:rFonts w:cstheme="majorHAnsi"/>
                          </w:rPr>
                          <w:t>Parametrizzazione Lettere\documenti tipo</w:t>
                        </w:r>
                      </w:sdtContent>
                    </w:sdt>
                  </w:p>
                </w:sdtContent>
              </w:sdt>
              <w:sdt>
                <w:sdtPr>
                  <w:rPr>
                    <w:rFonts w:cstheme="majorHAnsi"/>
                  </w:rPr>
                  <w:tag w:val="goog_rdk_71"/>
                  <w:id w:val="-278107226"/>
                </w:sdtPr>
                <w:sdtContent>
                  <w:p w14:paraId="3B246C63" w14:textId="77777777" w:rsidR="00526013" w:rsidRPr="008635CB" w:rsidRDefault="00000000">
                    <w:pPr>
                      <w:numPr>
                        <w:ilvl w:val="1"/>
                        <w:numId w:val="4"/>
                      </w:numPr>
                      <w:ind w:left="566"/>
                      <w:rPr>
                        <w:rFonts w:cstheme="majorHAnsi"/>
                      </w:rPr>
                    </w:pPr>
                    <w:sdt>
                      <w:sdtPr>
                        <w:rPr>
                          <w:rFonts w:cstheme="majorHAnsi"/>
                        </w:rPr>
                        <w:tag w:val="goog_rdk_70"/>
                        <w:id w:val="-261220906"/>
                      </w:sdtPr>
                      <w:sdtContent>
                        <w:r w:rsidRPr="008635CB">
                          <w:rPr>
                            <w:rFonts w:cstheme="majorHAnsi"/>
                          </w:rPr>
                          <w:t>Configurazione integrazione protocollo</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73"/>
                  <w:id w:val="-1090467756"/>
                </w:sdtPr>
                <w:sdtContent>
                  <w:p w14:paraId="7F5EE0C9"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72"/>
                        <w:id w:val="685256524"/>
                      </w:sdtPr>
                      <w:sdtContent>
                        <w:r w:rsidRPr="008635CB">
                          <w:rPr>
                            <w:rFonts w:cstheme="majorHAnsi"/>
                          </w:rPr>
                          <w:t>20</w:t>
                        </w:r>
                      </w:sdtContent>
                    </w:sdt>
                  </w:p>
                </w:sdtContent>
              </w:sdt>
            </w:tc>
          </w:tr>
        </w:sdtContent>
      </w:sdt>
      <w:sdt>
        <w:sdtPr>
          <w:rPr>
            <w:rFonts w:cstheme="majorHAnsi"/>
          </w:rPr>
          <w:tag w:val="goog_rdk_74"/>
          <w:id w:val="1040170490"/>
        </w:sdtPr>
        <w:sdtContent>
          <w:tr w:rsidR="00526013" w:rsidRPr="008635CB" w14:paraId="1E605266" w14:textId="77777777">
            <w:tc>
              <w:tcPr>
                <w:tcW w:w="4819" w:type="dxa"/>
                <w:shd w:val="clear" w:color="auto" w:fill="auto"/>
                <w:tcMar>
                  <w:top w:w="100" w:type="dxa"/>
                  <w:left w:w="100" w:type="dxa"/>
                  <w:bottom w:w="100" w:type="dxa"/>
                  <w:right w:w="100" w:type="dxa"/>
                </w:tcMar>
              </w:tcPr>
              <w:sdt>
                <w:sdtPr>
                  <w:rPr>
                    <w:rFonts w:cstheme="majorHAnsi"/>
                  </w:rPr>
                  <w:tag w:val="goog_rdk_76"/>
                  <w:id w:val="257870681"/>
                </w:sdtPr>
                <w:sdtContent>
                  <w:p w14:paraId="0DB5F9C4" w14:textId="77777777" w:rsidR="00526013" w:rsidRPr="008635CB" w:rsidRDefault="00000000">
                    <w:pPr>
                      <w:rPr>
                        <w:rFonts w:cstheme="majorHAnsi"/>
                      </w:rPr>
                    </w:pPr>
                    <w:sdt>
                      <w:sdtPr>
                        <w:rPr>
                          <w:rFonts w:cstheme="majorHAnsi"/>
                        </w:rPr>
                        <w:tag w:val="goog_rdk_75"/>
                        <w:id w:val="-570731725"/>
                      </w:sdtPr>
                      <w:sdtContent>
                        <w:r w:rsidR="008635CB">
                          <w:rPr>
                            <w:rFonts w:cstheme="majorHAnsi"/>
                          </w:rPr>
                          <w:t>F</w:t>
                        </w:r>
                        <w:r w:rsidRPr="008635CB">
                          <w:rPr>
                            <w:rFonts w:cstheme="majorHAnsi"/>
                          </w:rPr>
                          <w:t>ormazione</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78"/>
                  <w:id w:val="305590718"/>
                </w:sdtPr>
                <w:sdtContent>
                  <w:p w14:paraId="193B98C4"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77"/>
                        <w:id w:val="2138137623"/>
                      </w:sdtPr>
                      <w:sdtContent>
                        <w:r w:rsidRPr="008635CB">
                          <w:rPr>
                            <w:rFonts w:cstheme="majorHAnsi"/>
                          </w:rPr>
                          <w:t>5</w:t>
                        </w:r>
                      </w:sdtContent>
                    </w:sdt>
                  </w:p>
                </w:sdtContent>
              </w:sdt>
            </w:tc>
          </w:tr>
        </w:sdtContent>
      </w:sdt>
      <w:sdt>
        <w:sdtPr>
          <w:rPr>
            <w:rFonts w:cstheme="majorHAnsi"/>
          </w:rPr>
          <w:tag w:val="goog_rdk_79"/>
          <w:id w:val="-1276256237"/>
        </w:sdtPr>
        <w:sdtContent>
          <w:tr w:rsidR="00526013" w:rsidRPr="008635CB" w14:paraId="3184E5E2" w14:textId="77777777">
            <w:tc>
              <w:tcPr>
                <w:tcW w:w="4819" w:type="dxa"/>
                <w:shd w:val="clear" w:color="auto" w:fill="auto"/>
                <w:tcMar>
                  <w:top w:w="100" w:type="dxa"/>
                  <w:left w:w="100" w:type="dxa"/>
                  <w:bottom w:w="100" w:type="dxa"/>
                  <w:right w:w="100" w:type="dxa"/>
                </w:tcMar>
              </w:tcPr>
              <w:sdt>
                <w:sdtPr>
                  <w:rPr>
                    <w:rFonts w:cstheme="majorHAnsi"/>
                  </w:rPr>
                  <w:tag w:val="goog_rdk_81"/>
                  <w:id w:val="-633642891"/>
                </w:sdtPr>
                <w:sdtContent>
                  <w:p w14:paraId="7045D98F" w14:textId="77777777" w:rsidR="00526013" w:rsidRPr="008635CB" w:rsidRDefault="00000000">
                    <w:pPr>
                      <w:rPr>
                        <w:rFonts w:cstheme="majorHAnsi"/>
                      </w:rPr>
                    </w:pPr>
                    <w:sdt>
                      <w:sdtPr>
                        <w:rPr>
                          <w:rFonts w:cstheme="majorHAnsi"/>
                        </w:rPr>
                        <w:tag w:val="goog_rdk_80"/>
                        <w:id w:val="-2005189707"/>
                      </w:sdtPr>
                      <w:sdtContent>
                        <w:r w:rsidR="008635CB">
                          <w:rPr>
                            <w:rFonts w:cstheme="majorHAnsi"/>
                          </w:rPr>
                          <w:t>A</w:t>
                        </w:r>
                        <w:r w:rsidRPr="008635CB">
                          <w:rPr>
                            <w:rFonts w:cstheme="majorHAnsi"/>
                          </w:rPr>
                          <w:t>ffiancamento allo start-up</w:t>
                        </w:r>
                      </w:sdtContent>
                    </w:sdt>
                  </w:p>
                </w:sdtContent>
              </w:sdt>
            </w:tc>
            <w:tc>
              <w:tcPr>
                <w:tcW w:w="4819" w:type="dxa"/>
                <w:shd w:val="clear" w:color="auto" w:fill="auto"/>
                <w:tcMar>
                  <w:top w:w="100" w:type="dxa"/>
                  <w:left w:w="100" w:type="dxa"/>
                  <w:bottom w:w="100" w:type="dxa"/>
                  <w:right w:w="100" w:type="dxa"/>
                </w:tcMar>
              </w:tcPr>
              <w:sdt>
                <w:sdtPr>
                  <w:rPr>
                    <w:rFonts w:cstheme="majorHAnsi"/>
                  </w:rPr>
                  <w:tag w:val="goog_rdk_83"/>
                  <w:id w:val="-2136633570"/>
                </w:sdtPr>
                <w:sdtContent>
                  <w:p w14:paraId="42B8403B" w14:textId="77777777" w:rsidR="00526013" w:rsidRPr="008635CB" w:rsidRDefault="00000000">
                    <w:pPr>
                      <w:widowControl w:val="0"/>
                      <w:pBdr>
                        <w:top w:val="nil"/>
                        <w:left w:val="nil"/>
                        <w:bottom w:val="nil"/>
                        <w:right w:val="nil"/>
                        <w:between w:val="nil"/>
                      </w:pBdr>
                      <w:spacing w:after="0" w:line="240" w:lineRule="auto"/>
                      <w:jc w:val="center"/>
                      <w:rPr>
                        <w:rFonts w:cstheme="majorHAnsi"/>
                      </w:rPr>
                    </w:pPr>
                    <w:sdt>
                      <w:sdtPr>
                        <w:rPr>
                          <w:rFonts w:cstheme="majorHAnsi"/>
                        </w:rPr>
                        <w:tag w:val="goog_rdk_82"/>
                        <w:id w:val="-1249107430"/>
                      </w:sdtPr>
                      <w:sdtContent>
                        <w:r w:rsidRPr="008635CB">
                          <w:rPr>
                            <w:rFonts w:cstheme="majorHAnsi"/>
                          </w:rPr>
                          <w:t>10</w:t>
                        </w:r>
                      </w:sdtContent>
                    </w:sdt>
                  </w:p>
                </w:sdtContent>
              </w:sdt>
            </w:tc>
          </w:tr>
        </w:sdtContent>
      </w:sdt>
    </w:tbl>
    <w:sdt>
      <w:sdtPr>
        <w:tag w:val="goog_rdk_85"/>
        <w:id w:val="1227803409"/>
      </w:sdtPr>
      <w:sdtContent>
        <w:p w14:paraId="5273EFC2" w14:textId="77777777" w:rsidR="00526013" w:rsidRDefault="00000000">
          <w:pPr>
            <w:rPr>
              <w:rFonts w:ascii="Calibri" w:hAnsi="Calibri"/>
            </w:rPr>
          </w:pPr>
          <w:sdt>
            <w:sdtPr>
              <w:tag w:val="goog_rdk_84"/>
              <w:id w:val="-1284264503"/>
            </w:sdtPr>
            <w:sdtContent/>
          </w:sdt>
        </w:p>
      </w:sdtContent>
    </w:sdt>
    <w:p w14:paraId="44C1CB74" w14:textId="77777777" w:rsidR="00526013" w:rsidRDefault="00000000">
      <w:pPr>
        <w:pStyle w:val="Titolo3"/>
        <w:numPr>
          <w:ilvl w:val="1"/>
          <w:numId w:val="6"/>
        </w:numPr>
        <w:rPr>
          <w:rFonts w:ascii="Calibri" w:hAnsi="Calibri" w:cs="Calibri"/>
          <w:sz w:val="22"/>
        </w:rPr>
      </w:pPr>
      <w:bookmarkStart w:id="12" w:name="_Toc117870762"/>
      <w:r>
        <w:rPr>
          <w:rFonts w:ascii="Calibri" w:hAnsi="Calibri" w:cs="Calibri"/>
          <w:sz w:val="22"/>
        </w:rPr>
        <w:t>Vincoli</w:t>
      </w:r>
      <w:bookmarkEnd w:id="12"/>
    </w:p>
    <w:tbl>
      <w:tblPr>
        <w:tblStyle w:val="aff0"/>
        <w:tblW w:w="913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8265"/>
      </w:tblGrid>
      <w:tr w:rsidR="00526013" w14:paraId="1D7B0108" w14:textId="77777777">
        <w:tc>
          <w:tcPr>
            <w:tcW w:w="870" w:type="dxa"/>
          </w:tcPr>
          <w:p w14:paraId="59A70325" w14:textId="77777777" w:rsidR="00526013" w:rsidRDefault="00000000">
            <w:pPr>
              <w:rPr>
                <w:rFonts w:ascii="Calibri" w:hAnsi="Calibri"/>
              </w:rPr>
            </w:pPr>
            <w:r>
              <w:rPr>
                <w:rFonts w:ascii="Calibri" w:hAnsi="Calibri"/>
              </w:rPr>
              <w:t>PE07</w:t>
            </w:r>
          </w:p>
        </w:tc>
        <w:tc>
          <w:tcPr>
            <w:tcW w:w="8265" w:type="dxa"/>
          </w:tcPr>
          <w:p w14:paraId="773092C2" w14:textId="77777777" w:rsidR="00526013" w:rsidRDefault="00000000">
            <w:pPr>
              <w:rPr>
                <w:rFonts w:ascii="Calibri" w:hAnsi="Calibri"/>
              </w:rPr>
            </w:pPr>
            <w:r>
              <w:rPr>
                <w:rFonts w:ascii="Calibri" w:hAnsi="Calibri"/>
              </w:rPr>
              <w:t>Vincoli</w:t>
            </w:r>
          </w:p>
        </w:tc>
      </w:tr>
    </w:tbl>
    <w:p w14:paraId="12E360C2" w14:textId="77777777" w:rsidR="00526013" w:rsidRDefault="00000000">
      <w:r>
        <w:rPr>
          <w:rFonts w:ascii="Calibri" w:hAnsi="Calibri"/>
        </w:rPr>
        <w:t xml:space="preserve">Definire ed elencare con attenzione i vincoli presenti (spesso ostativi) che il progetto di riuso deve considerare. </w:t>
      </w:r>
    </w:p>
    <w:p w14:paraId="3803A594" w14:textId="77777777" w:rsidR="008635CB" w:rsidRPr="008635CB" w:rsidRDefault="008635CB" w:rsidP="008635CB">
      <w:pPr>
        <w:rPr>
          <w:rFonts w:cstheme="majorHAnsi"/>
        </w:rPr>
      </w:pPr>
      <w:r w:rsidRPr="008635CB">
        <w:rPr>
          <w:rFonts w:cstheme="majorHAnsi"/>
        </w:rPr>
        <w:t>Sono considerati requisiti vincolanti dell’applicazione:</w:t>
      </w:r>
    </w:p>
    <w:p w14:paraId="7EF3F3F5" w14:textId="77777777" w:rsidR="008635CB" w:rsidRPr="008635CB" w:rsidRDefault="008635CB" w:rsidP="008635CB">
      <w:pPr>
        <w:pStyle w:val="Paragrafoelenco"/>
        <w:numPr>
          <w:ilvl w:val="0"/>
          <w:numId w:val="10"/>
        </w:numPr>
        <w:rPr>
          <w:rFonts w:cstheme="majorHAnsi"/>
        </w:rPr>
      </w:pPr>
      <w:r w:rsidRPr="008635CB">
        <w:rPr>
          <w:rFonts w:cstheme="majorHAnsi"/>
        </w:rPr>
        <w:t xml:space="preserve">applicazione web </w:t>
      </w:r>
      <w:proofErr w:type="spellStart"/>
      <w:r w:rsidRPr="008635CB">
        <w:rPr>
          <w:rFonts w:cstheme="majorHAnsi"/>
        </w:rPr>
        <w:t>based</w:t>
      </w:r>
      <w:proofErr w:type="spellEnd"/>
    </w:p>
    <w:p w14:paraId="6FE2EBFF" w14:textId="77777777" w:rsidR="008635CB" w:rsidRPr="008635CB" w:rsidRDefault="008635CB" w:rsidP="008635CB">
      <w:pPr>
        <w:pStyle w:val="Paragrafoelenco"/>
        <w:numPr>
          <w:ilvl w:val="0"/>
          <w:numId w:val="10"/>
        </w:numPr>
        <w:rPr>
          <w:rFonts w:cstheme="majorHAnsi"/>
        </w:rPr>
      </w:pPr>
      <w:r w:rsidRPr="008635CB">
        <w:rPr>
          <w:rFonts w:cstheme="majorHAnsi"/>
        </w:rPr>
        <w:t>applicazione modulare</w:t>
      </w:r>
    </w:p>
    <w:p w14:paraId="6F848859" w14:textId="77777777" w:rsidR="008635CB" w:rsidRPr="008635CB" w:rsidRDefault="008635CB" w:rsidP="008635CB">
      <w:pPr>
        <w:pStyle w:val="Paragrafoelenco"/>
        <w:numPr>
          <w:ilvl w:val="0"/>
          <w:numId w:val="10"/>
        </w:numPr>
        <w:rPr>
          <w:rFonts w:cstheme="majorHAnsi"/>
        </w:rPr>
      </w:pPr>
      <w:r w:rsidRPr="008635CB">
        <w:rPr>
          <w:rFonts w:cstheme="majorHAnsi"/>
        </w:rPr>
        <w:t xml:space="preserve">sistema operativo </w:t>
      </w:r>
      <w:proofErr w:type="spellStart"/>
      <w:r w:rsidRPr="008635CB">
        <w:rPr>
          <w:rFonts w:cstheme="majorHAnsi"/>
        </w:rPr>
        <w:t>linux</w:t>
      </w:r>
      <w:proofErr w:type="spellEnd"/>
    </w:p>
    <w:p w14:paraId="4A6FC221" w14:textId="77777777" w:rsidR="008635CB" w:rsidRPr="008635CB" w:rsidRDefault="008635CB" w:rsidP="008635CB">
      <w:pPr>
        <w:pStyle w:val="Paragrafoelenco"/>
        <w:numPr>
          <w:ilvl w:val="0"/>
          <w:numId w:val="10"/>
        </w:numPr>
        <w:rPr>
          <w:rFonts w:cstheme="majorHAnsi"/>
        </w:rPr>
      </w:pPr>
      <w:r w:rsidRPr="008635CB">
        <w:rPr>
          <w:rFonts w:cstheme="majorHAnsi"/>
        </w:rPr>
        <w:t xml:space="preserve">rispetto delle linee guida </w:t>
      </w:r>
      <w:proofErr w:type="spellStart"/>
      <w:r w:rsidRPr="008635CB">
        <w:rPr>
          <w:rFonts w:cstheme="majorHAnsi"/>
        </w:rPr>
        <w:t>AgID</w:t>
      </w:r>
      <w:proofErr w:type="spellEnd"/>
      <w:r w:rsidRPr="008635CB">
        <w:rPr>
          <w:rFonts w:cstheme="majorHAnsi"/>
        </w:rPr>
        <w:t xml:space="preserve"> in materia di usabilità, sicurezza, interoperabilità.</w:t>
      </w:r>
    </w:p>
    <w:p w14:paraId="3C77594F" w14:textId="77777777" w:rsidR="008635CB" w:rsidRPr="008635CB" w:rsidRDefault="008635CB" w:rsidP="008635CB">
      <w:pPr>
        <w:pStyle w:val="Paragrafoelenco"/>
        <w:numPr>
          <w:ilvl w:val="0"/>
          <w:numId w:val="10"/>
        </w:numPr>
        <w:rPr>
          <w:rFonts w:cstheme="majorHAnsi"/>
        </w:rPr>
      </w:pPr>
      <w:r w:rsidRPr="008635CB">
        <w:rPr>
          <w:rFonts w:cstheme="majorHAnsi"/>
        </w:rPr>
        <w:t>integrazione protocollo dell’ente.</w:t>
      </w:r>
    </w:p>
    <w:p w14:paraId="49AA0610" w14:textId="77777777" w:rsidR="00526013" w:rsidRDefault="00526013">
      <w:pPr>
        <w:rPr>
          <w:rFonts w:ascii="Calibri" w:hAnsi="Calibri"/>
          <w:i/>
        </w:rPr>
      </w:pPr>
    </w:p>
    <w:p w14:paraId="1AB76FE7" w14:textId="77777777" w:rsidR="00526013" w:rsidRDefault="00000000">
      <w:pPr>
        <w:pStyle w:val="Titolo2"/>
        <w:numPr>
          <w:ilvl w:val="0"/>
          <w:numId w:val="6"/>
        </w:numPr>
        <w:spacing w:after="0" w:line="240" w:lineRule="auto"/>
        <w:rPr>
          <w:rFonts w:ascii="Calibri" w:hAnsi="Calibri" w:cs="Calibri"/>
          <w:sz w:val="22"/>
        </w:rPr>
      </w:pPr>
      <w:bookmarkStart w:id="13" w:name="_Toc117870763"/>
      <w:r>
        <w:rPr>
          <w:rFonts w:ascii="Calibri" w:hAnsi="Calibri" w:cs="Calibri"/>
          <w:sz w:val="22"/>
        </w:rPr>
        <w:t>Descrizione opportunità di cambiamento e aspettative</w:t>
      </w:r>
      <w:bookmarkEnd w:id="13"/>
    </w:p>
    <w:p w14:paraId="0A4CAD77" w14:textId="77777777" w:rsidR="00526013" w:rsidRDefault="00000000">
      <w:pPr>
        <w:jc w:val="left"/>
      </w:pPr>
      <w:r>
        <w:t>Di seguito sono riportati i principali vantaggi</w:t>
      </w:r>
      <w:r w:rsidR="008635CB">
        <w:t xml:space="preserve"> derivanti l’utilizzo della piattaforma.</w:t>
      </w:r>
    </w:p>
    <w:p w14:paraId="3AA758B7" w14:textId="77777777" w:rsidR="00526013" w:rsidRDefault="00000000">
      <w:pPr>
        <w:jc w:val="left"/>
        <w:rPr>
          <w:b/>
          <w:u w:val="single"/>
        </w:rPr>
      </w:pPr>
      <w:r>
        <w:rPr>
          <w:b/>
          <w:u w:val="single"/>
        </w:rPr>
        <w:t>Per la PUBBLICA AMMINISTRAZIONE</w:t>
      </w:r>
    </w:p>
    <w:p w14:paraId="41033DF2" w14:textId="77777777" w:rsidR="00526013" w:rsidRDefault="00000000">
      <w:pPr>
        <w:numPr>
          <w:ilvl w:val="0"/>
          <w:numId w:val="5"/>
        </w:numPr>
        <w:spacing w:after="0"/>
        <w:jc w:val="left"/>
      </w:pPr>
      <w:r>
        <w:lastRenderedPageBreak/>
        <w:t>contenuti aggiornati della modulistica unificata e standardizzata</w:t>
      </w:r>
    </w:p>
    <w:p w14:paraId="346C421C" w14:textId="77777777" w:rsidR="00526013" w:rsidRDefault="00000000">
      <w:pPr>
        <w:numPr>
          <w:ilvl w:val="0"/>
          <w:numId w:val="5"/>
        </w:numPr>
        <w:spacing w:after="0"/>
        <w:jc w:val="left"/>
      </w:pPr>
      <w:r>
        <w:t xml:space="preserve">conformità alle norme e alle linee guida del </w:t>
      </w:r>
      <w:proofErr w:type="spellStart"/>
      <w:r>
        <w:t>cad</w:t>
      </w:r>
      <w:proofErr w:type="spellEnd"/>
    </w:p>
    <w:p w14:paraId="3830F3CE" w14:textId="77777777" w:rsidR="00526013" w:rsidRDefault="00000000">
      <w:pPr>
        <w:numPr>
          <w:ilvl w:val="0"/>
          <w:numId w:val="5"/>
        </w:numPr>
        <w:jc w:val="left"/>
      </w:pPr>
      <w:r>
        <w:t xml:space="preserve">garanzia di completezza delle istanze pervenute </w:t>
      </w:r>
      <w:proofErr w:type="gramStart"/>
      <w:r>
        <w:t>gi</w:t>
      </w:r>
      <w:r w:rsidR="008635CB">
        <w:t xml:space="preserve">à </w:t>
      </w:r>
      <w:r>
        <w:t xml:space="preserve"> formalmente</w:t>
      </w:r>
      <w:proofErr w:type="gramEnd"/>
      <w:r>
        <w:t xml:space="preserve"> verificate (maggiore efficienza e minori tempi di risposta)</w:t>
      </w:r>
      <w:r w:rsidR="008635CB">
        <w:t>.</w:t>
      </w:r>
    </w:p>
    <w:p w14:paraId="4905F230" w14:textId="77777777" w:rsidR="00526013" w:rsidRDefault="00000000">
      <w:pPr>
        <w:rPr>
          <w:b/>
          <w:u w:val="single"/>
        </w:rPr>
      </w:pPr>
      <w:r>
        <w:rPr>
          <w:b/>
          <w:u w:val="single"/>
        </w:rPr>
        <w:t>Per il CITTADINO</w:t>
      </w:r>
    </w:p>
    <w:p w14:paraId="0428F8CD" w14:textId="77777777" w:rsidR="00526013" w:rsidRDefault="00000000">
      <w:pPr>
        <w:numPr>
          <w:ilvl w:val="0"/>
          <w:numId w:val="2"/>
        </w:numPr>
        <w:spacing w:after="0"/>
      </w:pPr>
      <w:r>
        <w:t>Diritto all’uso delle tecnologie (Art. 3 CAD) anche ai fini dell’esercizio dei diritti di accesso e della partecipazione al procedimento amministrativo</w:t>
      </w:r>
    </w:p>
    <w:p w14:paraId="32DD9063" w14:textId="77777777" w:rsidR="00526013" w:rsidRDefault="00000000">
      <w:pPr>
        <w:numPr>
          <w:ilvl w:val="1"/>
          <w:numId w:val="2"/>
        </w:numPr>
        <w:spacing w:after="0"/>
      </w:pPr>
      <w:r>
        <w:t>I termini previsti ed effettivi per lo specifico procedimento</w:t>
      </w:r>
    </w:p>
    <w:p w14:paraId="78F8FD7A" w14:textId="77777777" w:rsidR="00526013" w:rsidRDefault="00000000">
      <w:pPr>
        <w:numPr>
          <w:ilvl w:val="1"/>
          <w:numId w:val="2"/>
        </w:numPr>
        <w:spacing w:after="0"/>
      </w:pPr>
      <w:r>
        <w:t>il relativo stato di avanzamento</w:t>
      </w:r>
    </w:p>
    <w:p w14:paraId="03213785" w14:textId="77777777" w:rsidR="00526013" w:rsidRDefault="00000000">
      <w:pPr>
        <w:numPr>
          <w:ilvl w:val="1"/>
          <w:numId w:val="2"/>
        </w:numPr>
        <w:spacing w:after="0"/>
      </w:pPr>
      <w:r>
        <w:t>l'ufficio e il funzionario responsabile del procedimento</w:t>
      </w:r>
      <w:r w:rsidR="008635CB">
        <w:t>.</w:t>
      </w:r>
    </w:p>
    <w:p w14:paraId="2C5BA915" w14:textId="77777777" w:rsidR="00526013" w:rsidRDefault="00000000">
      <w:pPr>
        <w:numPr>
          <w:ilvl w:val="0"/>
          <w:numId w:val="2"/>
        </w:numPr>
        <w:spacing w:after="0"/>
      </w:pPr>
      <w:r>
        <w:t>Disponibilità delle informazioni Trasparenza e verifica dell’iter amministrativo</w:t>
      </w:r>
      <w:r w:rsidR="008635CB">
        <w:t>.</w:t>
      </w:r>
    </w:p>
    <w:p w14:paraId="53725436" w14:textId="77777777" w:rsidR="00526013" w:rsidRDefault="00000000">
      <w:pPr>
        <w:numPr>
          <w:ilvl w:val="0"/>
          <w:numId w:val="2"/>
        </w:numPr>
      </w:pPr>
      <w:r>
        <w:t>Tracciabilità dei procedimenti</w:t>
      </w:r>
      <w:r w:rsidR="008635CB">
        <w:t>.</w:t>
      </w:r>
    </w:p>
    <w:p w14:paraId="64157455" w14:textId="77777777" w:rsidR="00526013" w:rsidRDefault="00526013"/>
    <w:p w14:paraId="261CBD1E" w14:textId="77777777" w:rsidR="00526013" w:rsidRDefault="00000000">
      <w:pPr>
        <w:rPr>
          <w:b/>
          <w:u w:val="single"/>
        </w:rPr>
      </w:pPr>
      <w:r>
        <w:rPr>
          <w:b/>
          <w:u w:val="single"/>
        </w:rPr>
        <w:t>Per le IMPRESE</w:t>
      </w:r>
    </w:p>
    <w:p w14:paraId="378FF261" w14:textId="77777777" w:rsidR="00526013" w:rsidRDefault="00000000">
      <w:pPr>
        <w:numPr>
          <w:ilvl w:val="0"/>
          <w:numId w:val="1"/>
        </w:numPr>
        <w:spacing w:after="0"/>
      </w:pPr>
      <w:proofErr w:type="spellStart"/>
      <w:r>
        <w:t>tempestivita’</w:t>
      </w:r>
      <w:proofErr w:type="spellEnd"/>
      <w:r>
        <w:t xml:space="preserve"> risposta per gli adempimenti burocratici (impresa in un giorno)</w:t>
      </w:r>
      <w:r w:rsidR="008635CB">
        <w:t>.</w:t>
      </w:r>
    </w:p>
    <w:p w14:paraId="28523BD8" w14:textId="77777777" w:rsidR="00526013" w:rsidRDefault="00000000">
      <w:pPr>
        <w:numPr>
          <w:ilvl w:val="0"/>
          <w:numId w:val="1"/>
        </w:numPr>
        <w:spacing w:after="0"/>
      </w:pPr>
      <w:r>
        <w:t>compilazione istanze con modalità uniformi e standard</w:t>
      </w:r>
      <w:r w:rsidR="008635CB">
        <w:t>.</w:t>
      </w:r>
    </w:p>
    <w:p w14:paraId="75CEA7AE" w14:textId="77777777" w:rsidR="00526013" w:rsidRDefault="00000000">
      <w:pPr>
        <w:numPr>
          <w:ilvl w:val="0"/>
          <w:numId w:val="1"/>
        </w:numPr>
      </w:pPr>
      <w:r>
        <w:t xml:space="preserve">comunicazioni facili con la </w:t>
      </w:r>
      <w:proofErr w:type="spellStart"/>
      <w:r>
        <w:t>pa</w:t>
      </w:r>
      <w:proofErr w:type="spellEnd"/>
      <w:r>
        <w:t xml:space="preserve"> (</w:t>
      </w:r>
      <w:proofErr w:type="spellStart"/>
      <w:r>
        <w:t>pec</w:t>
      </w:r>
      <w:proofErr w:type="spellEnd"/>
      <w:r>
        <w:t>) istanze, dichiarazioni, dati, informazioni e documenti</w:t>
      </w:r>
      <w:r w:rsidR="008635CB">
        <w:t>.</w:t>
      </w:r>
    </w:p>
    <w:p w14:paraId="1403B2BA" w14:textId="77777777" w:rsidR="00526013" w:rsidRDefault="00000000">
      <w:r>
        <w:t>L’utilizzo del sistema informatizzato per il SUAPE, prevedendo l’obbligo esclusivo del canale online, garantisce Riduzione di ⅔ dei tempi medi di istruttoria.</w:t>
      </w:r>
    </w:p>
    <w:sectPr w:rsidR="00526013">
      <w:headerReference w:type="default" r:id="rId9"/>
      <w:footerReference w:type="default" r:id="rId10"/>
      <w:headerReference w:type="first" r:id="rId11"/>
      <w:footerReference w:type="first" r:id="rId12"/>
      <w:pgSz w:w="11906" w:h="16838"/>
      <w:pgMar w:top="1935" w:right="1134" w:bottom="1850" w:left="1134" w:header="567" w:footer="7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AC4A" w14:textId="77777777" w:rsidR="006E6DBB" w:rsidRDefault="006E6DBB">
      <w:pPr>
        <w:spacing w:after="0" w:line="240" w:lineRule="auto"/>
      </w:pPr>
      <w:r>
        <w:separator/>
      </w:r>
    </w:p>
  </w:endnote>
  <w:endnote w:type="continuationSeparator" w:id="0">
    <w:p w14:paraId="2AA4F88B" w14:textId="77777777" w:rsidR="006E6DBB" w:rsidRDefault="006E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8BDA" w14:textId="52A4413F" w:rsidR="00526013" w:rsidRDefault="00B101B9">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0" locked="0" layoutInCell="1" allowOverlap="1" wp14:anchorId="34727458" wp14:editId="1D9A8BE5">
          <wp:simplePos x="0" y="0"/>
          <wp:positionH relativeFrom="column">
            <wp:posOffset>110490</wp:posOffset>
          </wp:positionH>
          <wp:positionV relativeFrom="paragraph">
            <wp:posOffset>-208466</wp:posOffset>
          </wp:positionV>
          <wp:extent cx="1506220" cy="523428"/>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0483" cy="524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8635CB">
      <w:rPr>
        <w:rFonts w:ascii="Calibri" w:hAnsi="Calibri"/>
        <w:noProof/>
        <w:color w:val="000000"/>
      </w:rPr>
      <w:t>2</w:t>
    </w:r>
    <w:r w:rsidR="00000000">
      <w:rPr>
        <w:rFonts w:ascii="Calibri" w:hAnsi="Calibri"/>
        <w:color w:val="000000"/>
      </w:rPr>
      <w:fldChar w:fldCharType="end"/>
    </w:r>
  </w:p>
  <w:p w14:paraId="30E9E6E3" w14:textId="77777777" w:rsidR="00526013" w:rsidRDefault="00526013">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F683" w14:textId="77777777" w:rsidR="00526013"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8635CB">
      <w:rPr>
        <w:rFonts w:ascii="Calibri" w:hAnsi="Calibri"/>
        <w:noProof/>
        <w:color w:val="000000"/>
      </w:rPr>
      <w:t>1</w:t>
    </w:r>
    <w:r>
      <w:rPr>
        <w:rFonts w:ascii="Calibri" w:hAnsi="Calibri"/>
        <w:color w:val="000000"/>
      </w:rPr>
      <w:fldChar w:fldCharType="end"/>
    </w:r>
  </w:p>
  <w:p w14:paraId="04B2A2BC" w14:textId="77777777" w:rsidR="00526013" w:rsidRDefault="00526013">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53A0" w14:textId="77777777" w:rsidR="006E6DBB" w:rsidRDefault="006E6DBB">
      <w:pPr>
        <w:spacing w:after="0" w:line="240" w:lineRule="auto"/>
      </w:pPr>
      <w:r>
        <w:separator/>
      </w:r>
    </w:p>
  </w:footnote>
  <w:footnote w:type="continuationSeparator" w:id="0">
    <w:p w14:paraId="259C3F9B" w14:textId="77777777" w:rsidR="006E6DBB" w:rsidRDefault="006E6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E16" w14:textId="77777777" w:rsidR="0052601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108D304" wp14:editId="6A940B74">
          <wp:extent cx="6108700" cy="609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7579" w14:textId="77777777" w:rsidR="00526013" w:rsidRDefault="00526013">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9BE"/>
    <w:multiLevelType w:val="hybridMultilevel"/>
    <w:tmpl w:val="5F409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FC6CEA"/>
    <w:multiLevelType w:val="multilevel"/>
    <w:tmpl w:val="4E3EF490"/>
    <w:lvl w:ilvl="0">
      <w:start w:val="1"/>
      <w:numFmt w:val="decimal"/>
      <w:pStyle w:val="Titolo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52956"/>
    <w:multiLevelType w:val="multilevel"/>
    <w:tmpl w:val="ECD8B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FF267C"/>
    <w:multiLevelType w:val="multilevel"/>
    <w:tmpl w:val="492E0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04B6D"/>
    <w:multiLevelType w:val="multilevel"/>
    <w:tmpl w:val="97285B5A"/>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D67170"/>
    <w:multiLevelType w:val="hybridMultilevel"/>
    <w:tmpl w:val="2990F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E605C7"/>
    <w:multiLevelType w:val="multilevel"/>
    <w:tmpl w:val="C3AC46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9E3C65"/>
    <w:multiLevelType w:val="hybridMultilevel"/>
    <w:tmpl w:val="37E49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4751E6"/>
    <w:multiLevelType w:val="multilevel"/>
    <w:tmpl w:val="6D7A6598"/>
    <w:lvl w:ilvl="0">
      <w:start w:val="1"/>
      <w:numFmt w:val="decimal"/>
      <w:lvlText w:val="%1."/>
      <w:lvlJc w:val="left"/>
      <w:pPr>
        <w:ind w:left="720" w:hanging="360"/>
      </w:pPr>
      <w:rPr>
        <w:u w:val="none"/>
      </w:rPr>
    </w:lvl>
    <w:lvl w:ilvl="1">
      <w:start w:val="1"/>
      <w:numFmt w:val="lowerLetter"/>
      <w:pStyle w:val="Titolo3"/>
      <w:lvlText w:val="%2."/>
      <w:lvlJc w:val="left"/>
      <w:pPr>
        <w:ind w:left="1440" w:hanging="360"/>
      </w:pPr>
      <w:rPr>
        <w:u w:val="none"/>
      </w:rPr>
    </w:lvl>
    <w:lvl w:ilvl="2">
      <w:start w:val="1"/>
      <w:numFmt w:val="lowerRoman"/>
      <w:pStyle w:val="Titolo4"/>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891233"/>
    <w:multiLevelType w:val="multilevel"/>
    <w:tmpl w:val="DDE2EA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5210689">
    <w:abstractNumId w:val="1"/>
  </w:num>
  <w:num w:numId="2" w16cid:durableId="1022784625">
    <w:abstractNumId w:val="8"/>
  </w:num>
  <w:num w:numId="3" w16cid:durableId="258102854">
    <w:abstractNumId w:val="4"/>
  </w:num>
  <w:num w:numId="4" w16cid:durableId="1696803180">
    <w:abstractNumId w:val="9"/>
  </w:num>
  <w:num w:numId="5" w16cid:durableId="2016761714">
    <w:abstractNumId w:val="2"/>
  </w:num>
  <w:num w:numId="6" w16cid:durableId="1183476858">
    <w:abstractNumId w:val="6"/>
  </w:num>
  <w:num w:numId="7" w16cid:durableId="701125867">
    <w:abstractNumId w:val="3"/>
  </w:num>
  <w:num w:numId="8" w16cid:durableId="373819233">
    <w:abstractNumId w:val="5"/>
  </w:num>
  <w:num w:numId="9" w16cid:durableId="1900826981">
    <w:abstractNumId w:val="7"/>
  </w:num>
  <w:num w:numId="10" w16cid:durableId="30304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13"/>
    <w:rsid w:val="00526013"/>
    <w:rsid w:val="006E6DBB"/>
    <w:rsid w:val="008635CB"/>
    <w:rsid w:val="009508A9"/>
    <w:rsid w:val="00B101B9"/>
    <w:rsid w:val="00C306CD"/>
    <w:rsid w:val="00F92A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AA69"/>
  <w15:docId w15:val="{9DFBC236-C476-41B4-9B4B-95AB208F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2C2BBB"/>
    <w:pPr>
      <w:numPr>
        <w:ilvl w:val="1"/>
        <w:numId w:val="2"/>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2C2BBB"/>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3"/>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left w:w="70" w:type="dxa"/>
        <w:right w:w="70" w:type="dxa"/>
      </w:tblCellMar>
    </w:tblPr>
  </w:style>
  <w:style w:type="table" w:customStyle="1" w:styleId="ad">
    <w:basedOn w:val="TableNormal2"/>
    <w:tblPr>
      <w:tblStyleRowBandSize w:val="1"/>
      <w:tblStyleColBandSize w:val="1"/>
      <w:tblCellMar>
        <w:left w:w="70" w:type="dxa"/>
        <w:right w:w="7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left w:w="70" w:type="dxa"/>
        <w:right w:w="70" w:type="dxa"/>
      </w:tblCellMar>
    </w:tblPr>
  </w:style>
  <w:style w:type="table" w:customStyle="1" w:styleId="af0">
    <w:basedOn w:val="TableNormal2"/>
    <w:tblPr>
      <w:tblStyleRowBandSize w:val="1"/>
      <w:tblStyleColBandSize w:val="1"/>
      <w:tblCellMar>
        <w:left w:w="70" w:type="dxa"/>
        <w:right w:w="70"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paragraph" w:customStyle="1" w:styleId="Default">
    <w:name w:val="Default"/>
    <w:rsid w:val="00300B0D"/>
    <w:pPr>
      <w:autoSpaceDE w:val="0"/>
      <w:autoSpaceDN w:val="0"/>
      <w:adjustRightInd w:val="0"/>
      <w:spacing w:after="0" w:line="240" w:lineRule="auto"/>
      <w:jc w:val="left"/>
    </w:pPr>
    <w:rPr>
      <w:rFonts w:ascii="Arial" w:hAnsi="Arial" w:cs="Arial"/>
      <w:color w:val="000000"/>
      <w:sz w:val="24"/>
      <w:szCs w:val="24"/>
    </w:rPr>
  </w:style>
  <w:style w:type="table" w:customStyle="1" w:styleId="af9">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a">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b">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c">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d">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e">
    <w:basedOn w:val="Tabellanormale"/>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
    <w:basedOn w:val="Tabellanormale"/>
    <w:tblPr>
      <w:tblStyleRowBandSize w:val="1"/>
      <w:tblStyleColBandSize w:val="1"/>
      <w:tblCellMar>
        <w:top w:w="100" w:type="dxa"/>
        <w:left w:w="100" w:type="dxa"/>
        <w:bottom w:w="100" w:type="dxa"/>
        <w:right w:w="100" w:type="dxa"/>
      </w:tblCellMar>
    </w:tblPr>
  </w:style>
  <w:style w:type="table" w:customStyle="1" w:styleId="aff0">
    <w:basedOn w:val="Tabellanormale"/>
    <w:pPr>
      <w:spacing w:after="0" w:line="240" w:lineRule="auto"/>
    </w:pPr>
    <w:tblPr>
      <w:tblStyleRowBandSize w:val="1"/>
      <w:tblStyleColBandSize w:val="1"/>
      <w:tblCellMar>
        <w:left w:w="115"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q9tGbTD8Dcce30lBdYEFCmnH2w==">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6</cp:revision>
  <cp:lastPrinted>2022-10-28T15:39:00Z</cp:lastPrinted>
  <dcterms:created xsi:type="dcterms:W3CDTF">2022-05-13T15:54:00Z</dcterms:created>
  <dcterms:modified xsi:type="dcterms:W3CDTF">2022-10-28T15:40:00Z</dcterms:modified>
</cp:coreProperties>
</file>