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2747A" w14:textId="01462C38" w:rsidR="00FA0922" w:rsidRPr="009119F8" w:rsidRDefault="00660C86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7C1B1923" wp14:editId="05E6D366">
            <wp:extent cx="6120130" cy="8214995"/>
            <wp:effectExtent l="0" t="0" r="1270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1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B3FDE" w14:textId="77777777" w:rsidR="00FA0922" w:rsidRDefault="00FA0922">
      <w:pPr>
        <w:pStyle w:val="Title"/>
      </w:pPr>
    </w:p>
    <w:p w14:paraId="4CFDEF6E" w14:textId="77777777" w:rsidR="00FA0922" w:rsidRDefault="00FA0922">
      <w:pPr>
        <w:pStyle w:val="Title"/>
      </w:pPr>
    </w:p>
    <w:p w14:paraId="44D72940" w14:textId="77777777" w:rsidR="00FA0922" w:rsidRPr="00C6457F" w:rsidRDefault="00E568EB">
      <w:pPr>
        <w:pStyle w:val="Title"/>
        <w:ind w:left="567"/>
        <w:jc w:val="left"/>
        <w:rPr>
          <w:rFonts w:asciiTheme="minorHAnsi" w:hAnsiTheme="minorHAnsi" w:cstheme="minorHAnsi"/>
          <w:b/>
          <w:i/>
          <w:iCs/>
          <w:color w:val="2F5496"/>
          <w:sz w:val="48"/>
          <w:szCs w:val="48"/>
        </w:rPr>
      </w:pPr>
      <w:r w:rsidRPr="00C6457F">
        <w:rPr>
          <w:rFonts w:asciiTheme="minorHAnsi" w:hAnsiTheme="minorHAnsi" w:cstheme="minorHAnsi"/>
          <w:b/>
          <w:i/>
          <w:iCs/>
          <w:color w:val="2F5496"/>
          <w:sz w:val="48"/>
          <w:szCs w:val="48"/>
        </w:rPr>
        <w:t>Nome progetto</w:t>
      </w:r>
    </w:p>
    <w:p w14:paraId="0D56515F" w14:textId="77777777" w:rsidR="00FA0922" w:rsidRPr="00C6457F" w:rsidRDefault="00E568EB">
      <w:pPr>
        <w:ind w:left="567"/>
        <w:rPr>
          <w:rFonts w:asciiTheme="minorHAnsi" w:hAnsiTheme="minorHAnsi" w:cstheme="minorHAnsi"/>
          <w:b/>
          <w:color w:val="2F5496"/>
          <w:sz w:val="38"/>
          <w:szCs w:val="38"/>
        </w:rPr>
      </w:pPr>
      <w:r w:rsidRPr="00C6457F">
        <w:rPr>
          <w:rFonts w:asciiTheme="minorHAnsi" w:hAnsiTheme="minorHAnsi" w:cstheme="minorHAnsi"/>
          <w:b/>
          <w:color w:val="2F5496"/>
          <w:sz w:val="38"/>
          <w:szCs w:val="38"/>
        </w:rPr>
        <w:t>KIT di riuso Fase A - Ricerca e selezione della soluzione</w:t>
      </w:r>
    </w:p>
    <w:p w14:paraId="437C6A2D" w14:textId="77777777" w:rsidR="00FA0922" w:rsidRPr="00C6457F" w:rsidRDefault="00E568EB">
      <w:pPr>
        <w:ind w:left="567"/>
        <w:jc w:val="left"/>
        <w:rPr>
          <w:rFonts w:asciiTheme="minorHAnsi" w:hAnsiTheme="minorHAnsi" w:cstheme="minorHAnsi"/>
          <w:b/>
          <w:color w:val="2F5496"/>
          <w:sz w:val="36"/>
          <w:szCs w:val="36"/>
          <w:u w:val="single"/>
        </w:rPr>
      </w:pPr>
      <w:r w:rsidRPr="00C6457F">
        <w:rPr>
          <w:rFonts w:asciiTheme="minorHAnsi" w:hAnsiTheme="minorHAnsi" w:cstheme="minorHAnsi"/>
          <w:b/>
          <w:color w:val="2F5496"/>
          <w:sz w:val="36"/>
          <w:szCs w:val="36"/>
          <w:u w:val="single"/>
        </w:rPr>
        <w:t>A1. Strumenti gestionali</w:t>
      </w:r>
    </w:p>
    <w:p w14:paraId="170210D3" w14:textId="77777777" w:rsidR="00FA0922" w:rsidRPr="00C6457F" w:rsidRDefault="00E568EB">
      <w:pPr>
        <w:ind w:left="567"/>
        <w:jc w:val="left"/>
        <w:rPr>
          <w:rFonts w:asciiTheme="minorHAnsi" w:hAnsiTheme="minorHAnsi" w:cstheme="minorHAnsi"/>
          <w:b/>
          <w:color w:val="2F5496"/>
          <w:sz w:val="28"/>
          <w:szCs w:val="28"/>
        </w:rPr>
      </w:pPr>
      <w:r w:rsidRPr="00C6457F">
        <w:rPr>
          <w:rFonts w:asciiTheme="minorHAnsi" w:hAnsiTheme="minorHAnsi" w:cstheme="minorHAnsi"/>
          <w:b/>
          <w:color w:val="2F5496"/>
          <w:sz w:val="28"/>
          <w:szCs w:val="28"/>
        </w:rPr>
        <w:t>A1.1 Scheda progetto di riuso</w:t>
      </w:r>
    </w:p>
    <w:p w14:paraId="454C2546" w14:textId="77777777" w:rsidR="00FA0922" w:rsidRPr="00C6457F" w:rsidRDefault="00E568EB">
      <w:pPr>
        <w:ind w:left="567"/>
        <w:jc w:val="left"/>
        <w:rPr>
          <w:rFonts w:asciiTheme="minorHAnsi" w:hAnsiTheme="minorHAnsi" w:cstheme="minorHAnsi"/>
          <w:b/>
          <w:color w:val="2F5496"/>
          <w:sz w:val="28"/>
          <w:szCs w:val="28"/>
        </w:rPr>
      </w:pPr>
      <w:r w:rsidRPr="00C6457F">
        <w:rPr>
          <w:rFonts w:asciiTheme="minorHAnsi" w:hAnsiTheme="minorHAnsi" w:cstheme="minorHAnsi"/>
          <w:b/>
          <w:color w:val="2F5496"/>
          <w:sz w:val="28"/>
          <w:szCs w:val="28"/>
        </w:rPr>
        <w:t>A1.2 Tool di autovalutazione di tempi e costi</w:t>
      </w:r>
    </w:p>
    <w:p w14:paraId="153ED83B" w14:textId="77777777" w:rsidR="00FA0922" w:rsidRPr="00C6457F" w:rsidRDefault="00FA0922">
      <w:pPr>
        <w:ind w:left="567"/>
        <w:jc w:val="left"/>
        <w:rPr>
          <w:rFonts w:asciiTheme="minorHAnsi" w:hAnsiTheme="minorHAnsi" w:cstheme="minorHAnsi"/>
          <w:b/>
          <w:color w:val="2F5496"/>
          <w:sz w:val="40"/>
          <w:szCs w:val="40"/>
        </w:rPr>
      </w:pPr>
    </w:p>
    <w:p w14:paraId="26FA1532" w14:textId="77777777" w:rsidR="00FA0922" w:rsidRPr="00C6457F" w:rsidRDefault="00FA0922">
      <w:pPr>
        <w:ind w:left="567"/>
        <w:jc w:val="left"/>
        <w:rPr>
          <w:rFonts w:asciiTheme="minorHAnsi" w:hAnsiTheme="minorHAnsi" w:cstheme="minorHAnsi"/>
          <w:b/>
          <w:color w:val="2F5496"/>
          <w:sz w:val="40"/>
          <w:szCs w:val="40"/>
        </w:rPr>
      </w:pPr>
    </w:p>
    <w:p w14:paraId="583AC823" w14:textId="3ED1D3B3" w:rsidR="00FA0922" w:rsidRPr="00C6457F" w:rsidRDefault="00E568EB">
      <w:pPr>
        <w:ind w:left="567"/>
        <w:rPr>
          <w:rFonts w:asciiTheme="minorHAnsi" w:hAnsiTheme="minorHAnsi" w:cstheme="minorHAnsi"/>
        </w:rPr>
      </w:pPr>
      <w:r w:rsidRPr="00C6457F">
        <w:rPr>
          <w:rFonts w:asciiTheme="minorHAnsi" w:hAnsiTheme="minorHAnsi" w:cstheme="minorHAnsi"/>
        </w:rPr>
        <w:t xml:space="preserve">Versione: </w:t>
      </w:r>
      <w:r w:rsidR="000304B9">
        <w:rPr>
          <w:rFonts w:asciiTheme="minorHAnsi" w:hAnsiTheme="minorHAnsi" w:cstheme="minorHAnsi"/>
        </w:rPr>
        <w:t>1</w:t>
      </w:r>
      <w:r w:rsidRPr="00C6457F">
        <w:rPr>
          <w:rFonts w:asciiTheme="minorHAnsi" w:hAnsiTheme="minorHAnsi" w:cstheme="minorHAnsi"/>
        </w:rPr>
        <w:t>.0</w:t>
      </w:r>
    </w:p>
    <w:p w14:paraId="621CC3A0" w14:textId="77777777" w:rsidR="00FA0922" w:rsidRDefault="00E568EB">
      <w:r>
        <w:br w:type="page"/>
      </w:r>
    </w:p>
    <w:p w14:paraId="0489B3F6" w14:textId="77777777" w:rsidR="00FA0922" w:rsidRPr="00C6457F" w:rsidRDefault="00E568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240" w:line="276" w:lineRule="auto"/>
        <w:jc w:val="left"/>
        <w:rPr>
          <w:rFonts w:asciiTheme="minorHAnsi" w:hAnsiTheme="minorHAnsi" w:cstheme="minorHAnsi"/>
          <w:color w:val="2F5496"/>
        </w:rPr>
      </w:pPr>
      <w:r w:rsidRPr="00C6457F">
        <w:rPr>
          <w:rFonts w:asciiTheme="minorHAnsi" w:hAnsiTheme="minorHAnsi" w:cstheme="minorHAnsi"/>
          <w:color w:val="2F5496"/>
        </w:rPr>
        <w:lastRenderedPageBreak/>
        <w:t>Sommario</w:t>
      </w:r>
    </w:p>
    <w:sdt>
      <w:sdtPr>
        <w:id w:val="-37744218"/>
        <w:docPartObj>
          <w:docPartGallery w:val="Table of Contents"/>
          <w:docPartUnique/>
        </w:docPartObj>
      </w:sdtPr>
      <w:sdtEndPr>
        <w:rPr>
          <w:b w:val="0"/>
          <w:bCs w:val="0"/>
          <w:i w:val="0"/>
          <w:iCs w:val="0"/>
          <w:sz w:val="22"/>
          <w:szCs w:val="22"/>
        </w:rPr>
      </w:sdtEndPr>
      <w:sdtContent>
        <w:p w14:paraId="43A00854" w14:textId="29EEEB5E" w:rsidR="00A95220" w:rsidRDefault="00E568EB">
          <w:pPr>
            <w:pStyle w:val="TOC1"/>
            <w:tabs>
              <w:tab w:val="righ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C6457F">
            <w:fldChar w:fldCharType="begin"/>
          </w:r>
          <w:r w:rsidRPr="00C6457F">
            <w:instrText xml:space="preserve"> TOC \h \u \z </w:instrText>
          </w:r>
          <w:r w:rsidRPr="00C6457F">
            <w:fldChar w:fldCharType="separate"/>
          </w:r>
          <w:hyperlink w:anchor="_Toc103356941" w:history="1">
            <w:r w:rsidR="00A95220" w:rsidRPr="00FE7936">
              <w:rPr>
                <w:rStyle w:val="Hyperlink"/>
                <w:noProof/>
              </w:rPr>
              <w:t>Premessa</w:t>
            </w:r>
            <w:r w:rsidR="00A95220">
              <w:rPr>
                <w:noProof/>
                <w:webHidden/>
              </w:rPr>
              <w:tab/>
            </w:r>
            <w:r w:rsidR="00A95220">
              <w:rPr>
                <w:noProof/>
                <w:webHidden/>
              </w:rPr>
              <w:fldChar w:fldCharType="begin"/>
            </w:r>
            <w:r w:rsidR="00A95220">
              <w:rPr>
                <w:noProof/>
                <w:webHidden/>
              </w:rPr>
              <w:instrText xml:space="preserve"> PAGEREF _Toc103356941 \h </w:instrText>
            </w:r>
            <w:r w:rsidR="00A95220">
              <w:rPr>
                <w:noProof/>
                <w:webHidden/>
              </w:rPr>
            </w:r>
            <w:r w:rsidR="00A95220">
              <w:rPr>
                <w:noProof/>
                <w:webHidden/>
              </w:rPr>
              <w:fldChar w:fldCharType="separate"/>
            </w:r>
            <w:r w:rsidR="00A95220">
              <w:rPr>
                <w:noProof/>
                <w:webHidden/>
              </w:rPr>
              <w:t>3</w:t>
            </w:r>
            <w:r w:rsidR="00A95220">
              <w:rPr>
                <w:noProof/>
                <w:webHidden/>
              </w:rPr>
              <w:fldChar w:fldCharType="end"/>
            </w:r>
          </w:hyperlink>
        </w:p>
        <w:p w14:paraId="6D6C46E5" w14:textId="1007741E" w:rsidR="00A95220" w:rsidRDefault="00A95220">
          <w:pPr>
            <w:pStyle w:val="TOC2"/>
            <w:tabs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3356942" w:history="1">
            <w:r w:rsidRPr="00FE7936">
              <w:rPr>
                <w:rStyle w:val="Hyperlink"/>
                <w:noProof/>
              </w:rPr>
              <w:t>Contributo alla “Valutazione comparativa tecnico - economica”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8AADC" w14:textId="6E21A4EA" w:rsidR="00A95220" w:rsidRDefault="00A95220">
          <w:pPr>
            <w:pStyle w:val="TOC2"/>
            <w:tabs>
              <w:tab w:val="left" w:pos="600"/>
              <w:tab w:val="right" w:pos="9628"/>
            </w:tabs>
            <w:rPr>
              <w:rFonts w:eastAsiaTheme="minorEastAsia" w:cstheme="minorBidi"/>
              <w:b w:val="0"/>
              <w:bCs w:val="0"/>
              <w:noProof/>
            </w:rPr>
          </w:pPr>
          <w:hyperlink w:anchor="_Toc103356943" w:history="1">
            <w:r w:rsidRPr="00FE7936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</w:rPr>
              <w:tab/>
            </w:r>
            <w:r w:rsidRPr="00FE7936">
              <w:rPr>
                <w:rStyle w:val="Hyperlink"/>
                <w:noProof/>
              </w:rPr>
              <w:t>Scheda progetto di riuso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FBAE0" w14:textId="269D1C6A" w:rsidR="00A95220" w:rsidRDefault="00A95220">
          <w:pPr>
            <w:pStyle w:val="TOC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03356944" w:history="1">
            <w:r w:rsidRPr="00FE7936">
              <w:rPr>
                <w:rStyle w:val="Hyperlink"/>
                <w:noProof/>
              </w:rPr>
              <w:t>1.1.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FE7936">
              <w:rPr>
                <w:rStyle w:val="Hyperlink"/>
                <w:noProof/>
              </w:rPr>
              <w:t>Progetto ed esigenze individuate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0EE14" w14:textId="4FB0A036" w:rsidR="00A95220" w:rsidRDefault="00A95220">
          <w:pPr>
            <w:pStyle w:val="TOC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03356945" w:history="1">
            <w:r w:rsidRPr="00FE7936">
              <w:rPr>
                <w:rStyle w:val="Hyperlink"/>
                <w:noProof/>
              </w:rPr>
              <w:t>1.2.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FE7936">
              <w:rPr>
                <w:rStyle w:val="Hyperlink"/>
                <w:noProof/>
              </w:rPr>
              <w:t>Fasi di progetto e definizione dei descrittori della Valutazione comparativa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A52C7" w14:textId="2A950C28" w:rsidR="00A95220" w:rsidRDefault="00A95220">
          <w:pPr>
            <w:pStyle w:val="TOC3"/>
            <w:tabs>
              <w:tab w:val="left" w:pos="10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03356946" w:history="1">
            <w:r w:rsidRPr="00FE7936">
              <w:rPr>
                <w:rStyle w:val="Hyperlink"/>
                <w:noProof/>
              </w:rPr>
              <w:t>1.3.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FE7936">
              <w:rPr>
                <w:rStyle w:val="Hyperlink"/>
                <w:noProof/>
              </w:rPr>
              <w:t>Tempi e costi progetto di riuso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6A24" w14:textId="6C7BA182" w:rsidR="00A95220" w:rsidRDefault="00A95220">
          <w:pPr>
            <w:pStyle w:val="TOC4"/>
            <w:tabs>
              <w:tab w:val="left" w:pos="14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03356947" w:history="1">
            <w:r w:rsidRPr="00FE7936">
              <w:rPr>
                <w:rStyle w:val="Hyperlink"/>
                <w:noProof/>
              </w:rPr>
              <w:t>1.3.1.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FE7936">
              <w:rPr>
                <w:rStyle w:val="Hyperlink"/>
                <w:noProof/>
              </w:rPr>
              <w:t>A1R - Tempi e costi Enti riusanti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2DCB7" w14:textId="0288B4A7" w:rsidR="00A95220" w:rsidRDefault="00A95220">
          <w:pPr>
            <w:pStyle w:val="TOC4"/>
            <w:tabs>
              <w:tab w:val="left" w:pos="1400"/>
              <w:tab w:val="right" w:pos="9628"/>
            </w:tabs>
            <w:rPr>
              <w:rFonts w:eastAsiaTheme="minorEastAsia" w:cstheme="minorBidi"/>
              <w:noProof/>
              <w:szCs w:val="22"/>
            </w:rPr>
          </w:pPr>
          <w:hyperlink w:anchor="_Toc103356948" w:history="1">
            <w:r w:rsidRPr="00FE7936">
              <w:rPr>
                <w:rStyle w:val="Hyperlink"/>
                <w:noProof/>
              </w:rPr>
              <w:t>1.3.2.</w:t>
            </w:r>
            <w:r>
              <w:rPr>
                <w:rFonts w:eastAsiaTheme="minorEastAsia" w:cstheme="minorBidi"/>
                <w:noProof/>
                <w:szCs w:val="22"/>
              </w:rPr>
              <w:tab/>
            </w:r>
            <w:r w:rsidRPr="00FE7936">
              <w:rPr>
                <w:rStyle w:val="Hyperlink"/>
                <w:noProof/>
              </w:rPr>
              <w:t>A1R Tempi e costi del Progetto di riuso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_Toc103356948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67B70" w14:textId="015A3938" w:rsidR="00FA0922" w:rsidRPr="00C6457F" w:rsidRDefault="00E568EB">
          <w:pPr>
            <w:rPr>
              <w:rFonts w:asciiTheme="minorHAnsi" w:hAnsiTheme="minorHAnsi" w:cstheme="minorHAnsi"/>
            </w:rPr>
          </w:pPr>
          <w:r w:rsidRPr="00C6457F">
            <w:rPr>
              <w:rFonts w:asciiTheme="minorHAnsi" w:hAnsiTheme="minorHAnsi" w:cstheme="minorHAnsi"/>
            </w:rPr>
            <w:fldChar w:fldCharType="end"/>
          </w:r>
        </w:p>
      </w:sdtContent>
    </w:sdt>
    <w:p w14:paraId="354A6981" w14:textId="77777777" w:rsidR="00FA0922" w:rsidRDefault="00E568EB">
      <w:r>
        <w:br w:type="page"/>
      </w:r>
    </w:p>
    <w:p w14:paraId="02BE5069" w14:textId="77777777" w:rsidR="00FA0922" w:rsidRPr="00C6457F" w:rsidRDefault="00E568EB">
      <w:pPr>
        <w:pStyle w:val="Heading1"/>
        <w:rPr>
          <w:rFonts w:asciiTheme="minorHAnsi" w:hAnsiTheme="minorHAnsi" w:cstheme="minorHAnsi"/>
          <w:sz w:val="24"/>
          <w:szCs w:val="24"/>
        </w:rPr>
      </w:pPr>
      <w:bookmarkStart w:id="0" w:name="_Toc103356941"/>
      <w:r w:rsidRPr="00C6457F">
        <w:rPr>
          <w:rFonts w:asciiTheme="minorHAnsi" w:hAnsiTheme="minorHAnsi" w:cstheme="minorHAnsi"/>
          <w:sz w:val="24"/>
          <w:szCs w:val="24"/>
        </w:rPr>
        <w:t>Premessa</w:t>
      </w:r>
      <w:bookmarkEnd w:id="0"/>
    </w:p>
    <w:p w14:paraId="5A1F77C0" w14:textId="0086ABFF" w:rsidR="00FA0922" w:rsidRPr="00C6457F" w:rsidRDefault="00E568EB">
      <w:pPr>
        <w:rPr>
          <w:rFonts w:asciiTheme="minorHAnsi" w:hAnsiTheme="minorHAnsi" w:cstheme="minorHAnsi"/>
        </w:rPr>
      </w:pPr>
      <w:bookmarkStart w:id="1" w:name="_heading=h.30j0zll" w:colFirst="0" w:colLast="0"/>
      <w:bookmarkEnd w:id="1"/>
      <w:r w:rsidRPr="00C6457F">
        <w:rPr>
          <w:rFonts w:asciiTheme="minorHAnsi" w:hAnsiTheme="minorHAnsi" w:cstheme="minorHAnsi"/>
        </w:rPr>
        <w:t xml:space="preserve">Il documento raccoglie gli elementi gestionali del kit di riuso per la </w:t>
      </w:r>
      <w:r w:rsidR="007D0918">
        <w:rPr>
          <w:rFonts w:asciiTheme="minorHAnsi" w:hAnsiTheme="minorHAnsi" w:cstheme="minorHAnsi"/>
        </w:rPr>
        <w:t>F</w:t>
      </w:r>
      <w:r w:rsidRPr="00C6457F">
        <w:rPr>
          <w:rFonts w:asciiTheme="minorHAnsi" w:hAnsiTheme="minorHAnsi" w:cstheme="minorHAnsi"/>
        </w:rPr>
        <w:t>ase A – Ricerca e selezione della soluzione e supporta l’uso degli strumenti allegati. Questi, come previsto dall’Avviso OCPA2020</w:t>
      </w:r>
      <w:r w:rsidRPr="00C6457F">
        <w:rPr>
          <w:rFonts w:asciiTheme="minorHAnsi" w:hAnsiTheme="minorHAnsi" w:cstheme="minorHAnsi"/>
          <w:vertAlign w:val="superscript"/>
        </w:rPr>
        <w:footnoteReference w:id="1"/>
      </w:r>
      <w:r w:rsidRPr="00C6457F">
        <w:rPr>
          <w:rFonts w:asciiTheme="minorHAnsi" w:hAnsiTheme="minorHAnsi" w:cstheme="minorHAnsi"/>
        </w:rPr>
        <w:t xml:space="preserve">, hanno lo scopo di fornire al </w:t>
      </w:r>
      <w:r w:rsidR="00C6457F">
        <w:rPr>
          <w:rFonts w:asciiTheme="minorHAnsi" w:hAnsiTheme="minorHAnsi" w:cstheme="minorHAnsi"/>
        </w:rPr>
        <w:t>Riusante</w:t>
      </w:r>
      <w:r w:rsidRPr="00C6457F">
        <w:rPr>
          <w:rFonts w:asciiTheme="minorHAnsi" w:hAnsiTheme="minorHAnsi" w:cstheme="minorHAnsi"/>
        </w:rPr>
        <w:t xml:space="preserve"> un modo per stimare i tempi ed i costi necessari per l’adozione e per la gestione a regime (</w:t>
      </w:r>
      <w:r w:rsidRPr="00C6457F">
        <w:rPr>
          <w:rFonts w:asciiTheme="minorHAnsi" w:hAnsiTheme="minorHAnsi" w:cstheme="minorHAnsi"/>
          <w:i/>
        </w:rPr>
        <w:t>valutati in F</w:t>
      </w:r>
      <w:r w:rsidR="007D0918">
        <w:rPr>
          <w:rFonts w:asciiTheme="minorHAnsi" w:hAnsiTheme="minorHAnsi" w:cstheme="minorHAnsi"/>
          <w:i/>
        </w:rPr>
        <w:t>ase</w:t>
      </w:r>
      <w:r w:rsidRPr="00C6457F">
        <w:rPr>
          <w:rFonts w:asciiTheme="minorHAnsi" w:hAnsiTheme="minorHAnsi" w:cstheme="minorHAnsi"/>
          <w:i/>
        </w:rPr>
        <w:t xml:space="preserve"> C del KIT</w:t>
      </w:r>
      <w:r w:rsidRPr="00C6457F">
        <w:rPr>
          <w:rFonts w:asciiTheme="minorHAnsi" w:hAnsiTheme="minorHAnsi" w:cstheme="minorHAnsi"/>
        </w:rPr>
        <w:t xml:space="preserve">) della soluzione, dando evidenza dei fattori che ne determinano la variabilità. Questo avviene mettendo in relazione </w:t>
      </w:r>
      <w:r w:rsidR="00C6457F">
        <w:rPr>
          <w:rFonts w:asciiTheme="minorHAnsi" w:hAnsiTheme="minorHAnsi" w:cstheme="minorHAnsi"/>
        </w:rPr>
        <w:t>le</w:t>
      </w:r>
      <w:r w:rsidRPr="00C6457F">
        <w:rPr>
          <w:rFonts w:asciiTheme="minorHAnsi" w:hAnsiTheme="minorHAnsi" w:cstheme="minorHAnsi"/>
        </w:rPr>
        <w:t xml:space="preserve"> logiche del riuso di una esperienza, con quello di riuso di una soluzione.</w:t>
      </w:r>
    </w:p>
    <w:p w14:paraId="0441F605" w14:textId="77777777" w:rsidR="00FA0922" w:rsidRPr="00FA28C0" w:rsidRDefault="00E568EB" w:rsidP="00FA28C0">
      <w:pPr>
        <w:pStyle w:val="Heading2"/>
        <w:numPr>
          <w:ilvl w:val="0"/>
          <w:numId w:val="0"/>
        </w:numPr>
        <w:ind w:left="360" w:hanging="360"/>
        <w:rPr>
          <w:rFonts w:asciiTheme="minorHAnsi" w:hAnsiTheme="minorHAnsi" w:cstheme="minorHAnsi"/>
          <w:sz w:val="22"/>
        </w:rPr>
      </w:pPr>
      <w:bookmarkStart w:id="3" w:name="_Hlk94783217"/>
      <w:bookmarkStart w:id="4" w:name="_Toc103356942"/>
      <w:r w:rsidRPr="00FA28C0">
        <w:rPr>
          <w:rFonts w:asciiTheme="minorHAnsi" w:hAnsiTheme="minorHAnsi" w:cstheme="minorHAnsi"/>
          <w:sz w:val="22"/>
        </w:rPr>
        <w:t>Contributo alla “Valutazione comparativa tecnico - economica”</w:t>
      </w:r>
      <w:bookmarkEnd w:id="4"/>
    </w:p>
    <w:bookmarkEnd w:id="3"/>
    <w:p w14:paraId="7187CC32" w14:textId="77777777" w:rsidR="00FA0922" w:rsidRPr="00C6457F" w:rsidRDefault="00FA0922">
      <w:pPr>
        <w:spacing w:before="120" w:after="0" w:line="240" w:lineRule="auto"/>
        <w:rPr>
          <w:rFonts w:asciiTheme="minorHAnsi" w:hAnsiTheme="minorHAnsi" w:cstheme="minorHAnsi"/>
        </w:rPr>
      </w:pPr>
    </w:p>
    <w:tbl>
      <w:tblPr>
        <w:tblStyle w:val="a"/>
        <w:tblW w:w="9918" w:type="dxa"/>
        <w:tblLayout w:type="fixed"/>
        <w:tblLook w:val="0400" w:firstRow="0" w:lastRow="0" w:firstColumn="0" w:lastColumn="0" w:noHBand="0" w:noVBand="1"/>
      </w:tblPr>
      <w:tblGrid>
        <w:gridCol w:w="1121"/>
        <w:gridCol w:w="2141"/>
        <w:gridCol w:w="4104"/>
        <w:gridCol w:w="2552"/>
      </w:tblGrid>
      <w:tr w:rsidR="00FA0922" w:rsidRPr="00C6457F" w14:paraId="50A71E81" w14:textId="77777777">
        <w:trPr>
          <w:trHeight w:val="254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184B7" w14:textId="77777777" w:rsidR="00FA0922" w:rsidRPr="00C6457F" w:rsidRDefault="00E568E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/>
                <w:color w:val="000000"/>
              </w:rPr>
              <w:t>COD Voce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3D1F59" w14:textId="77777777" w:rsidR="00FA0922" w:rsidRPr="00C6457F" w:rsidRDefault="00E568E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/>
                <w:color w:val="000000"/>
              </w:rPr>
              <w:t>Informazione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85C05" w14:textId="77777777" w:rsidR="00FA0922" w:rsidRPr="00C6457F" w:rsidRDefault="00E568E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C6457F">
              <w:rPr>
                <w:rFonts w:asciiTheme="minorHAnsi" w:hAnsiTheme="minorHAnsi" w:cstheme="minorHAnsi"/>
                <w:b/>
                <w:color w:val="000000"/>
              </w:rPr>
              <w:t>Valore / Descrizione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F0F9E" w14:textId="77777777" w:rsidR="00FA0922" w:rsidRPr="00C6457F" w:rsidRDefault="00E568EB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/>
                <w:color w:val="000000"/>
              </w:rPr>
              <w:t>Capitolo/paragrafo</w:t>
            </w:r>
          </w:p>
        </w:tc>
      </w:tr>
      <w:tr w:rsidR="00FA0922" w:rsidRPr="00C6457F" w14:paraId="515142D9" w14:textId="77777777">
        <w:trPr>
          <w:trHeight w:val="254"/>
        </w:trPr>
        <w:tc>
          <w:tcPr>
            <w:tcW w:w="99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4A093D" w14:textId="77777777" w:rsidR="00FA0922" w:rsidRPr="00C6457F" w:rsidRDefault="00FA0922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FA0922" w:rsidRPr="00C6457F" w14:paraId="4BFE7631" w14:textId="77777777">
        <w:trPr>
          <w:trHeight w:val="283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E68EE" w14:textId="77777777" w:rsidR="00FA0922" w:rsidRPr="00C6457F" w:rsidRDefault="00E568E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color w:val="000000"/>
              </w:rPr>
              <w:t>VC001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C5418" w14:textId="77777777" w:rsidR="00FA0922" w:rsidRPr="00C6457F" w:rsidRDefault="00E568EB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C6457F">
              <w:rPr>
                <w:rFonts w:asciiTheme="minorHAnsi" w:hAnsiTheme="minorHAnsi" w:cstheme="minorHAnsi"/>
                <w:color w:val="000000"/>
              </w:rPr>
              <w:t>Nome del Prodotto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2EA32" w14:textId="77777777" w:rsidR="00FA0922" w:rsidRPr="00C6457F" w:rsidRDefault="00FA0922">
            <w:pPr>
              <w:spacing w:line="240" w:lineRule="auto"/>
              <w:jc w:val="left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F52F7" w14:textId="77777777" w:rsidR="00FA0922" w:rsidRPr="00C6457F" w:rsidRDefault="00FA0922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FA0922" w:rsidRPr="00C6457F" w14:paraId="2FB6FE9C" w14:textId="77777777">
        <w:trPr>
          <w:trHeight w:val="445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912EF" w14:textId="77777777" w:rsidR="00FA0922" w:rsidRPr="00C6457F" w:rsidRDefault="00E568E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color w:val="000000"/>
              </w:rPr>
              <w:t>VC002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85290" w14:textId="77777777" w:rsidR="00FA0922" w:rsidRPr="00C6457F" w:rsidRDefault="00E568E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color w:val="000000"/>
              </w:rPr>
              <w:t>Titolare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41BFB" w14:textId="77777777" w:rsidR="00FA0922" w:rsidRPr="00C6457F" w:rsidRDefault="00FA0922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3277" w14:textId="77777777" w:rsidR="00FA0922" w:rsidRPr="00C6457F" w:rsidRDefault="00FA0922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  <w:tr w:rsidR="00FA0922" w:rsidRPr="00C6457F" w14:paraId="1D6912CC" w14:textId="77777777">
        <w:trPr>
          <w:trHeight w:val="409"/>
        </w:trPr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52786C" w14:textId="77777777" w:rsidR="00FA0922" w:rsidRPr="00C6457F" w:rsidRDefault="00E568E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color w:val="000000"/>
              </w:rPr>
              <w:t>VC003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2813A" w14:textId="7B533071" w:rsidR="00FA0922" w:rsidRPr="00C6457F" w:rsidRDefault="00E568EB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i/>
                <w:iCs/>
                <w:color w:val="000000"/>
              </w:rPr>
              <w:t>Ma</w:t>
            </w:r>
            <w:r w:rsidR="00C6457F" w:rsidRPr="00C6457F">
              <w:rPr>
                <w:rFonts w:asciiTheme="minorHAnsi" w:hAnsiTheme="minorHAnsi" w:cstheme="minorHAnsi"/>
                <w:i/>
                <w:iCs/>
                <w:color w:val="000000"/>
              </w:rPr>
              <w:t>i</w:t>
            </w:r>
            <w:r w:rsidRPr="00C6457F">
              <w:rPr>
                <w:rFonts w:asciiTheme="minorHAnsi" w:hAnsiTheme="minorHAnsi" w:cstheme="minorHAnsi"/>
                <w:i/>
                <w:iCs/>
                <w:color w:val="000000"/>
              </w:rPr>
              <w:t>ntainer</w:t>
            </w:r>
            <w:r w:rsidRPr="00C6457F">
              <w:rPr>
                <w:rFonts w:asciiTheme="minorHAnsi" w:hAnsiTheme="minorHAnsi" w:cstheme="minorHAnsi"/>
                <w:color w:val="000000"/>
              </w:rPr>
              <w:t xml:space="preserve"> del Prodotto</w:t>
            </w:r>
          </w:p>
        </w:tc>
        <w:tc>
          <w:tcPr>
            <w:tcW w:w="4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47E89" w14:textId="77777777" w:rsidR="00FA0922" w:rsidRPr="00C6457F" w:rsidRDefault="00FA0922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74042" w14:textId="77777777" w:rsidR="00FA0922" w:rsidRPr="00C6457F" w:rsidRDefault="00FA0922">
            <w:pPr>
              <w:spacing w:after="0" w:line="240" w:lineRule="auto"/>
              <w:jc w:val="left"/>
              <w:rPr>
                <w:rFonts w:asciiTheme="minorHAnsi" w:eastAsia="Times New Roman" w:hAnsiTheme="minorHAnsi" w:cstheme="minorHAnsi"/>
              </w:rPr>
            </w:pPr>
          </w:p>
        </w:tc>
      </w:tr>
    </w:tbl>
    <w:p w14:paraId="6302E876" w14:textId="77777777" w:rsidR="00FA0922" w:rsidRPr="00C6457F" w:rsidRDefault="00FA0922">
      <w:pPr>
        <w:rPr>
          <w:rFonts w:asciiTheme="minorHAnsi" w:hAnsiTheme="minorHAnsi" w:cstheme="minorHAnsi"/>
        </w:rPr>
      </w:pPr>
    </w:p>
    <w:p w14:paraId="019CD43B" w14:textId="77777777" w:rsidR="00FA0922" w:rsidRPr="00C6457F" w:rsidRDefault="00E568EB">
      <w:pPr>
        <w:pStyle w:val="Heading2"/>
        <w:rPr>
          <w:rFonts w:asciiTheme="minorHAnsi" w:hAnsiTheme="minorHAnsi" w:cstheme="minorHAnsi"/>
          <w:sz w:val="22"/>
        </w:rPr>
      </w:pPr>
      <w:bookmarkStart w:id="5" w:name="_Toc103356943"/>
      <w:r w:rsidRPr="00C6457F">
        <w:rPr>
          <w:rFonts w:asciiTheme="minorHAnsi" w:hAnsiTheme="minorHAnsi" w:cstheme="minorHAnsi"/>
          <w:sz w:val="22"/>
        </w:rPr>
        <w:t>Scheda progetto di riuso</w:t>
      </w:r>
      <w:bookmarkEnd w:id="5"/>
    </w:p>
    <w:p w14:paraId="78869B58" w14:textId="6E8057B0" w:rsidR="00FA0922" w:rsidRPr="00C6457F" w:rsidRDefault="00E568EB">
      <w:pPr>
        <w:rPr>
          <w:rFonts w:asciiTheme="minorHAnsi" w:hAnsiTheme="minorHAnsi" w:cstheme="minorHAnsi"/>
        </w:rPr>
      </w:pPr>
      <w:r w:rsidRPr="00C6457F">
        <w:rPr>
          <w:rFonts w:asciiTheme="minorHAnsi" w:hAnsiTheme="minorHAnsi" w:cstheme="minorHAnsi"/>
        </w:rPr>
        <w:t xml:space="preserve">La scheda </w:t>
      </w:r>
      <w:r w:rsidR="003475B4">
        <w:rPr>
          <w:rFonts w:asciiTheme="minorHAnsi" w:hAnsiTheme="minorHAnsi" w:cstheme="minorHAnsi"/>
        </w:rPr>
        <w:t>fornisce</w:t>
      </w:r>
      <w:r w:rsidRPr="00C6457F">
        <w:rPr>
          <w:rFonts w:asciiTheme="minorHAnsi" w:hAnsiTheme="minorHAnsi" w:cstheme="minorHAnsi"/>
        </w:rPr>
        <w:t xml:space="preserve"> un’indicazione di massima </w:t>
      </w:r>
      <w:r w:rsidR="003475B4">
        <w:rPr>
          <w:rFonts w:asciiTheme="minorHAnsi" w:hAnsiTheme="minorHAnsi" w:cstheme="minorHAnsi"/>
        </w:rPr>
        <w:t xml:space="preserve">di alcune informazioni riguardanti il </w:t>
      </w:r>
      <w:r w:rsidRPr="00C6457F">
        <w:rPr>
          <w:rFonts w:asciiTheme="minorHAnsi" w:hAnsiTheme="minorHAnsi" w:cstheme="minorHAnsi"/>
        </w:rPr>
        <w:t xml:space="preserve">progetto che l’Amministrazione </w:t>
      </w:r>
      <w:r w:rsidR="00C6457F">
        <w:rPr>
          <w:rFonts w:asciiTheme="minorHAnsi" w:hAnsiTheme="minorHAnsi" w:cstheme="minorHAnsi"/>
        </w:rPr>
        <w:t>Riusante</w:t>
      </w:r>
      <w:r w:rsidRPr="00C6457F">
        <w:rPr>
          <w:rFonts w:asciiTheme="minorHAnsi" w:hAnsiTheme="minorHAnsi" w:cstheme="minorHAnsi"/>
        </w:rPr>
        <w:t xml:space="preserve"> dovrà affrontare per adottare la soluzione in termini di fasi, tempi e costi. </w:t>
      </w:r>
    </w:p>
    <w:p w14:paraId="5F027CD9" w14:textId="77777777" w:rsidR="00FA0922" w:rsidRPr="00C6457F" w:rsidRDefault="00FA0922">
      <w:pPr>
        <w:rPr>
          <w:rFonts w:asciiTheme="minorHAnsi" w:hAnsiTheme="minorHAnsi" w:cstheme="minorHAnsi"/>
        </w:rPr>
      </w:pPr>
    </w:p>
    <w:p w14:paraId="7D7C7C33" w14:textId="78984EFE" w:rsidR="00FA0922" w:rsidRPr="00C6457F" w:rsidRDefault="00E568EB">
      <w:pPr>
        <w:pStyle w:val="Heading3"/>
        <w:rPr>
          <w:rFonts w:asciiTheme="minorHAnsi" w:hAnsiTheme="minorHAnsi" w:cstheme="minorHAnsi"/>
          <w:sz w:val="22"/>
        </w:rPr>
      </w:pPr>
      <w:bookmarkStart w:id="6" w:name="_Toc103356944"/>
      <w:r w:rsidRPr="00C6457F">
        <w:rPr>
          <w:rFonts w:asciiTheme="minorHAnsi" w:hAnsiTheme="minorHAnsi" w:cstheme="minorHAnsi"/>
          <w:sz w:val="22"/>
        </w:rPr>
        <w:t>Progetto e</w:t>
      </w:r>
      <w:r w:rsidR="00C6457F">
        <w:rPr>
          <w:rFonts w:asciiTheme="minorHAnsi" w:hAnsiTheme="minorHAnsi" w:cstheme="minorHAnsi"/>
          <w:sz w:val="22"/>
        </w:rPr>
        <w:t>d</w:t>
      </w:r>
      <w:r w:rsidRPr="00C6457F">
        <w:rPr>
          <w:rFonts w:asciiTheme="minorHAnsi" w:hAnsiTheme="minorHAnsi" w:cstheme="minorHAnsi"/>
          <w:sz w:val="22"/>
        </w:rPr>
        <w:t xml:space="preserve"> esigenze individuate</w:t>
      </w:r>
      <w:bookmarkEnd w:id="6"/>
    </w:p>
    <w:p w14:paraId="2BB5BBE5" w14:textId="1E5AAF62" w:rsidR="00FA0922" w:rsidRPr="00C6457F" w:rsidRDefault="003475B4">
      <w:pPr>
        <w:rPr>
          <w:rFonts w:asciiTheme="minorHAnsi" w:hAnsiTheme="minorHAnsi" w:cstheme="minorHAnsi"/>
        </w:rPr>
      </w:pPr>
      <w:bookmarkStart w:id="7" w:name="_Hlk94783563"/>
      <w:r>
        <w:rPr>
          <w:rFonts w:asciiTheme="minorHAnsi" w:hAnsiTheme="minorHAnsi" w:cstheme="minorHAnsi"/>
        </w:rPr>
        <w:t>In questa sezione viene</w:t>
      </w:r>
      <w:r w:rsidR="00E568EB" w:rsidRPr="00C6457F">
        <w:rPr>
          <w:rFonts w:asciiTheme="minorHAnsi" w:hAnsiTheme="minorHAnsi" w:cstheme="minorHAnsi"/>
        </w:rPr>
        <w:t xml:space="preserve"> descritto il progetto in relazione alle esigenze ed ai bisogni che hanno </w:t>
      </w:r>
      <w:r>
        <w:rPr>
          <w:rFonts w:asciiTheme="minorHAnsi" w:hAnsiTheme="minorHAnsi" w:cstheme="minorHAnsi"/>
        </w:rPr>
        <w:t>portato alla</w:t>
      </w:r>
      <w:r w:rsidR="00E568EB" w:rsidRPr="00C6457F">
        <w:rPr>
          <w:rFonts w:asciiTheme="minorHAnsi" w:hAnsiTheme="minorHAnsi" w:cstheme="minorHAnsi"/>
        </w:rPr>
        <w:t xml:space="preserve"> creazione </w:t>
      </w:r>
      <w:r>
        <w:rPr>
          <w:rFonts w:asciiTheme="minorHAnsi" w:hAnsiTheme="minorHAnsi" w:cstheme="minorHAnsi"/>
        </w:rPr>
        <w:t>e/</w:t>
      </w:r>
      <w:r w:rsidR="00E568EB" w:rsidRPr="00C6457F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 xml:space="preserve"> al</w:t>
      </w:r>
      <w:r w:rsidR="00E568EB" w:rsidRPr="00C6457F">
        <w:rPr>
          <w:rFonts w:asciiTheme="minorHAnsi" w:hAnsiTheme="minorHAnsi" w:cstheme="minorHAnsi"/>
        </w:rPr>
        <w:t xml:space="preserve">l’adozione della soluzione e della relativa esperienza del Cedente e/o dei precedenti Riusanti. </w:t>
      </w:r>
      <w:r>
        <w:rPr>
          <w:rFonts w:asciiTheme="minorHAnsi" w:hAnsiTheme="minorHAnsi" w:cstheme="minorHAnsi"/>
        </w:rPr>
        <w:t>Si chiede di raccogliere i documenti “</w:t>
      </w:r>
      <w:r w:rsidR="00E568EB" w:rsidRPr="003475B4">
        <w:rPr>
          <w:rFonts w:asciiTheme="minorHAnsi" w:hAnsiTheme="minorHAnsi" w:cstheme="minorHAnsi"/>
        </w:rPr>
        <w:t xml:space="preserve">A0 – </w:t>
      </w:r>
      <w:r>
        <w:rPr>
          <w:rFonts w:asciiTheme="minorHAnsi" w:hAnsiTheme="minorHAnsi" w:cstheme="minorHAnsi"/>
        </w:rPr>
        <w:t>A</w:t>
      </w:r>
      <w:r w:rsidR="00E568EB" w:rsidRPr="003475B4">
        <w:rPr>
          <w:rFonts w:asciiTheme="minorHAnsi" w:hAnsiTheme="minorHAnsi" w:cstheme="minorHAnsi"/>
        </w:rPr>
        <w:t>nalisi delle esigenze</w:t>
      </w:r>
      <w:r>
        <w:rPr>
          <w:rFonts w:asciiTheme="minorHAnsi" w:hAnsiTheme="minorHAnsi" w:cstheme="minorHAnsi"/>
        </w:rPr>
        <w:t>”</w:t>
      </w:r>
      <w:r w:rsidR="00E568EB" w:rsidRPr="003475B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già </w:t>
      </w:r>
      <w:r w:rsidR="00E568EB" w:rsidRPr="003475B4">
        <w:rPr>
          <w:rFonts w:asciiTheme="minorHAnsi" w:hAnsiTheme="minorHAnsi" w:cstheme="minorHAnsi"/>
        </w:rPr>
        <w:t>prodotti dai Riusanti</w:t>
      </w:r>
      <w:r>
        <w:rPr>
          <w:rFonts w:asciiTheme="minorHAnsi" w:hAnsiTheme="minorHAnsi" w:cstheme="minorHAnsi"/>
        </w:rPr>
        <w:t xml:space="preserve"> precedenti</w:t>
      </w:r>
      <w:r w:rsidRPr="003475B4">
        <w:rPr>
          <w:rFonts w:asciiTheme="minorHAnsi" w:hAnsiTheme="minorHAnsi" w:cstheme="minorHAnsi"/>
        </w:rPr>
        <w:t>.</w:t>
      </w:r>
    </w:p>
    <w:bookmarkEnd w:id="7"/>
    <w:p w14:paraId="75F61455" w14:textId="77777777" w:rsidR="00FA0922" w:rsidRPr="00C6457F" w:rsidRDefault="00FA0922">
      <w:pPr>
        <w:rPr>
          <w:rFonts w:asciiTheme="minorHAnsi" w:hAnsiTheme="minorHAnsi" w:cstheme="minorHAnsi"/>
        </w:rPr>
      </w:pPr>
    </w:p>
    <w:p w14:paraId="7C770067" w14:textId="77777777" w:rsidR="00FA0922" w:rsidRPr="00C6457F" w:rsidRDefault="00E568EB">
      <w:pPr>
        <w:pStyle w:val="Heading3"/>
        <w:rPr>
          <w:rFonts w:asciiTheme="minorHAnsi" w:hAnsiTheme="minorHAnsi" w:cstheme="minorHAnsi"/>
          <w:sz w:val="22"/>
        </w:rPr>
      </w:pPr>
      <w:bookmarkStart w:id="8" w:name="_Toc103356945"/>
      <w:r w:rsidRPr="00C6457F">
        <w:rPr>
          <w:rFonts w:asciiTheme="minorHAnsi" w:hAnsiTheme="minorHAnsi" w:cstheme="minorHAnsi"/>
          <w:sz w:val="22"/>
        </w:rPr>
        <w:t>Fasi di progetto e definizione dei descrittori della Valutazione comparativa</w:t>
      </w:r>
      <w:bookmarkEnd w:id="8"/>
    </w:p>
    <w:p w14:paraId="7C57759C" w14:textId="17F0AEA6" w:rsidR="00FA0922" w:rsidRPr="00C6457F" w:rsidRDefault="00E568EB">
      <w:pPr>
        <w:rPr>
          <w:rFonts w:asciiTheme="minorHAnsi" w:hAnsiTheme="minorHAnsi" w:cstheme="minorHAnsi"/>
        </w:rPr>
      </w:pPr>
      <w:bookmarkStart w:id="9" w:name="_heading=h.3dy6vkm" w:colFirst="0" w:colLast="0"/>
      <w:bookmarkEnd w:id="9"/>
      <w:r w:rsidRPr="00C6457F">
        <w:rPr>
          <w:rFonts w:asciiTheme="minorHAnsi" w:hAnsiTheme="minorHAnsi" w:cstheme="minorHAnsi"/>
        </w:rPr>
        <w:t>Qui viene descritto l’elenco, proposto dal Cedente, delle fasi del progetto di riuso, declinate in funzione delle attività di adozione della soluzione (</w:t>
      </w:r>
      <w:r w:rsidR="003475B4">
        <w:rPr>
          <w:rFonts w:asciiTheme="minorHAnsi" w:hAnsiTheme="minorHAnsi" w:cstheme="minorHAnsi"/>
        </w:rPr>
        <w:t>S</w:t>
      </w:r>
      <w:r w:rsidR="003475B4">
        <w:rPr>
          <w:rFonts w:asciiTheme="minorHAnsi" w:hAnsiTheme="minorHAnsi" w:cstheme="minorHAnsi"/>
          <w:i/>
        </w:rPr>
        <w:t>i veda</w:t>
      </w:r>
      <w:r w:rsidRPr="00C6457F">
        <w:rPr>
          <w:rFonts w:asciiTheme="minorHAnsi" w:hAnsiTheme="minorHAnsi" w:cstheme="minorHAnsi"/>
          <w:i/>
        </w:rPr>
        <w:t xml:space="preserve"> </w:t>
      </w:r>
      <w:r w:rsidR="003475B4" w:rsidRPr="003475B4">
        <w:rPr>
          <w:rFonts w:asciiTheme="minorHAnsi" w:hAnsiTheme="minorHAnsi" w:cstheme="minorHAnsi"/>
          <w:i/>
        </w:rPr>
        <w:t xml:space="preserve">doc. </w:t>
      </w:r>
      <w:r w:rsidRPr="003475B4">
        <w:rPr>
          <w:rFonts w:asciiTheme="minorHAnsi" w:hAnsiTheme="minorHAnsi" w:cstheme="minorHAnsi"/>
          <w:i/>
        </w:rPr>
        <w:t xml:space="preserve"> </w:t>
      </w:r>
      <w:r w:rsidRPr="003475B4">
        <w:rPr>
          <w:rFonts w:asciiTheme="minorHAnsi" w:hAnsiTheme="minorHAnsi" w:cstheme="minorHAnsi"/>
          <w:i/>
          <w:color w:val="000000"/>
        </w:rPr>
        <w:t>A1 - Strumenti Gestionali – Esempio</w:t>
      </w:r>
      <w:r w:rsidRPr="003475B4">
        <w:rPr>
          <w:rFonts w:asciiTheme="minorHAnsi" w:hAnsiTheme="minorHAnsi" w:cstheme="minorHAnsi"/>
          <w:color w:val="000000"/>
        </w:rPr>
        <w:t>) e</w:t>
      </w:r>
      <w:r w:rsidRPr="00C6457F">
        <w:rPr>
          <w:rFonts w:asciiTheme="minorHAnsi" w:hAnsiTheme="minorHAnsi" w:cstheme="minorHAnsi"/>
          <w:color w:val="000000"/>
        </w:rPr>
        <w:t xml:space="preserve"> in linea con parametri di costo, definiti come </w:t>
      </w:r>
      <w:r w:rsidR="003475B4">
        <w:rPr>
          <w:rFonts w:asciiTheme="minorHAnsi" w:hAnsiTheme="minorHAnsi" w:cstheme="minorHAnsi"/>
          <w:color w:val="000000"/>
        </w:rPr>
        <w:t>CAPEX</w:t>
      </w:r>
      <w:r w:rsidRPr="00C6457F">
        <w:rPr>
          <w:rFonts w:asciiTheme="minorHAnsi" w:hAnsiTheme="minorHAnsi" w:cstheme="minorHAnsi"/>
          <w:color w:val="000000"/>
        </w:rPr>
        <w:t xml:space="preserve"> nella valutazione comparativa, che determinano le Fasi del Progetto di riuso (vedi manuale per la costruzione e riutilizzo del KIT). A</w:t>
      </w:r>
      <w:r w:rsidR="009C1A45">
        <w:rPr>
          <w:rFonts w:asciiTheme="minorHAnsi" w:hAnsiTheme="minorHAnsi" w:cstheme="minorHAnsi"/>
          <w:color w:val="000000"/>
        </w:rPr>
        <w:t xml:space="preserve"> tale</w:t>
      </w:r>
      <w:r w:rsidRPr="00C6457F">
        <w:rPr>
          <w:rFonts w:asciiTheme="minorHAnsi" w:hAnsiTheme="minorHAnsi" w:cstheme="minorHAnsi"/>
          <w:color w:val="000000"/>
        </w:rPr>
        <w:t xml:space="preserve"> riguardo le fasi caratterizzanti il Progetto dovranno essere predisposte in modo da identificare i corrispondenti CAPEX della Valutazione comparativa, dove il Cedente avrà come grado di libertà la possibilità di descrivere più fasi ad unico CAPEX e comunque non più CAPEX per la singola fase.</w:t>
      </w:r>
    </w:p>
    <w:p w14:paraId="4247EE2A" w14:textId="26F4B498" w:rsidR="00FA0922" w:rsidRPr="009C1A45" w:rsidRDefault="009C1A45">
      <w:pPr>
        <w:rPr>
          <w:rFonts w:asciiTheme="minorHAnsi" w:hAnsiTheme="minorHAnsi" w:cstheme="minorHAnsi"/>
          <w:iCs/>
        </w:rPr>
      </w:pPr>
      <w:bookmarkStart w:id="10" w:name="_Hlk94783869"/>
      <w:r w:rsidRPr="009C1A45">
        <w:rPr>
          <w:rFonts w:asciiTheme="minorHAnsi" w:hAnsiTheme="minorHAnsi" w:cstheme="minorHAnsi"/>
          <w:iCs/>
        </w:rPr>
        <w:t xml:space="preserve">Si chiede, in questa sezione, di </w:t>
      </w:r>
      <w:r w:rsidR="00003BE2">
        <w:rPr>
          <w:rFonts w:asciiTheme="minorHAnsi" w:hAnsiTheme="minorHAnsi" w:cstheme="minorHAnsi"/>
          <w:iCs/>
        </w:rPr>
        <w:t>porre</w:t>
      </w:r>
      <w:r w:rsidRPr="009C1A45">
        <w:rPr>
          <w:rFonts w:asciiTheme="minorHAnsi" w:hAnsiTheme="minorHAnsi" w:cstheme="minorHAnsi"/>
          <w:iCs/>
        </w:rPr>
        <w:t xml:space="preserve"> a</w:t>
      </w:r>
      <w:r w:rsidR="00E568EB" w:rsidRPr="009C1A45">
        <w:rPr>
          <w:rFonts w:asciiTheme="minorHAnsi" w:hAnsiTheme="minorHAnsi" w:cstheme="minorHAnsi"/>
          <w:iCs/>
        </w:rPr>
        <w:t>ttenzione</w:t>
      </w:r>
      <w:r w:rsidRPr="009C1A45">
        <w:rPr>
          <w:rFonts w:asciiTheme="minorHAnsi" w:hAnsiTheme="minorHAnsi" w:cstheme="minorHAnsi"/>
          <w:iCs/>
        </w:rPr>
        <w:t xml:space="preserve"> alla</w:t>
      </w:r>
      <w:r w:rsidR="00E568EB" w:rsidRPr="009C1A45">
        <w:rPr>
          <w:rFonts w:asciiTheme="minorHAnsi" w:hAnsiTheme="minorHAnsi" w:cstheme="minorHAnsi"/>
          <w:iCs/>
        </w:rPr>
        <w:t xml:space="preserve"> </w:t>
      </w:r>
      <w:r w:rsidRPr="009C1A45">
        <w:rPr>
          <w:rFonts w:asciiTheme="minorHAnsi" w:hAnsiTheme="minorHAnsi" w:cstheme="minorHAnsi"/>
          <w:iCs/>
        </w:rPr>
        <w:t xml:space="preserve">coerenza con il Piano operativo (Strumento </w:t>
      </w:r>
      <w:r w:rsidR="00DC27F0">
        <w:rPr>
          <w:rFonts w:asciiTheme="minorHAnsi" w:hAnsiTheme="minorHAnsi" w:cstheme="minorHAnsi"/>
          <w:iCs/>
        </w:rPr>
        <w:t>B</w:t>
      </w:r>
      <w:r w:rsidRPr="009C1A45">
        <w:rPr>
          <w:rFonts w:asciiTheme="minorHAnsi" w:hAnsiTheme="minorHAnsi" w:cstheme="minorHAnsi"/>
          <w:iCs/>
        </w:rPr>
        <w:t>.1) dove per “coerenza” non si intende “rispondenza”, ma inclusione dei contenuti (attività e costi) definiti in questa prima elaborazione, nel successivo piano operativo di adozione (</w:t>
      </w:r>
      <w:r>
        <w:rPr>
          <w:rFonts w:asciiTheme="minorHAnsi" w:hAnsiTheme="minorHAnsi" w:cstheme="minorHAnsi"/>
          <w:iCs/>
        </w:rPr>
        <w:t>F</w:t>
      </w:r>
      <w:r w:rsidRPr="009C1A45">
        <w:rPr>
          <w:rFonts w:asciiTheme="minorHAnsi" w:hAnsiTheme="minorHAnsi" w:cstheme="minorHAnsi"/>
          <w:iCs/>
        </w:rPr>
        <w:t xml:space="preserve">ase </w:t>
      </w:r>
      <w:r w:rsidR="00DC27F0">
        <w:rPr>
          <w:rFonts w:asciiTheme="minorHAnsi" w:hAnsiTheme="minorHAnsi" w:cstheme="minorHAnsi"/>
          <w:iCs/>
        </w:rPr>
        <w:t>B</w:t>
      </w:r>
      <w:r w:rsidRPr="009C1A45">
        <w:rPr>
          <w:rFonts w:asciiTheme="minorHAnsi" w:hAnsiTheme="minorHAnsi" w:cstheme="minorHAnsi"/>
          <w:iCs/>
        </w:rPr>
        <w:t>) del riuso.</w:t>
      </w:r>
    </w:p>
    <w:bookmarkEnd w:id="10"/>
    <w:p w14:paraId="5C888AE9" w14:textId="77777777" w:rsidR="00FA0922" w:rsidRPr="00C6457F" w:rsidRDefault="00FA0922">
      <w:pPr>
        <w:rPr>
          <w:rFonts w:asciiTheme="minorHAnsi" w:hAnsiTheme="minorHAnsi" w:cstheme="minorHAnsi"/>
          <w:i/>
        </w:rPr>
      </w:pPr>
    </w:p>
    <w:p w14:paraId="7D45FBAF" w14:textId="77777777" w:rsidR="00FA0922" w:rsidRPr="00C6457F" w:rsidRDefault="00E568EB">
      <w:pPr>
        <w:pStyle w:val="Heading3"/>
        <w:rPr>
          <w:rFonts w:asciiTheme="minorHAnsi" w:hAnsiTheme="minorHAnsi" w:cstheme="minorHAnsi"/>
          <w:sz w:val="22"/>
        </w:rPr>
      </w:pPr>
      <w:bookmarkStart w:id="11" w:name="_Toc103356946"/>
      <w:r w:rsidRPr="00C6457F">
        <w:rPr>
          <w:rFonts w:asciiTheme="minorHAnsi" w:hAnsiTheme="minorHAnsi" w:cstheme="minorHAnsi"/>
          <w:sz w:val="22"/>
        </w:rPr>
        <w:t>Tempi e costi progetto di riuso</w:t>
      </w:r>
      <w:bookmarkEnd w:id="11"/>
    </w:p>
    <w:p w14:paraId="00D57020" w14:textId="343EEDA6" w:rsidR="00FA0922" w:rsidRPr="00C6457F" w:rsidRDefault="00E568EB">
      <w:pPr>
        <w:rPr>
          <w:rFonts w:asciiTheme="minorHAnsi" w:hAnsiTheme="minorHAnsi" w:cstheme="minorHAnsi"/>
        </w:rPr>
      </w:pPr>
      <w:r w:rsidRPr="00C6457F">
        <w:rPr>
          <w:rFonts w:asciiTheme="minorHAnsi" w:hAnsiTheme="minorHAnsi" w:cstheme="minorHAnsi"/>
        </w:rPr>
        <w:t>Per ciascuna fase del progetto definita al punto precedente, si illustrano tempi e costi di massima, sotto forma di intervallo di valori (</w:t>
      </w:r>
      <w:r w:rsidRPr="00C6457F">
        <w:rPr>
          <w:rFonts w:asciiTheme="minorHAnsi" w:hAnsiTheme="minorHAnsi" w:cstheme="minorHAnsi"/>
          <w:i/>
        </w:rPr>
        <w:t>range</w:t>
      </w:r>
      <w:r w:rsidRPr="00C6457F">
        <w:rPr>
          <w:rFonts w:asciiTheme="minorHAnsi" w:hAnsiTheme="minorHAnsi" w:cstheme="minorHAnsi"/>
        </w:rPr>
        <w:t xml:space="preserve">) e di media. Tali elementi sono riportati nei documenti del KIT intestati con la sigla </w:t>
      </w:r>
      <w:r w:rsidRPr="00C6457F">
        <w:rPr>
          <w:rFonts w:asciiTheme="minorHAnsi" w:hAnsiTheme="minorHAnsi" w:cstheme="minorHAnsi"/>
          <w:i/>
        </w:rPr>
        <w:t xml:space="preserve">“A1R”, </w:t>
      </w:r>
      <w:r w:rsidRPr="00C6457F">
        <w:rPr>
          <w:rFonts w:asciiTheme="minorHAnsi" w:hAnsiTheme="minorHAnsi" w:cstheme="minorHAnsi"/>
        </w:rPr>
        <w:t xml:space="preserve">compilati attraverso le esperienze di riuso già effettuate. Di seguito invece vengono fornite indicazioni alla lettura ed all’utilizzo dei suddetti </w:t>
      </w:r>
      <w:r w:rsidR="009C1A45" w:rsidRPr="00C6457F">
        <w:rPr>
          <w:rFonts w:asciiTheme="minorHAnsi" w:hAnsiTheme="minorHAnsi" w:cstheme="minorHAnsi"/>
          <w:i/>
        </w:rPr>
        <w:t>“A1R”</w:t>
      </w:r>
      <w:r w:rsidR="009C1A45">
        <w:rPr>
          <w:rFonts w:asciiTheme="minorHAnsi" w:hAnsiTheme="minorHAnsi" w:cstheme="minorHAnsi"/>
          <w:i/>
        </w:rPr>
        <w:t>.</w:t>
      </w:r>
    </w:p>
    <w:p w14:paraId="173B1F5E" w14:textId="77777777" w:rsidR="00FA0922" w:rsidRPr="00C6457F" w:rsidRDefault="00FA0922">
      <w:pPr>
        <w:rPr>
          <w:rFonts w:asciiTheme="minorHAnsi" w:hAnsiTheme="minorHAnsi" w:cstheme="minorHAnsi"/>
        </w:rPr>
      </w:pPr>
    </w:p>
    <w:p w14:paraId="522F2547" w14:textId="77777777" w:rsidR="00FA0922" w:rsidRPr="00C6457F" w:rsidRDefault="00E568EB">
      <w:pPr>
        <w:pStyle w:val="Heading4"/>
        <w:rPr>
          <w:rFonts w:asciiTheme="minorHAnsi" w:hAnsiTheme="minorHAnsi" w:cstheme="minorHAnsi"/>
          <w:sz w:val="22"/>
        </w:rPr>
      </w:pPr>
      <w:bookmarkStart w:id="12" w:name="_Toc103356947"/>
      <w:r w:rsidRPr="00C6457F">
        <w:rPr>
          <w:rFonts w:asciiTheme="minorHAnsi" w:hAnsiTheme="minorHAnsi" w:cstheme="minorHAnsi"/>
          <w:sz w:val="22"/>
        </w:rPr>
        <w:t>A1R - Tempi e costi Enti riusanti</w:t>
      </w:r>
      <w:bookmarkEnd w:id="12"/>
    </w:p>
    <w:p w14:paraId="5EAEE8B6" w14:textId="255C61E1" w:rsidR="00FA0922" w:rsidRDefault="00E83C64" w:rsidP="00C16A41">
      <w:pPr>
        <w:spacing w:after="0"/>
        <w:rPr>
          <w:rFonts w:asciiTheme="minorHAnsi" w:hAnsiTheme="minorHAnsi" w:cstheme="minorHAnsi"/>
          <w:iCs/>
        </w:rPr>
      </w:pPr>
      <w:r w:rsidRPr="00E13224">
        <w:rPr>
          <w:rFonts w:asciiTheme="minorHAnsi" w:hAnsiTheme="minorHAnsi" w:cstheme="minorHAnsi"/>
          <w:iCs/>
        </w:rPr>
        <w:t>La sezione riferita ai</w:t>
      </w:r>
      <w:r w:rsidR="00E568EB" w:rsidRPr="00E13224">
        <w:rPr>
          <w:rFonts w:asciiTheme="minorHAnsi" w:hAnsiTheme="minorHAnsi" w:cstheme="minorHAnsi"/>
          <w:iCs/>
        </w:rPr>
        <w:t xml:space="preserve"> </w:t>
      </w:r>
      <w:r w:rsidR="00DA3BE3">
        <w:rPr>
          <w:rFonts w:asciiTheme="minorHAnsi" w:hAnsiTheme="minorHAnsi" w:cstheme="minorHAnsi"/>
          <w:iCs/>
        </w:rPr>
        <w:t>“</w:t>
      </w:r>
      <w:r w:rsidR="00E568EB" w:rsidRPr="00E13224">
        <w:rPr>
          <w:rFonts w:asciiTheme="minorHAnsi" w:hAnsiTheme="minorHAnsi" w:cstheme="minorHAnsi"/>
          <w:iCs/>
        </w:rPr>
        <w:t>tempi solari</w:t>
      </w:r>
      <w:r w:rsidR="00DA3BE3">
        <w:rPr>
          <w:rFonts w:asciiTheme="minorHAnsi" w:hAnsiTheme="minorHAnsi" w:cstheme="minorHAnsi"/>
          <w:iCs/>
        </w:rPr>
        <w:t>”</w:t>
      </w:r>
      <w:r w:rsidR="00E568EB" w:rsidRPr="00E13224">
        <w:rPr>
          <w:rFonts w:asciiTheme="minorHAnsi" w:hAnsiTheme="minorHAnsi" w:cstheme="minorHAnsi"/>
          <w:iCs/>
        </w:rPr>
        <w:t xml:space="preserve"> </w:t>
      </w:r>
      <w:r w:rsidRPr="00E13224">
        <w:rPr>
          <w:rFonts w:asciiTheme="minorHAnsi" w:hAnsiTheme="minorHAnsi" w:cstheme="minorHAnsi"/>
          <w:iCs/>
        </w:rPr>
        <w:t>riguarda</w:t>
      </w:r>
      <w:r w:rsidR="00E568EB" w:rsidRPr="00E13224">
        <w:rPr>
          <w:rFonts w:asciiTheme="minorHAnsi" w:hAnsiTheme="minorHAnsi" w:cstheme="minorHAnsi"/>
          <w:iCs/>
        </w:rPr>
        <w:t xml:space="preserve"> il periodo di attuazione delle attività operative ed amministrative </w:t>
      </w:r>
      <w:r w:rsidRPr="00E13224">
        <w:rPr>
          <w:rFonts w:asciiTheme="minorHAnsi" w:hAnsiTheme="minorHAnsi" w:cstheme="minorHAnsi"/>
          <w:iCs/>
        </w:rPr>
        <w:t>dimensionate sulla base delle esperienze precedenti</w:t>
      </w:r>
      <w:r w:rsidR="00E568EB" w:rsidRPr="00E13224">
        <w:rPr>
          <w:rFonts w:asciiTheme="minorHAnsi" w:hAnsiTheme="minorHAnsi" w:cstheme="minorHAnsi"/>
          <w:iCs/>
        </w:rPr>
        <w:t xml:space="preserve">, </w:t>
      </w:r>
      <w:r w:rsidR="00DB0F8D">
        <w:rPr>
          <w:rFonts w:asciiTheme="minorHAnsi" w:hAnsiTheme="minorHAnsi" w:cstheme="minorHAnsi"/>
          <w:iCs/>
        </w:rPr>
        <w:t xml:space="preserve">valutato </w:t>
      </w:r>
      <w:r w:rsidR="008549AB" w:rsidRPr="00E13224">
        <w:rPr>
          <w:rFonts w:asciiTheme="minorHAnsi" w:hAnsiTheme="minorHAnsi" w:cstheme="minorHAnsi"/>
          <w:iCs/>
        </w:rPr>
        <w:t>anche tenendo conto di eventuali ritardi</w:t>
      </w:r>
      <w:r w:rsidR="00E568EB" w:rsidRPr="00E13224">
        <w:rPr>
          <w:rFonts w:asciiTheme="minorHAnsi" w:hAnsiTheme="minorHAnsi" w:cstheme="minorHAnsi"/>
          <w:iCs/>
        </w:rPr>
        <w:t>.</w:t>
      </w:r>
      <w:r w:rsidR="00E568EB" w:rsidRPr="00413FED">
        <w:rPr>
          <w:rFonts w:asciiTheme="minorHAnsi" w:hAnsiTheme="minorHAnsi" w:cstheme="minorHAnsi"/>
          <w:iCs/>
        </w:rPr>
        <w:t xml:space="preserve"> </w:t>
      </w:r>
      <w:r w:rsidR="008549AB">
        <w:rPr>
          <w:rFonts w:asciiTheme="minorHAnsi" w:hAnsiTheme="minorHAnsi" w:cstheme="minorHAnsi"/>
          <w:iCs/>
        </w:rPr>
        <w:t>Tale periodo</w:t>
      </w:r>
      <w:r w:rsidR="00E568EB" w:rsidRPr="00413FED">
        <w:rPr>
          <w:rFonts w:asciiTheme="minorHAnsi" w:hAnsiTheme="minorHAnsi" w:cstheme="minorHAnsi"/>
          <w:iCs/>
        </w:rPr>
        <w:t xml:space="preserve"> decorr</w:t>
      </w:r>
      <w:r w:rsidR="008549AB">
        <w:rPr>
          <w:rFonts w:asciiTheme="minorHAnsi" w:hAnsiTheme="minorHAnsi" w:cstheme="minorHAnsi"/>
          <w:iCs/>
        </w:rPr>
        <w:t>e</w:t>
      </w:r>
      <w:r w:rsidR="00E568EB" w:rsidRPr="00413FED">
        <w:rPr>
          <w:rFonts w:asciiTheme="minorHAnsi" w:hAnsiTheme="minorHAnsi" w:cstheme="minorHAnsi"/>
          <w:iCs/>
        </w:rPr>
        <w:t xml:space="preserve"> a partire dal momento in cui l’Ente ha scelto di riusare e adottare la soluzione, evento di norma formalizzato da un atto (Delibera/Determina).</w:t>
      </w:r>
    </w:p>
    <w:p w14:paraId="43C3B945" w14:textId="77777777" w:rsidR="00C16A41" w:rsidRPr="00413FED" w:rsidRDefault="00C16A41" w:rsidP="00C16A41">
      <w:pPr>
        <w:spacing w:after="0"/>
        <w:rPr>
          <w:rFonts w:asciiTheme="minorHAnsi" w:hAnsiTheme="minorHAnsi" w:cstheme="minorHAnsi"/>
          <w:iCs/>
        </w:rPr>
      </w:pPr>
    </w:p>
    <w:p w14:paraId="58004085" w14:textId="20DA7A8A" w:rsidR="00FA0922" w:rsidRPr="00413FED" w:rsidRDefault="007F416A">
      <w:pPr>
        <w:spacing w:after="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 xml:space="preserve">La sezione riferita al </w:t>
      </w:r>
      <w:r w:rsidR="00DA3BE3">
        <w:rPr>
          <w:rFonts w:asciiTheme="minorHAnsi" w:hAnsiTheme="minorHAnsi" w:cstheme="minorHAnsi"/>
          <w:iCs/>
        </w:rPr>
        <w:t>“p</w:t>
      </w:r>
      <w:r w:rsidR="00E568EB" w:rsidRPr="00413FED">
        <w:rPr>
          <w:rFonts w:asciiTheme="minorHAnsi" w:hAnsiTheme="minorHAnsi" w:cstheme="minorHAnsi"/>
          <w:iCs/>
        </w:rPr>
        <w:t>ersonale</w:t>
      </w:r>
      <w:r w:rsidR="00DA3BE3">
        <w:rPr>
          <w:rFonts w:asciiTheme="minorHAnsi" w:hAnsiTheme="minorHAnsi" w:cstheme="minorHAnsi"/>
          <w:iCs/>
        </w:rPr>
        <w:t>”</w:t>
      </w:r>
      <w:r w:rsidR="00E568EB" w:rsidRPr="00413FED">
        <w:rPr>
          <w:rFonts w:asciiTheme="minorHAnsi" w:hAnsiTheme="minorHAnsi" w:cstheme="minorHAnsi"/>
          <w:iCs/>
        </w:rPr>
        <w:t xml:space="preserve"> descrive i profili amministrativi impiegati e i giorni lavoro dedicati</w:t>
      </w:r>
      <w:r w:rsidR="004E619E">
        <w:rPr>
          <w:rFonts w:asciiTheme="minorHAnsi" w:hAnsiTheme="minorHAnsi" w:cstheme="minorHAnsi"/>
          <w:iCs/>
        </w:rPr>
        <w:t xml:space="preserve">, elaborati </w:t>
      </w:r>
      <w:r w:rsidR="00E568EB" w:rsidRPr="00413FED">
        <w:rPr>
          <w:rFonts w:asciiTheme="minorHAnsi" w:hAnsiTheme="minorHAnsi" w:cstheme="minorHAnsi"/>
          <w:iCs/>
        </w:rPr>
        <w:t>sulla base delle esperienze dei singoli Enti o tipi di Enti Riusanti</w:t>
      </w:r>
      <w:r w:rsidR="00C16A41">
        <w:rPr>
          <w:rFonts w:asciiTheme="minorHAnsi" w:hAnsiTheme="minorHAnsi" w:cstheme="minorHAnsi"/>
          <w:iCs/>
        </w:rPr>
        <w:t xml:space="preserve"> </w:t>
      </w:r>
      <w:r w:rsidR="00E568EB" w:rsidRPr="00413FED">
        <w:rPr>
          <w:rFonts w:asciiTheme="minorHAnsi" w:hAnsiTheme="minorHAnsi" w:cstheme="minorHAnsi"/>
          <w:iCs/>
        </w:rPr>
        <w:t>(in questo documento è possibile</w:t>
      </w:r>
      <w:r w:rsidR="00C16A41">
        <w:rPr>
          <w:rFonts w:asciiTheme="minorHAnsi" w:hAnsiTheme="minorHAnsi" w:cstheme="minorHAnsi"/>
          <w:iCs/>
        </w:rPr>
        <w:t>,</w:t>
      </w:r>
      <w:r w:rsidR="00E568EB" w:rsidRPr="00413FED">
        <w:rPr>
          <w:rFonts w:asciiTheme="minorHAnsi" w:hAnsiTheme="minorHAnsi" w:cstheme="minorHAnsi"/>
          <w:iCs/>
        </w:rPr>
        <w:t xml:space="preserve"> per il Cedente</w:t>
      </w:r>
      <w:r w:rsidR="00C16A41">
        <w:rPr>
          <w:rFonts w:asciiTheme="minorHAnsi" w:hAnsiTheme="minorHAnsi" w:cstheme="minorHAnsi"/>
          <w:iCs/>
        </w:rPr>
        <w:t>,</w:t>
      </w:r>
      <w:r w:rsidR="00E568EB" w:rsidRPr="00413FED">
        <w:rPr>
          <w:rFonts w:asciiTheme="minorHAnsi" w:hAnsiTheme="minorHAnsi" w:cstheme="minorHAnsi"/>
          <w:iCs/>
        </w:rPr>
        <w:t xml:space="preserve"> riportare esperienze </w:t>
      </w:r>
      <w:r w:rsidR="00C16A41">
        <w:rPr>
          <w:rFonts w:asciiTheme="minorHAnsi" w:hAnsiTheme="minorHAnsi" w:cstheme="minorHAnsi"/>
          <w:iCs/>
        </w:rPr>
        <w:t>precedenti</w:t>
      </w:r>
      <w:r w:rsidR="00E568EB" w:rsidRPr="00413FED">
        <w:rPr>
          <w:rFonts w:asciiTheme="minorHAnsi" w:hAnsiTheme="minorHAnsi" w:cstheme="minorHAnsi"/>
          <w:iCs/>
        </w:rPr>
        <w:t xml:space="preserve"> indica</w:t>
      </w:r>
      <w:r w:rsidR="00C16A41">
        <w:rPr>
          <w:rFonts w:asciiTheme="minorHAnsi" w:hAnsiTheme="minorHAnsi" w:cstheme="minorHAnsi"/>
          <w:iCs/>
        </w:rPr>
        <w:t>ndo</w:t>
      </w:r>
      <w:r w:rsidR="00E568EB" w:rsidRPr="00413FED">
        <w:rPr>
          <w:rFonts w:asciiTheme="minorHAnsi" w:hAnsiTheme="minorHAnsi" w:cstheme="minorHAnsi"/>
          <w:iCs/>
        </w:rPr>
        <w:t xml:space="preserve"> Enti precisi o tipi di Enti)</w:t>
      </w:r>
      <w:r w:rsidR="00C16A41">
        <w:rPr>
          <w:rFonts w:asciiTheme="minorHAnsi" w:hAnsiTheme="minorHAnsi" w:cstheme="minorHAnsi"/>
          <w:iCs/>
        </w:rPr>
        <w:t>.</w:t>
      </w:r>
    </w:p>
    <w:p w14:paraId="1CB820A9" w14:textId="77777777" w:rsidR="00FA0922" w:rsidRPr="00413FED" w:rsidRDefault="00FA0922">
      <w:pPr>
        <w:spacing w:after="0"/>
        <w:rPr>
          <w:rFonts w:asciiTheme="minorHAnsi" w:hAnsiTheme="minorHAnsi" w:cstheme="minorHAnsi"/>
          <w:iCs/>
        </w:rPr>
      </w:pPr>
    </w:p>
    <w:p w14:paraId="5EC9B960" w14:textId="2EF04278" w:rsidR="00FA0922" w:rsidRPr="00C16A41" w:rsidRDefault="00E568EB" w:rsidP="00C16A41">
      <w:pPr>
        <w:spacing w:after="0"/>
        <w:rPr>
          <w:rFonts w:asciiTheme="minorHAnsi" w:hAnsiTheme="minorHAnsi" w:cstheme="minorHAnsi"/>
          <w:iCs/>
          <w:u w:val="single"/>
        </w:rPr>
      </w:pPr>
      <w:r w:rsidRPr="00C16A41">
        <w:rPr>
          <w:rFonts w:asciiTheme="minorHAnsi" w:hAnsiTheme="minorHAnsi" w:cstheme="minorHAnsi"/>
          <w:iCs/>
          <w:u w:val="single"/>
        </w:rPr>
        <w:t>I costi</w:t>
      </w:r>
    </w:p>
    <w:p w14:paraId="7BD98ABD" w14:textId="77777777" w:rsidR="00FA0922" w:rsidRPr="00C6457F" w:rsidRDefault="00E568EB" w:rsidP="00C16A4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C6457F">
        <w:rPr>
          <w:rFonts w:asciiTheme="minorHAnsi" w:hAnsiTheme="minorHAnsi" w:cstheme="minorHAnsi"/>
          <w:color w:val="000000"/>
        </w:rPr>
        <w:t xml:space="preserve">costi del personale interno dedicato alla gestione del processo di trasferimento e di adozione della soluzione fino alla sua messa regime; è escluso quindi il personale che, prima e dopo l’adozione della soluzione, ha un ruolo operativo nell’esecuzione dei procedimenti impattati dalla soluzione; Il costo del personale interno dedicato è indicato sotto forma di giornate uomo (FTE, </w:t>
      </w:r>
      <w:r w:rsidRPr="00C6457F">
        <w:rPr>
          <w:rFonts w:asciiTheme="minorHAnsi" w:hAnsiTheme="minorHAnsi" w:cstheme="minorHAnsi"/>
          <w:i/>
          <w:color w:val="000000"/>
        </w:rPr>
        <w:t>full time equivalent</w:t>
      </w:r>
      <w:r w:rsidRPr="00C6457F">
        <w:rPr>
          <w:rFonts w:asciiTheme="minorHAnsi" w:hAnsiTheme="minorHAnsi" w:cstheme="minorHAnsi"/>
          <w:color w:val="000000"/>
        </w:rPr>
        <w:t xml:space="preserve">, </w:t>
      </w:r>
      <w:r w:rsidRPr="00C16A41">
        <w:rPr>
          <w:rFonts w:asciiTheme="minorHAnsi" w:hAnsiTheme="minorHAnsi" w:cstheme="minorHAnsi"/>
        </w:rPr>
        <w:t>eventualmente distinte tra personale dirigente e non).</w:t>
      </w:r>
    </w:p>
    <w:p w14:paraId="63AC5FF5" w14:textId="77777777" w:rsidR="00FA0922" w:rsidRPr="00C6457F" w:rsidRDefault="00E568E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</w:rPr>
      </w:pPr>
      <w:r w:rsidRPr="00C6457F">
        <w:rPr>
          <w:rFonts w:asciiTheme="minorHAnsi" w:hAnsiTheme="minorHAnsi" w:cstheme="minorHAnsi"/>
          <w:color w:val="000000"/>
        </w:rPr>
        <w:t>costi esterni (acquisto di beni e servizi).</w:t>
      </w:r>
    </w:p>
    <w:p w14:paraId="66EA1809" w14:textId="77777777" w:rsidR="00FA0922" w:rsidRPr="00C6457F" w:rsidRDefault="00FA0922">
      <w:pPr>
        <w:rPr>
          <w:rFonts w:asciiTheme="minorHAnsi" w:hAnsiTheme="minorHAnsi" w:cstheme="minorHAnsi"/>
        </w:rPr>
      </w:pPr>
    </w:p>
    <w:p w14:paraId="3DA90FE6" w14:textId="77777777" w:rsidR="00FA0922" w:rsidRPr="00C6457F" w:rsidRDefault="00E568EB">
      <w:pPr>
        <w:rPr>
          <w:rFonts w:asciiTheme="minorHAnsi" w:hAnsiTheme="minorHAnsi" w:cstheme="minorHAnsi"/>
        </w:rPr>
      </w:pPr>
      <w:r w:rsidRPr="00C6457F">
        <w:rPr>
          <w:rFonts w:asciiTheme="minorHAnsi" w:hAnsiTheme="minorHAnsi" w:cstheme="minorHAnsi"/>
        </w:rPr>
        <w:t>Gli elementi tempi, costi, personale sono riportati come informazioni relative ad ogni fase del progetto di Riuso.</w:t>
      </w:r>
    </w:p>
    <w:p w14:paraId="19D3C359" w14:textId="77777777" w:rsidR="00FA0922" w:rsidRPr="00C6457F" w:rsidRDefault="00E568EB">
      <w:pPr>
        <w:rPr>
          <w:rFonts w:asciiTheme="minorHAnsi" w:hAnsiTheme="minorHAnsi" w:cstheme="minorHAnsi"/>
        </w:rPr>
      </w:pPr>
      <w:r w:rsidRPr="00C6457F">
        <w:rPr>
          <w:rFonts w:asciiTheme="minorHAnsi" w:hAnsiTheme="minorHAnsi" w:cstheme="minorHAnsi"/>
        </w:rPr>
        <w:t>Esempio FASE X</w:t>
      </w:r>
    </w:p>
    <w:p w14:paraId="6BF9EA2C" w14:textId="3622E2BC" w:rsidR="00FA0922" w:rsidRDefault="00E568EB">
      <w:pPr>
        <w:rPr>
          <w:rFonts w:asciiTheme="minorHAnsi" w:hAnsiTheme="minorHAnsi" w:cstheme="minorHAnsi"/>
        </w:rPr>
      </w:pPr>
      <w:r w:rsidRPr="00C16A41">
        <w:rPr>
          <w:rFonts w:asciiTheme="minorHAnsi" w:hAnsiTheme="minorHAnsi" w:cstheme="minorHAnsi"/>
        </w:rPr>
        <w:t>Fase X1: Nome fase</w:t>
      </w:r>
    </w:p>
    <w:p w14:paraId="7361241B" w14:textId="77777777" w:rsidR="007B4967" w:rsidRPr="00C16A41" w:rsidRDefault="007B4967">
      <w:pPr>
        <w:rPr>
          <w:rFonts w:asciiTheme="minorHAnsi" w:hAnsiTheme="minorHAnsi" w:cstheme="minorHAnsi"/>
        </w:rPr>
      </w:pPr>
    </w:p>
    <w:tbl>
      <w:tblPr>
        <w:tblStyle w:val="a0"/>
        <w:tblW w:w="7365" w:type="dxa"/>
        <w:jc w:val="center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A0" w:firstRow="1" w:lastRow="0" w:firstColumn="1" w:lastColumn="0" w:noHBand="0" w:noVBand="1"/>
      </w:tblPr>
      <w:tblGrid>
        <w:gridCol w:w="1841"/>
        <w:gridCol w:w="1841"/>
        <w:gridCol w:w="1842"/>
        <w:gridCol w:w="1841"/>
      </w:tblGrid>
      <w:tr w:rsidR="00FA0922" w:rsidRPr="00C6457F" w14:paraId="7BFC7E09" w14:textId="77777777" w:rsidTr="00FA0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7CBAC"/>
          </w:tcPr>
          <w:p w14:paraId="6D9986B4" w14:textId="76B92314" w:rsidR="00FA0922" w:rsidRPr="00C6457F" w:rsidRDefault="00E568EB">
            <w:pPr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color w:val="000000"/>
              </w:rPr>
              <w:t xml:space="preserve">Ente </w:t>
            </w:r>
            <w:r w:rsidR="00C6457F">
              <w:rPr>
                <w:rFonts w:asciiTheme="minorHAnsi" w:hAnsiTheme="minorHAnsi" w:cstheme="minorHAnsi"/>
                <w:color w:val="000000"/>
              </w:rPr>
              <w:t>Riusante</w:t>
            </w:r>
          </w:p>
        </w:tc>
        <w:tc>
          <w:tcPr>
            <w:tcW w:w="1841" w:type="dxa"/>
          </w:tcPr>
          <w:p w14:paraId="35D196CF" w14:textId="77777777" w:rsidR="00FA0922" w:rsidRPr="00C6457F" w:rsidRDefault="00E56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C6457F">
              <w:rPr>
                <w:rFonts w:asciiTheme="minorHAnsi" w:hAnsiTheme="minorHAnsi" w:cstheme="minorHAnsi"/>
                <w:color w:val="000000"/>
              </w:rPr>
              <w:t xml:space="preserve">Tempi </w:t>
            </w:r>
          </w:p>
        </w:tc>
        <w:tc>
          <w:tcPr>
            <w:tcW w:w="1842" w:type="dxa"/>
          </w:tcPr>
          <w:p w14:paraId="449360EF" w14:textId="77777777" w:rsidR="00FA0922" w:rsidRPr="00C6457F" w:rsidRDefault="00E56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C6457F">
              <w:rPr>
                <w:rFonts w:asciiTheme="minorHAnsi" w:hAnsiTheme="minorHAnsi" w:cstheme="minorHAnsi"/>
                <w:color w:val="000000"/>
              </w:rPr>
              <w:t>Personale (FTE)</w:t>
            </w:r>
          </w:p>
        </w:tc>
        <w:tc>
          <w:tcPr>
            <w:tcW w:w="1841" w:type="dxa"/>
          </w:tcPr>
          <w:p w14:paraId="64FA9394" w14:textId="77777777" w:rsidR="00FA0922" w:rsidRPr="00C6457F" w:rsidRDefault="00E568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</w:rPr>
            </w:pPr>
            <w:r w:rsidRPr="00C6457F">
              <w:rPr>
                <w:rFonts w:asciiTheme="minorHAnsi" w:hAnsiTheme="minorHAnsi" w:cstheme="minorHAnsi"/>
                <w:color w:val="000000"/>
              </w:rPr>
              <w:t>Costi esterni</w:t>
            </w:r>
          </w:p>
        </w:tc>
      </w:tr>
      <w:tr w:rsidR="00FA0922" w:rsidRPr="00C6457F" w14:paraId="51EC053A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207C2757" w14:textId="52D68D19" w:rsidR="00FA0922" w:rsidRPr="00C6457F" w:rsidRDefault="00E568EB">
            <w:pPr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 xml:space="preserve">Ente </w:t>
            </w:r>
            <w:r w:rsidR="00C6457F">
              <w:rPr>
                <w:rFonts w:asciiTheme="minorHAnsi" w:hAnsiTheme="minorHAnsi" w:cstheme="minorHAnsi"/>
              </w:rPr>
              <w:t>Riusante</w:t>
            </w:r>
            <w:r w:rsidRPr="00C6457F">
              <w:rPr>
                <w:rFonts w:asciiTheme="minorHAnsi" w:hAnsiTheme="minorHAnsi" w:cstheme="minorHAnsi"/>
              </w:rPr>
              <w:t xml:space="preserve"> A</w:t>
            </w:r>
          </w:p>
        </w:tc>
        <w:tc>
          <w:tcPr>
            <w:tcW w:w="1841" w:type="dxa"/>
            <w:tcBorders>
              <w:bottom w:val="single" w:sz="4" w:space="0" w:color="FFFFFF"/>
            </w:tcBorders>
          </w:tcPr>
          <w:p w14:paraId="55FE090C" w14:textId="77777777" w:rsidR="00FA0922" w:rsidRPr="00C6457F" w:rsidRDefault="00FA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2" w:type="dxa"/>
            <w:tcBorders>
              <w:bottom w:val="single" w:sz="4" w:space="0" w:color="FFFFFF"/>
            </w:tcBorders>
          </w:tcPr>
          <w:p w14:paraId="0DAE0667" w14:textId="77777777" w:rsidR="00FA0922" w:rsidRPr="00C6457F" w:rsidRDefault="00FA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1" w:type="dxa"/>
            <w:tcBorders>
              <w:bottom w:val="single" w:sz="4" w:space="0" w:color="FFFFFF"/>
            </w:tcBorders>
          </w:tcPr>
          <w:p w14:paraId="68384640" w14:textId="77777777" w:rsidR="00FA0922" w:rsidRPr="00C6457F" w:rsidRDefault="00FA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FA0922" w:rsidRPr="00C6457F" w14:paraId="5886488C" w14:textId="77777777" w:rsidTr="00FA092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66916533" w14:textId="08E24D18" w:rsidR="00FA0922" w:rsidRPr="00C6457F" w:rsidRDefault="00E568EB">
            <w:pPr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 xml:space="preserve">Ente </w:t>
            </w:r>
            <w:r w:rsidR="00C6457F">
              <w:rPr>
                <w:rFonts w:asciiTheme="minorHAnsi" w:hAnsiTheme="minorHAnsi" w:cstheme="minorHAnsi"/>
              </w:rPr>
              <w:t>Riusante</w:t>
            </w:r>
            <w:r w:rsidRPr="00C6457F">
              <w:rPr>
                <w:rFonts w:asciiTheme="minorHAnsi" w:hAnsiTheme="minorHAnsi" w:cstheme="minorHAnsi"/>
              </w:rPr>
              <w:t xml:space="preserve"> B</w:t>
            </w:r>
          </w:p>
        </w:tc>
        <w:tc>
          <w:tcPr>
            <w:tcW w:w="1841" w:type="dxa"/>
          </w:tcPr>
          <w:p w14:paraId="72E43B47" w14:textId="77777777" w:rsidR="00FA0922" w:rsidRPr="00C6457F" w:rsidRDefault="00F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2" w:type="dxa"/>
          </w:tcPr>
          <w:p w14:paraId="38C30642" w14:textId="77777777" w:rsidR="00FA0922" w:rsidRPr="00C6457F" w:rsidRDefault="00F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1" w:type="dxa"/>
          </w:tcPr>
          <w:p w14:paraId="2CD3E85F" w14:textId="77777777" w:rsidR="00FA0922" w:rsidRPr="00C6457F" w:rsidRDefault="00F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FA0922" w:rsidRPr="00C6457F" w14:paraId="2DF9588D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3299FA01" w14:textId="59EC4B0D" w:rsidR="00FA0922" w:rsidRPr="00C6457F" w:rsidRDefault="00E568EB">
            <w:pPr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 xml:space="preserve">Ente </w:t>
            </w:r>
            <w:r w:rsidR="00C6457F">
              <w:rPr>
                <w:rFonts w:asciiTheme="minorHAnsi" w:hAnsiTheme="minorHAnsi" w:cstheme="minorHAnsi"/>
              </w:rPr>
              <w:t>Riusante</w:t>
            </w:r>
            <w:r w:rsidRPr="00C6457F">
              <w:rPr>
                <w:rFonts w:asciiTheme="minorHAnsi" w:hAnsiTheme="minorHAnsi" w:cstheme="minorHAnsi"/>
              </w:rPr>
              <w:t xml:space="preserve"> C</w:t>
            </w:r>
          </w:p>
        </w:tc>
        <w:tc>
          <w:tcPr>
            <w:tcW w:w="1841" w:type="dxa"/>
            <w:tcBorders>
              <w:bottom w:val="single" w:sz="4" w:space="0" w:color="FFFFFF"/>
            </w:tcBorders>
          </w:tcPr>
          <w:p w14:paraId="5818B55B" w14:textId="77777777" w:rsidR="00FA0922" w:rsidRPr="00C6457F" w:rsidRDefault="00FA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2" w:type="dxa"/>
            <w:tcBorders>
              <w:bottom w:val="single" w:sz="4" w:space="0" w:color="FFFFFF"/>
            </w:tcBorders>
          </w:tcPr>
          <w:p w14:paraId="46F2385A" w14:textId="77777777" w:rsidR="00FA0922" w:rsidRPr="00C6457F" w:rsidRDefault="00FA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1" w:type="dxa"/>
            <w:tcBorders>
              <w:bottom w:val="single" w:sz="4" w:space="0" w:color="FFFFFF"/>
            </w:tcBorders>
          </w:tcPr>
          <w:p w14:paraId="5568BBCC" w14:textId="77777777" w:rsidR="00FA0922" w:rsidRPr="00C6457F" w:rsidRDefault="00FA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FA0922" w:rsidRPr="00C6457F" w14:paraId="03613F0B" w14:textId="77777777" w:rsidTr="00FA092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tcBorders>
              <w:bottom w:val="single" w:sz="4" w:space="0" w:color="FFFFFF"/>
            </w:tcBorders>
          </w:tcPr>
          <w:p w14:paraId="51C6F216" w14:textId="77777777" w:rsidR="00FA0922" w:rsidRPr="00C6457F" w:rsidRDefault="00E568EB">
            <w:pPr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..</w:t>
            </w:r>
          </w:p>
        </w:tc>
        <w:tc>
          <w:tcPr>
            <w:tcW w:w="1841" w:type="dxa"/>
            <w:tcBorders>
              <w:bottom w:val="single" w:sz="4" w:space="0" w:color="FFFFFF"/>
            </w:tcBorders>
          </w:tcPr>
          <w:p w14:paraId="5842202A" w14:textId="77777777" w:rsidR="00FA0922" w:rsidRPr="00C6457F" w:rsidRDefault="00F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2" w:type="dxa"/>
            <w:tcBorders>
              <w:bottom w:val="single" w:sz="4" w:space="0" w:color="FFFFFF"/>
            </w:tcBorders>
          </w:tcPr>
          <w:p w14:paraId="7BD8D3DB" w14:textId="77777777" w:rsidR="00FA0922" w:rsidRPr="00C6457F" w:rsidRDefault="00F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41" w:type="dxa"/>
            <w:tcBorders>
              <w:bottom w:val="single" w:sz="4" w:space="0" w:color="FFFFFF"/>
            </w:tcBorders>
          </w:tcPr>
          <w:p w14:paraId="48446847" w14:textId="77777777" w:rsidR="00FA0922" w:rsidRPr="00C6457F" w:rsidRDefault="00F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FA0922" w:rsidRPr="00C6457F" w14:paraId="00817B39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4B083"/>
          </w:tcPr>
          <w:p w14:paraId="44BC34E7" w14:textId="77777777" w:rsidR="00FA0922" w:rsidRPr="00C6457F" w:rsidRDefault="00E568EB">
            <w:pPr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color w:val="000000"/>
              </w:rPr>
              <w:t>Range</w:t>
            </w:r>
          </w:p>
        </w:tc>
        <w:tc>
          <w:tcPr>
            <w:tcW w:w="1841" w:type="dxa"/>
            <w:shd w:val="clear" w:color="auto" w:fill="F4B083"/>
          </w:tcPr>
          <w:p w14:paraId="03466CB2" w14:textId="77777777" w:rsidR="00FA0922" w:rsidRPr="00C6457F" w:rsidRDefault="00FA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1842" w:type="dxa"/>
            <w:shd w:val="clear" w:color="auto" w:fill="F4B083"/>
          </w:tcPr>
          <w:p w14:paraId="3FC495EC" w14:textId="77777777" w:rsidR="00FA0922" w:rsidRPr="00C6457F" w:rsidRDefault="00FA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1841" w:type="dxa"/>
            <w:shd w:val="clear" w:color="auto" w:fill="F4B083"/>
          </w:tcPr>
          <w:p w14:paraId="73B84D7C" w14:textId="77777777" w:rsidR="00FA0922" w:rsidRPr="00C6457F" w:rsidRDefault="00FA09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/>
              </w:rPr>
            </w:pPr>
          </w:p>
        </w:tc>
      </w:tr>
      <w:tr w:rsidR="00FA0922" w:rsidRPr="00C6457F" w14:paraId="36359152" w14:textId="77777777" w:rsidTr="00FA092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4B083"/>
          </w:tcPr>
          <w:p w14:paraId="0260DFDA" w14:textId="77777777" w:rsidR="00FA0922" w:rsidRPr="00C6457F" w:rsidRDefault="00E568EB">
            <w:pPr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color w:val="000000"/>
              </w:rPr>
              <w:t>Media</w:t>
            </w:r>
          </w:p>
        </w:tc>
        <w:tc>
          <w:tcPr>
            <w:tcW w:w="1841" w:type="dxa"/>
            <w:shd w:val="clear" w:color="auto" w:fill="F4B083"/>
          </w:tcPr>
          <w:p w14:paraId="59784CC4" w14:textId="77777777" w:rsidR="00FA0922" w:rsidRPr="00C6457F" w:rsidRDefault="00F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1842" w:type="dxa"/>
            <w:shd w:val="clear" w:color="auto" w:fill="F4B083"/>
          </w:tcPr>
          <w:p w14:paraId="7725E4BC" w14:textId="77777777" w:rsidR="00FA0922" w:rsidRPr="00C6457F" w:rsidRDefault="00F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/>
              </w:rPr>
            </w:pPr>
          </w:p>
        </w:tc>
        <w:tc>
          <w:tcPr>
            <w:tcW w:w="1841" w:type="dxa"/>
            <w:shd w:val="clear" w:color="auto" w:fill="F4B083"/>
          </w:tcPr>
          <w:p w14:paraId="03C4F69D" w14:textId="77777777" w:rsidR="00FA0922" w:rsidRPr="00C6457F" w:rsidRDefault="00FA09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color w:val="FFFFFF"/>
              </w:rPr>
            </w:pPr>
          </w:p>
        </w:tc>
      </w:tr>
    </w:tbl>
    <w:p w14:paraId="4014B7AD" w14:textId="77777777" w:rsidR="00FA0922" w:rsidRPr="00C6457F" w:rsidRDefault="00E568E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Theme="minorHAnsi" w:hAnsiTheme="minorHAnsi" w:cstheme="minorHAnsi"/>
          <w:i/>
          <w:color w:val="44546A"/>
        </w:rPr>
      </w:pPr>
      <w:r w:rsidRPr="00C6457F">
        <w:rPr>
          <w:rFonts w:asciiTheme="minorHAnsi" w:hAnsiTheme="minorHAnsi" w:cstheme="minorHAnsi"/>
          <w:i/>
          <w:color w:val="44546A"/>
        </w:rPr>
        <w:t>Tabella – Tempi e costi enti riusanti, Fase X</w:t>
      </w:r>
    </w:p>
    <w:p w14:paraId="75D74D39" w14:textId="1CC594C8" w:rsidR="00FA0922" w:rsidRPr="00C6457F" w:rsidRDefault="00E568EB">
      <w:pPr>
        <w:rPr>
          <w:rFonts w:asciiTheme="minorHAnsi" w:hAnsiTheme="minorHAnsi" w:cstheme="minorHAnsi"/>
        </w:rPr>
      </w:pPr>
      <w:r w:rsidRPr="00C6457F">
        <w:rPr>
          <w:rFonts w:asciiTheme="minorHAnsi" w:hAnsiTheme="minorHAnsi" w:cstheme="minorHAnsi"/>
        </w:rPr>
        <w:t xml:space="preserve">I dati raccolti in questo documento (A1R Tempi e costi Enti riusanti) hanno il fine, oltre che di fornire esempi di valori di riferimento per singoli casi, quello di calcolare </w:t>
      </w:r>
      <w:r w:rsidR="00071D9B">
        <w:rPr>
          <w:rFonts w:asciiTheme="minorHAnsi" w:hAnsiTheme="minorHAnsi" w:cstheme="minorHAnsi"/>
        </w:rPr>
        <w:t xml:space="preserve">il </w:t>
      </w:r>
      <w:r w:rsidR="00E76FCA">
        <w:rPr>
          <w:rFonts w:asciiTheme="minorHAnsi" w:hAnsiTheme="minorHAnsi" w:cstheme="minorHAnsi"/>
        </w:rPr>
        <w:t>“</w:t>
      </w:r>
      <w:r w:rsidR="00071D9B" w:rsidRPr="00071D9B">
        <w:rPr>
          <w:rFonts w:asciiTheme="minorHAnsi" w:hAnsiTheme="minorHAnsi" w:cstheme="minorHAnsi"/>
          <w:i/>
          <w:iCs/>
        </w:rPr>
        <w:t>r</w:t>
      </w:r>
      <w:r w:rsidRPr="00071D9B">
        <w:rPr>
          <w:rFonts w:asciiTheme="minorHAnsi" w:hAnsiTheme="minorHAnsi" w:cstheme="minorHAnsi"/>
          <w:i/>
          <w:iCs/>
        </w:rPr>
        <w:t>ange</w:t>
      </w:r>
      <w:r w:rsidRPr="00C6457F">
        <w:rPr>
          <w:rFonts w:asciiTheme="minorHAnsi" w:hAnsiTheme="minorHAnsi" w:cstheme="minorHAnsi"/>
        </w:rPr>
        <w:t xml:space="preserve"> rilevato</w:t>
      </w:r>
      <w:r w:rsidR="00E76FCA">
        <w:rPr>
          <w:rFonts w:asciiTheme="minorHAnsi" w:hAnsiTheme="minorHAnsi" w:cstheme="minorHAnsi"/>
        </w:rPr>
        <w:t>”</w:t>
      </w:r>
      <w:r w:rsidRPr="00C6457F">
        <w:rPr>
          <w:rFonts w:asciiTheme="minorHAnsi" w:hAnsiTheme="minorHAnsi" w:cstheme="minorHAnsi"/>
        </w:rPr>
        <w:t xml:space="preserve"> e </w:t>
      </w:r>
      <w:r w:rsidR="00E76FCA">
        <w:rPr>
          <w:rFonts w:asciiTheme="minorHAnsi" w:hAnsiTheme="minorHAnsi" w:cstheme="minorHAnsi"/>
        </w:rPr>
        <w:t>la “</w:t>
      </w:r>
      <w:r w:rsidRPr="00C6457F">
        <w:rPr>
          <w:rFonts w:asciiTheme="minorHAnsi" w:hAnsiTheme="minorHAnsi" w:cstheme="minorHAnsi"/>
        </w:rPr>
        <w:t xml:space="preserve">media </w:t>
      </w:r>
      <w:r w:rsidR="00E76FCA">
        <w:rPr>
          <w:rFonts w:asciiTheme="minorHAnsi" w:hAnsiTheme="minorHAnsi" w:cstheme="minorHAnsi"/>
        </w:rPr>
        <w:t>v</w:t>
      </w:r>
      <w:r w:rsidRPr="00C6457F">
        <w:rPr>
          <w:rFonts w:asciiTheme="minorHAnsi" w:hAnsiTheme="minorHAnsi" w:cstheme="minorHAnsi"/>
        </w:rPr>
        <w:t>alori</w:t>
      </w:r>
      <w:r w:rsidR="00E76FCA">
        <w:rPr>
          <w:rFonts w:asciiTheme="minorHAnsi" w:hAnsiTheme="minorHAnsi" w:cstheme="minorHAnsi"/>
        </w:rPr>
        <w:t xml:space="preserve">” </w:t>
      </w:r>
      <w:r w:rsidRPr="00C6457F">
        <w:rPr>
          <w:rFonts w:asciiTheme="minorHAnsi" w:hAnsiTheme="minorHAnsi" w:cstheme="minorHAnsi"/>
        </w:rPr>
        <w:t>utilizzati nel documento “</w:t>
      </w:r>
      <w:r w:rsidRPr="00E76FCA">
        <w:rPr>
          <w:rFonts w:asciiTheme="minorHAnsi" w:hAnsiTheme="minorHAnsi" w:cstheme="minorHAnsi"/>
          <w:i/>
          <w:iCs/>
        </w:rPr>
        <w:t>A1R Tempi e Costi del Progetto di riuso</w:t>
      </w:r>
      <w:r w:rsidRPr="00C6457F">
        <w:rPr>
          <w:rFonts w:asciiTheme="minorHAnsi" w:hAnsiTheme="minorHAnsi" w:cstheme="minorHAnsi"/>
        </w:rPr>
        <w:t>”</w:t>
      </w:r>
      <w:r w:rsidR="00C16A41">
        <w:rPr>
          <w:rFonts w:asciiTheme="minorHAnsi" w:hAnsiTheme="minorHAnsi" w:cstheme="minorHAnsi"/>
        </w:rPr>
        <w:t>.</w:t>
      </w:r>
    </w:p>
    <w:p w14:paraId="5FBA7AB1" w14:textId="77777777" w:rsidR="00FA0922" w:rsidRPr="00C6457F" w:rsidRDefault="00FA0922">
      <w:pPr>
        <w:rPr>
          <w:rFonts w:asciiTheme="minorHAnsi" w:hAnsiTheme="minorHAnsi" w:cstheme="minorHAnsi"/>
        </w:rPr>
      </w:pPr>
    </w:p>
    <w:p w14:paraId="2EAB4344" w14:textId="77777777" w:rsidR="00FA0922" w:rsidRPr="00C6457F" w:rsidRDefault="00E568EB">
      <w:pPr>
        <w:pStyle w:val="Heading4"/>
        <w:rPr>
          <w:rFonts w:asciiTheme="minorHAnsi" w:hAnsiTheme="minorHAnsi" w:cstheme="minorHAnsi"/>
          <w:sz w:val="22"/>
        </w:rPr>
      </w:pPr>
      <w:bookmarkStart w:id="13" w:name="_Toc103356948"/>
      <w:r w:rsidRPr="00C6457F">
        <w:rPr>
          <w:rFonts w:asciiTheme="minorHAnsi" w:hAnsiTheme="minorHAnsi" w:cstheme="minorHAnsi"/>
          <w:sz w:val="22"/>
        </w:rPr>
        <w:t>A1R Tempi e costi del Progetto di riuso</w:t>
      </w:r>
      <w:bookmarkEnd w:id="13"/>
    </w:p>
    <w:p w14:paraId="7B404E35" w14:textId="200257CB" w:rsidR="00FA0922" w:rsidRPr="00C6457F" w:rsidRDefault="00FD212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 questa sezione vengono</w:t>
      </w:r>
      <w:r w:rsidR="005B01BC">
        <w:rPr>
          <w:rFonts w:asciiTheme="minorHAnsi" w:hAnsiTheme="minorHAnsi" w:cstheme="minorHAnsi"/>
        </w:rPr>
        <w:t xml:space="preserve"> descritte</w:t>
      </w:r>
      <w:r w:rsidR="00E568EB" w:rsidRPr="00C6457F">
        <w:rPr>
          <w:rFonts w:asciiTheme="minorHAnsi" w:hAnsiTheme="minorHAnsi" w:cstheme="minorHAnsi"/>
        </w:rPr>
        <w:t xml:space="preserve"> compiutamente le variabili che influenzano tempi ed i costi di adozione della soluzione, in modo da guidare il </w:t>
      </w:r>
      <w:r w:rsidR="00C6457F">
        <w:rPr>
          <w:rFonts w:asciiTheme="minorHAnsi" w:hAnsiTheme="minorHAnsi" w:cstheme="minorHAnsi"/>
        </w:rPr>
        <w:t>Riusante</w:t>
      </w:r>
      <w:r w:rsidR="00E568EB" w:rsidRPr="00C6457F">
        <w:rPr>
          <w:rFonts w:asciiTheme="minorHAnsi" w:hAnsiTheme="minorHAnsi" w:cstheme="minorHAnsi"/>
        </w:rPr>
        <w:t xml:space="preserve"> nella successiva autovalutazione di fattibilità sulla propria realtà, tramite il tool </w:t>
      </w:r>
      <w:r w:rsidR="005B01BC">
        <w:rPr>
          <w:rFonts w:asciiTheme="minorHAnsi" w:hAnsiTheme="minorHAnsi" w:cstheme="minorHAnsi"/>
        </w:rPr>
        <w:t>“</w:t>
      </w:r>
      <w:r w:rsidR="00E568EB" w:rsidRPr="005B01BC">
        <w:rPr>
          <w:rFonts w:asciiTheme="minorHAnsi" w:hAnsiTheme="minorHAnsi" w:cstheme="minorHAnsi"/>
          <w:i/>
          <w:iCs/>
        </w:rPr>
        <w:t>Tempi e costi progetto di riuso</w:t>
      </w:r>
      <w:r w:rsidR="005B01BC">
        <w:rPr>
          <w:rFonts w:asciiTheme="minorHAnsi" w:hAnsiTheme="minorHAnsi" w:cstheme="minorHAnsi"/>
          <w:i/>
          <w:iCs/>
        </w:rPr>
        <w:t>”</w:t>
      </w:r>
      <w:r w:rsidR="00E568EB" w:rsidRPr="00C6457F">
        <w:rPr>
          <w:rFonts w:asciiTheme="minorHAnsi" w:hAnsiTheme="minorHAnsi" w:cstheme="minorHAnsi"/>
        </w:rPr>
        <w:t>. Nella descrizione di ciascuna variabile sono evidenziati eventuali elementi opzionali.</w:t>
      </w:r>
    </w:p>
    <w:p w14:paraId="6D054488" w14:textId="0081B9CC" w:rsidR="00FA0922" w:rsidRPr="00C6457F" w:rsidRDefault="00E568EB">
      <w:pPr>
        <w:rPr>
          <w:rFonts w:asciiTheme="minorHAnsi" w:hAnsiTheme="minorHAnsi" w:cstheme="minorHAnsi"/>
        </w:rPr>
      </w:pPr>
      <w:r w:rsidRPr="00C6457F">
        <w:rPr>
          <w:rFonts w:asciiTheme="minorHAnsi" w:hAnsiTheme="minorHAnsi" w:cstheme="minorHAnsi"/>
        </w:rPr>
        <w:t xml:space="preserve">Il tool </w:t>
      </w:r>
      <w:r w:rsidR="005B01BC">
        <w:rPr>
          <w:rFonts w:asciiTheme="minorHAnsi" w:hAnsiTheme="minorHAnsi" w:cstheme="minorHAnsi"/>
        </w:rPr>
        <w:t>“</w:t>
      </w:r>
      <w:r w:rsidR="005B01BC" w:rsidRPr="005B01BC">
        <w:rPr>
          <w:rFonts w:asciiTheme="minorHAnsi" w:hAnsiTheme="minorHAnsi" w:cstheme="minorHAnsi"/>
          <w:i/>
          <w:iCs/>
        </w:rPr>
        <w:t>T</w:t>
      </w:r>
      <w:r w:rsidRPr="005B01BC">
        <w:rPr>
          <w:rFonts w:asciiTheme="minorHAnsi" w:hAnsiTheme="minorHAnsi" w:cstheme="minorHAnsi"/>
          <w:i/>
          <w:iCs/>
        </w:rPr>
        <w:t>empi e costi del progetto di riuso</w:t>
      </w:r>
      <w:r w:rsidR="005B01BC">
        <w:rPr>
          <w:rFonts w:asciiTheme="minorHAnsi" w:hAnsiTheme="minorHAnsi" w:cstheme="minorHAnsi"/>
        </w:rPr>
        <w:t>”</w:t>
      </w:r>
      <w:r w:rsidRPr="00C6457F">
        <w:rPr>
          <w:rFonts w:asciiTheme="minorHAnsi" w:hAnsiTheme="minorHAnsi" w:cstheme="minorHAnsi"/>
        </w:rPr>
        <w:t xml:space="preserve"> consiste in una serie di tabelle di riepilogo delle variabili, una per ciascuna fase del progetto, e</w:t>
      </w:r>
      <w:r w:rsidR="00412F3D">
        <w:rPr>
          <w:rFonts w:asciiTheme="minorHAnsi" w:hAnsiTheme="minorHAnsi" w:cstheme="minorHAnsi"/>
        </w:rPr>
        <w:t>d esplica</w:t>
      </w:r>
      <w:r w:rsidRPr="00C6457F">
        <w:rPr>
          <w:rFonts w:asciiTheme="minorHAnsi" w:hAnsiTheme="minorHAnsi" w:cstheme="minorHAnsi"/>
        </w:rPr>
        <w:t xml:space="preserve"> come queste impattino sui tempi e sulle diverse categorie di costo, a seconda della dimensione della variabile stessa. L’impatto delle diverse variabili è descritto con un simbolo qualitativo (↑, ↑↑, ↓, ↓↓), oppure con un dato quantitativo (± x gg/u; ± x euro), a seconda della dimensione della variabile stessa. Compilando le celle in colore giallo, l’Ente </w:t>
      </w:r>
      <w:r w:rsidR="00C6457F">
        <w:rPr>
          <w:rFonts w:asciiTheme="minorHAnsi" w:hAnsiTheme="minorHAnsi" w:cstheme="minorHAnsi"/>
        </w:rPr>
        <w:t>Riusante</w:t>
      </w:r>
      <w:r w:rsidRPr="00C6457F">
        <w:rPr>
          <w:rFonts w:asciiTheme="minorHAnsi" w:hAnsiTheme="minorHAnsi" w:cstheme="minorHAnsi"/>
        </w:rPr>
        <w:t xml:space="preserve"> può personalizzare i dati e così creare la propria scheda progetto.</w:t>
      </w:r>
    </w:p>
    <w:p w14:paraId="7E230A37" w14:textId="6D877DB4" w:rsidR="00FA0922" w:rsidRDefault="00FA0922">
      <w:pPr>
        <w:rPr>
          <w:rFonts w:asciiTheme="minorHAnsi" w:hAnsiTheme="minorHAnsi" w:cstheme="minorHAnsi"/>
        </w:rPr>
      </w:pPr>
    </w:p>
    <w:p w14:paraId="01EE54F6" w14:textId="2F3E0A81" w:rsidR="00BA47FD" w:rsidRDefault="00BA47FD">
      <w:pPr>
        <w:rPr>
          <w:rFonts w:asciiTheme="minorHAnsi" w:hAnsiTheme="minorHAnsi" w:cstheme="minorHAnsi"/>
        </w:rPr>
      </w:pPr>
    </w:p>
    <w:p w14:paraId="7A25C5FD" w14:textId="16296490" w:rsidR="00BA47FD" w:rsidRDefault="00BA47FD">
      <w:pPr>
        <w:rPr>
          <w:rFonts w:asciiTheme="minorHAnsi" w:hAnsiTheme="minorHAnsi" w:cstheme="minorHAnsi"/>
        </w:rPr>
      </w:pPr>
    </w:p>
    <w:p w14:paraId="4D03A049" w14:textId="1F28DE4C" w:rsidR="00BA47FD" w:rsidRDefault="00BA47FD">
      <w:pPr>
        <w:rPr>
          <w:rFonts w:asciiTheme="minorHAnsi" w:hAnsiTheme="minorHAnsi" w:cstheme="minorHAnsi"/>
        </w:rPr>
      </w:pPr>
    </w:p>
    <w:p w14:paraId="7DE4D1E9" w14:textId="4E55E2B6" w:rsidR="00BA47FD" w:rsidRDefault="00BA47FD">
      <w:pPr>
        <w:rPr>
          <w:rFonts w:asciiTheme="minorHAnsi" w:hAnsiTheme="minorHAnsi" w:cstheme="minorHAnsi"/>
        </w:rPr>
      </w:pPr>
    </w:p>
    <w:p w14:paraId="4FE73EC0" w14:textId="755F3565" w:rsidR="00BA47FD" w:rsidRDefault="00BA47FD">
      <w:pPr>
        <w:rPr>
          <w:rFonts w:asciiTheme="minorHAnsi" w:hAnsiTheme="minorHAnsi" w:cstheme="minorHAnsi"/>
        </w:rPr>
      </w:pPr>
    </w:p>
    <w:p w14:paraId="6090683D" w14:textId="1EFBD271" w:rsidR="00BA47FD" w:rsidRDefault="00BA47FD">
      <w:pPr>
        <w:rPr>
          <w:rFonts w:asciiTheme="minorHAnsi" w:hAnsiTheme="minorHAnsi" w:cstheme="minorHAnsi"/>
        </w:rPr>
      </w:pPr>
    </w:p>
    <w:p w14:paraId="3DC4EA34" w14:textId="4659ACB9" w:rsidR="00BA47FD" w:rsidRDefault="00BA47FD">
      <w:pPr>
        <w:rPr>
          <w:rFonts w:asciiTheme="minorHAnsi" w:hAnsiTheme="minorHAnsi" w:cstheme="minorHAnsi"/>
        </w:rPr>
      </w:pPr>
    </w:p>
    <w:p w14:paraId="79441B42" w14:textId="77777777" w:rsidR="00BA47FD" w:rsidRPr="00C6457F" w:rsidRDefault="00BA47FD">
      <w:pPr>
        <w:rPr>
          <w:rFonts w:asciiTheme="minorHAnsi" w:hAnsiTheme="minorHAnsi" w:cstheme="minorHAnsi"/>
        </w:rPr>
      </w:pPr>
    </w:p>
    <w:tbl>
      <w:tblPr>
        <w:tblStyle w:val="a1"/>
        <w:tblW w:w="9214" w:type="dxa"/>
        <w:jc w:val="center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A0" w:firstRow="1" w:lastRow="0" w:firstColumn="1" w:lastColumn="0" w:noHBand="0" w:noVBand="1"/>
      </w:tblPr>
      <w:tblGrid>
        <w:gridCol w:w="2732"/>
        <w:gridCol w:w="2161"/>
        <w:gridCol w:w="2160"/>
        <w:gridCol w:w="2161"/>
      </w:tblGrid>
      <w:tr w:rsidR="00FA0922" w:rsidRPr="00C6457F" w14:paraId="77ECB0EB" w14:textId="77777777" w:rsidTr="00FA09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4" w:type="dxa"/>
            <w:gridSpan w:val="4"/>
            <w:shd w:val="clear" w:color="auto" w:fill="F7CBAC"/>
          </w:tcPr>
          <w:p w14:paraId="214BE714" w14:textId="73C923AF" w:rsidR="00FA0922" w:rsidRPr="00C6457F" w:rsidRDefault="00E568EB">
            <w:pPr>
              <w:keepNext/>
              <w:keepLines/>
              <w:widowControl w:val="0"/>
              <w:jc w:val="lef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color w:val="000000"/>
              </w:rPr>
              <w:t xml:space="preserve">CAP0X - Descrizione Fase X: </w:t>
            </w:r>
          </w:p>
        </w:tc>
      </w:tr>
      <w:tr w:rsidR="00FA0922" w:rsidRPr="00C6457F" w14:paraId="1FD0A615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vMerge w:val="restart"/>
            <w:shd w:val="clear" w:color="auto" w:fill="F7CBAC"/>
          </w:tcPr>
          <w:p w14:paraId="4E4C3296" w14:textId="13D88092" w:rsidR="00FA0922" w:rsidRPr="00C6457F" w:rsidRDefault="00E568EB">
            <w:pPr>
              <w:keepNext/>
              <w:keepLines/>
              <w:widowControl w:val="0"/>
              <w:jc w:val="lef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color w:val="000000"/>
              </w:rPr>
              <w:t>Variabile</w:t>
            </w:r>
            <w:r w:rsidR="00C11A85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Pr="00C6457F">
              <w:rPr>
                <w:rFonts w:asciiTheme="minorHAnsi" w:hAnsiTheme="minorHAnsi" w:cstheme="minorHAnsi"/>
                <w:color w:val="000000"/>
              </w:rPr>
              <w:t>(*)</w:t>
            </w:r>
          </w:p>
          <w:p w14:paraId="5C3D9136" w14:textId="77777777" w:rsidR="00FA0922" w:rsidRPr="00C6457F" w:rsidRDefault="00FA0922">
            <w:pPr>
              <w:keepNext/>
              <w:keepLines/>
              <w:widowControl w:val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61" w:type="dxa"/>
          </w:tcPr>
          <w:p w14:paraId="40F8B3F6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6457F">
              <w:rPr>
                <w:rFonts w:asciiTheme="minorHAnsi" w:hAnsiTheme="minorHAnsi" w:cstheme="minorHAnsi"/>
                <w:b/>
              </w:rPr>
              <w:t xml:space="preserve">Tempi </w:t>
            </w:r>
          </w:p>
        </w:tc>
        <w:tc>
          <w:tcPr>
            <w:tcW w:w="2160" w:type="dxa"/>
          </w:tcPr>
          <w:p w14:paraId="201CBB10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6457F">
              <w:rPr>
                <w:rFonts w:asciiTheme="minorHAnsi" w:hAnsiTheme="minorHAnsi" w:cstheme="minorHAnsi"/>
                <w:b/>
              </w:rPr>
              <w:t>Personale (FTE)</w:t>
            </w:r>
          </w:p>
        </w:tc>
        <w:tc>
          <w:tcPr>
            <w:tcW w:w="2161" w:type="dxa"/>
          </w:tcPr>
          <w:p w14:paraId="09410E5C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6457F">
              <w:rPr>
                <w:rFonts w:asciiTheme="minorHAnsi" w:hAnsiTheme="minorHAnsi" w:cstheme="minorHAnsi"/>
                <w:b/>
              </w:rPr>
              <w:t>Costi esterni</w:t>
            </w:r>
          </w:p>
        </w:tc>
      </w:tr>
      <w:tr w:rsidR="00FA0922" w:rsidRPr="00C6457F" w14:paraId="21EBC3FC" w14:textId="77777777" w:rsidTr="00FA092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vMerge/>
            <w:shd w:val="clear" w:color="auto" w:fill="F7CBAC"/>
          </w:tcPr>
          <w:p w14:paraId="2280321F" w14:textId="77777777" w:rsidR="00FA0922" w:rsidRPr="00C6457F" w:rsidRDefault="00FA0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hAnsiTheme="minorHAnsi" w:cstheme="minorHAnsi"/>
                <w:b w:val="0"/>
              </w:rPr>
            </w:pPr>
          </w:p>
        </w:tc>
        <w:tc>
          <w:tcPr>
            <w:tcW w:w="2161" w:type="dxa"/>
          </w:tcPr>
          <w:p w14:paraId="2B0F9579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Range rilevato</w:t>
            </w:r>
          </w:p>
        </w:tc>
        <w:tc>
          <w:tcPr>
            <w:tcW w:w="2160" w:type="dxa"/>
          </w:tcPr>
          <w:p w14:paraId="0FE5FE01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Range rilevato</w:t>
            </w:r>
          </w:p>
        </w:tc>
        <w:tc>
          <w:tcPr>
            <w:tcW w:w="2161" w:type="dxa"/>
          </w:tcPr>
          <w:p w14:paraId="054E24F0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Range rilevato</w:t>
            </w:r>
          </w:p>
        </w:tc>
      </w:tr>
      <w:tr w:rsidR="00FA0922" w:rsidRPr="00C6457F" w14:paraId="3A88DEBF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vMerge/>
            <w:shd w:val="clear" w:color="auto" w:fill="F7CBAC"/>
          </w:tcPr>
          <w:p w14:paraId="6CCA683F" w14:textId="77777777" w:rsidR="00FA0922" w:rsidRPr="00C6457F" w:rsidRDefault="00FA0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61" w:type="dxa"/>
            <w:tcBorders>
              <w:bottom w:val="single" w:sz="4" w:space="0" w:color="FFFFFF"/>
            </w:tcBorders>
          </w:tcPr>
          <w:p w14:paraId="2C0E2097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Media valori</w:t>
            </w:r>
          </w:p>
        </w:tc>
        <w:tc>
          <w:tcPr>
            <w:tcW w:w="2160" w:type="dxa"/>
            <w:tcBorders>
              <w:bottom w:val="single" w:sz="4" w:space="0" w:color="FFFFFF"/>
            </w:tcBorders>
          </w:tcPr>
          <w:p w14:paraId="35050351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Media valori</w:t>
            </w:r>
          </w:p>
        </w:tc>
        <w:tc>
          <w:tcPr>
            <w:tcW w:w="2161" w:type="dxa"/>
            <w:tcBorders>
              <w:bottom w:val="single" w:sz="4" w:space="0" w:color="FFFFFF"/>
            </w:tcBorders>
          </w:tcPr>
          <w:p w14:paraId="1C5D18B0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Media valori</w:t>
            </w:r>
          </w:p>
        </w:tc>
      </w:tr>
      <w:tr w:rsidR="00FA0922" w:rsidRPr="00C6457F" w14:paraId="267D8C00" w14:textId="77777777" w:rsidTr="00FA092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2FD611D1" w14:textId="77777777" w:rsidR="00FA0922" w:rsidRPr="00C6457F" w:rsidRDefault="00E568EB">
            <w:pPr>
              <w:keepNext/>
              <w:keepLines/>
              <w:widowControl w:val="0"/>
              <w:jc w:val="lef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Dimensione Ente</w:t>
            </w:r>
          </w:p>
        </w:tc>
        <w:tc>
          <w:tcPr>
            <w:tcW w:w="2161" w:type="dxa"/>
            <w:shd w:val="clear" w:color="auto" w:fill="FFD965"/>
          </w:tcPr>
          <w:p w14:paraId="42763CE4" w14:textId="77777777" w:rsidR="00FA0922" w:rsidRPr="00C6457F" w:rsidRDefault="00FA0922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  <w:shd w:val="clear" w:color="auto" w:fill="FFD965"/>
          </w:tcPr>
          <w:p w14:paraId="4D0AD8FC" w14:textId="77777777" w:rsidR="00FA0922" w:rsidRPr="00C6457F" w:rsidRDefault="00FA0922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161" w:type="dxa"/>
            <w:shd w:val="clear" w:color="auto" w:fill="FFD965"/>
          </w:tcPr>
          <w:p w14:paraId="34331370" w14:textId="77777777" w:rsidR="00FA0922" w:rsidRPr="00C6457F" w:rsidRDefault="00FA0922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FA0922" w:rsidRPr="00C6457F" w14:paraId="46840AE6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bottom w:val="single" w:sz="4" w:space="0" w:color="FFFFFF"/>
            </w:tcBorders>
          </w:tcPr>
          <w:p w14:paraId="3970AD73" w14:textId="77777777" w:rsidR="00FA0922" w:rsidRPr="00C6457F" w:rsidRDefault="00E568EB">
            <w:pPr>
              <w:keepNext/>
              <w:keepLines/>
              <w:widowControl w:val="0"/>
              <w:ind w:left="22"/>
              <w:jc w:val="righ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 w:val="0"/>
              </w:rPr>
              <w:t>0 – 10.000 abitanti</w:t>
            </w:r>
          </w:p>
        </w:tc>
        <w:tc>
          <w:tcPr>
            <w:tcW w:w="2161" w:type="dxa"/>
          </w:tcPr>
          <w:p w14:paraId="32BAD943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↓</w:t>
            </w:r>
          </w:p>
        </w:tc>
        <w:tc>
          <w:tcPr>
            <w:tcW w:w="2160" w:type="dxa"/>
          </w:tcPr>
          <w:p w14:paraId="452DB9EE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↓↓</w:t>
            </w:r>
          </w:p>
        </w:tc>
        <w:tc>
          <w:tcPr>
            <w:tcW w:w="2161" w:type="dxa"/>
          </w:tcPr>
          <w:p w14:paraId="0642AA18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↓</w:t>
            </w:r>
          </w:p>
        </w:tc>
      </w:tr>
      <w:tr w:rsidR="00FA0922" w:rsidRPr="00C6457F" w14:paraId="0672516A" w14:textId="77777777" w:rsidTr="00FA092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bottom w:val="single" w:sz="4" w:space="0" w:color="FFFFFF"/>
            </w:tcBorders>
          </w:tcPr>
          <w:p w14:paraId="52A2EB87" w14:textId="77777777" w:rsidR="00FA0922" w:rsidRPr="00C6457F" w:rsidRDefault="00E568EB">
            <w:pPr>
              <w:keepNext/>
              <w:keepLines/>
              <w:widowControl w:val="0"/>
              <w:jc w:val="righ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 w:val="0"/>
              </w:rPr>
              <w:t>10.000 – 25.000 ab</w:t>
            </w:r>
          </w:p>
        </w:tc>
        <w:tc>
          <w:tcPr>
            <w:tcW w:w="2161" w:type="dxa"/>
          </w:tcPr>
          <w:p w14:paraId="4F3268F1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Media</w:t>
            </w:r>
          </w:p>
        </w:tc>
        <w:tc>
          <w:tcPr>
            <w:tcW w:w="2160" w:type="dxa"/>
          </w:tcPr>
          <w:p w14:paraId="5BF0C9A7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Media</w:t>
            </w:r>
          </w:p>
        </w:tc>
        <w:tc>
          <w:tcPr>
            <w:tcW w:w="2161" w:type="dxa"/>
          </w:tcPr>
          <w:p w14:paraId="3F74FF48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Media</w:t>
            </w:r>
          </w:p>
        </w:tc>
      </w:tr>
      <w:tr w:rsidR="00FA0922" w:rsidRPr="00C6457F" w14:paraId="11234714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bottom w:val="single" w:sz="4" w:space="0" w:color="FFFFFF"/>
            </w:tcBorders>
          </w:tcPr>
          <w:p w14:paraId="6AAA0454" w14:textId="77777777" w:rsidR="00FA0922" w:rsidRPr="00C6457F" w:rsidRDefault="00E568EB">
            <w:pPr>
              <w:keepNext/>
              <w:keepLines/>
              <w:widowControl w:val="0"/>
              <w:jc w:val="righ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 w:val="0"/>
              </w:rPr>
              <w:t>&gt; 25.000 ab</w:t>
            </w:r>
          </w:p>
        </w:tc>
        <w:tc>
          <w:tcPr>
            <w:tcW w:w="2161" w:type="dxa"/>
            <w:tcBorders>
              <w:bottom w:val="single" w:sz="4" w:space="0" w:color="FFFFFF"/>
            </w:tcBorders>
          </w:tcPr>
          <w:p w14:paraId="17750CE5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↑</w:t>
            </w:r>
          </w:p>
        </w:tc>
        <w:tc>
          <w:tcPr>
            <w:tcW w:w="2160" w:type="dxa"/>
            <w:tcBorders>
              <w:bottom w:val="single" w:sz="4" w:space="0" w:color="FFFFFF"/>
            </w:tcBorders>
          </w:tcPr>
          <w:p w14:paraId="007C62C5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↑↑</w:t>
            </w:r>
          </w:p>
        </w:tc>
        <w:tc>
          <w:tcPr>
            <w:tcW w:w="2161" w:type="dxa"/>
            <w:tcBorders>
              <w:bottom w:val="single" w:sz="4" w:space="0" w:color="FFFFFF"/>
            </w:tcBorders>
          </w:tcPr>
          <w:p w14:paraId="3EE5CE2C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↑↑</w:t>
            </w:r>
          </w:p>
        </w:tc>
      </w:tr>
      <w:tr w:rsidR="00FA0922" w:rsidRPr="00C6457F" w14:paraId="2A5081BD" w14:textId="77777777" w:rsidTr="00FA092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116A8816" w14:textId="77777777" w:rsidR="00FA0922" w:rsidRPr="00C6457F" w:rsidRDefault="00E568EB">
            <w:pPr>
              <w:keepNext/>
              <w:keepLines/>
              <w:widowControl w:val="0"/>
              <w:jc w:val="lef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Adozione modulo x</w:t>
            </w:r>
          </w:p>
        </w:tc>
        <w:tc>
          <w:tcPr>
            <w:tcW w:w="2161" w:type="dxa"/>
            <w:shd w:val="clear" w:color="auto" w:fill="FFD965"/>
          </w:tcPr>
          <w:p w14:paraId="3EF361D9" w14:textId="77777777" w:rsidR="00FA0922" w:rsidRPr="00C6457F" w:rsidRDefault="00FA0922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160" w:type="dxa"/>
            <w:shd w:val="clear" w:color="auto" w:fill="FFD965"/>
          </w:tcPr>
          <w:p w14:paraId="19FDA1F8" w14:textId="77777777" w:rsidR="00FA0922" w:rsidRPr="00C6457F" w:rsidRDefault="00FA0922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1" w:type="dxa"/>
            <w:shd w:val="clear" w:color="auto" w:fill="FFD965"/>
          </w:tcPr>
          <w:p w14:paraId="323B5C4B" w14:textId="77777777" w:rsidR="00FA0922" w:rsidRPr="00C6457F" w:rsidRDefault="00FA0922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FA0922" w:rsidRPr="00C6457F" w14:paraId="30360DD2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6D8DF6FD" w14:textId="77777777" w:rsidR="00FA0922" w:rsidRPr="00C6457F" w:rsidRDefault="00E568EB">
            <w:pPr>
              <w:keepNext/>
              <w:keepLines/>
              <w:widowControl w:val="0"/>
              <w:jc w:val="righ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 w:val="0"/>
              </w:rPr>
              <w:t>Sì</w:t>
            </w:r>
          </w:p>
        </w:tc>
        <w:tc>
          <w:tcPr>
            <w:tcW w:w="2161" w:type="dxa"/>
          </w:tcPr>
          <w:p w14:paraId="7A49451D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6457F">
              <w:rPr>
                <w:rFonts w:asciiTheme="minorHAnsi" w:hAnsiTheme="minorHAnsi" w:cstheme="minorHAnsi"/>
              </w:rPr>
              <w:t xml:space="preserve">Media </w:t>
            </w:r>
          </w:p>
        </w:tc>
        <w:tc>
          <w:tcPr>
            <w:tcW w:w="2160" w:type="dxa"/>
          </w:tcPr>
          <w:p w14:paraId="67ED5774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6457F">
              <w:rPr>
                <w:rFonts w:asciiTheme="minorHAnsi" w:hAnsiTheme="minorHAnsi" w:cstheme="minorHAnsi"/>
              </w:rPr>
              <w:t xml:space="preserve">Media </w:t>
            </w:r>
          </w:p>
        </w:tc>
        <w:tc>
          <w:tcPr>
            <w:tcW w:w="2161" w:type="dxa"/>
          </w:tcPr>
          <w:p w14:paraId="1740E8F7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6457F">
              <w:rPr>
                <w:rFonts w:asciiTheme="minorHAnsi" w:hAnsiTheme="minorHAnsi" w:cstheme="minorHAnsi"/>
              </w:rPr>
              <w:t>Media</w:t>
            </w:r>
          </w:p>
        </w:tc>
      </w:tr>
      <w:tr w:rsidR="00FA0922" w:rsidRPr="00C6457F" w14:paraId="37B1FBB3" w14:textId="77777777" w:rsidTr="00FA092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24BCECB6" w14:textId="77777777" w:rsidR="00FA0922" w:rsidRPr="00C6457F" w:rsidRDefault="00E568EB">
            <w:pPr>
              <w:keepNext/>
              <w:keepLines/>
              <w:widowControl w:val="0"/>
              <w:ind w:left="1416"/>
              <w:jc w:val="righ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 w:val="0"/>
              </w:rPr>
              <w:t>No</w:t>
            </w:r>
          </w:p>
        </w:tc>
        <w:tc>
          <w:tcPr>
            <w:tcW w:w="2161" w:type="dxa"/>
            <w:tcBorders>
              <w:bottom w:val="single" w:sz="4" w:space="0" w:color="FFFFFF"/>
            </w:tcBorders>
          </w:tcPr>
          <w:p w14:paraId="7ED1B72A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Non impatta</w:t>
            </w:r>
          </w:p>
        </w:tc>
        <w:tc>
          <w:tcPr>
            <w:tcW w:w="2160" w:type="dxa"/>
            <w:tcBorders>
              <w:bottom w:val="single" w:sz="4" w:space="0" w:color="FFFFFF"/>
            </w:tcBorders>
          </w:tcPr>
          <w:p w14:paraId="4E6CB72D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- x gg/u</w:t>
            </w:r>
          </w:p>
        </w:tc>
        <w:tc>
          <w:tcPr>
            <w:tcW w:w="2161" w:type="dxa"/>
            <w:tcBorders>
              <w:bottom w:val="single" w:sz="4" w:space="0" w:color="FFFFFF"/>
            </w:tcBorders>
          </w:tcPr>
          <w:p w14:paraId="3BBC08FF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+ x euro</w:t>
            </w:r>
          </w:p>
        </w:tc>
      </w:tr>
      <w:tr w:rsidR="00FA0922" w:rsidRPr="00C6457F" w14:paraId="25B1D2EE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211CC6E" w14:textId="77777777" w:rsidR="00FA0922" w:rsidRPr="00C6457F" w:rsidRDefault="00E568EB">
            <w:pPr>
              <w:keepNext/>
              <w:keepLines/>
              <w:widowControl w:val="0"/>
              <w:jc w:val="lef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N° utenti del sistema</w:t>
            </w:r>
          </w:p>
        </w:tc>
        <w:tc>
          <w:tcPr>
            <w:tcW w:w="2161" w:type="dxa"/>
            <w:shd w:val="clear" w:color="auto" w:fill="FFD965"/>
          </w:tcPr>
          <w:p w14:paraId="3FDC7FF6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shd w:val="clear" w:color="auto" w:fill="FFD965"/>
          </w:tcPr>
          <w:p w14:paraId="0925DEB5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1" w:type="dxa"/>
            <w:shd w:val="clear" w:color="auto" w:fill="FFD965"/>
          </w:tcPr>
          <w:p w14:paraId="0CDD6D2B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FA0922" w:rsidRPr="00C6457F" w14:paraId="778DF623" w14:textId="77777777" w:rsidTr="00FA092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31F5B2CD" w14:textId="68EF11E0" w:rsidR="00FA0922" w:rsidRPr="00C6457F" w:rsidRDefault="00E568EB">
            <w:pPr>
              <w:keepNext/>
              <w:keepLines/>
              <w:widowControl w:val="0"/>
              <w:jc w:val="righ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 w:val="0"/>
              </w:rPr>
              <w:t>Da…a …. utenti</w:t>
            </w:r>
          </w:p>
        </w:tc>
        <w:tc>
          <w:tcPr>
            <w:tcW w:w="2161" w:type="dxa"/>
          </w:tcPr>
          <w:p w14:paraId="39D9411C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6457F">
              <w:rPr>
                <w:rFonts w:asciiTheme="minorHAnsi" w:hAnsiTheme="minorHAnsi" w:cstheme="minorHAnsi"/>
              </w:rPr>
              <w:t>↓</w:t>
            </w:r>
          </w:p>
        </w:tc>
        <w:tc>
          <w:tcPr>
            <w:tcW w:w="2160" w:type="dxa"/>
          </w:tcPr>
          <w:p w14:paraId="5EA39275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6457F">
              <w:rPr>
                <w:rFonts w:asciiTheme="minorHAnsi" w:hAnsiTheme="minorHAnsi" w:cstheme="minorHAnsi"/>
              </w:rPr>
              <w:t>↓↓</w:t>
            </w:r>
          </w:p>
        </w:tc>
        <w:tc>
          <w:tcPr>
            <w:tcW w:w="2161" w:type="dxa"/>
          </w:tcPr>
          <w:p w14:paraId="443670B0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 xml:space="preserve">Media </w:t>
            </w:r>
          </w:p>
        </w:tc>
      </w:tr>
      <w:tr w:rsidR="00FA0922" w:rsidRPr="00C6457F" w14:paraId="5CE2F600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1C2893A1" w14:textId="0971AC63" w:rsidR="00FA0922" w:rsidRPr="00C6457F" w:rsidRDefault="00E568EB">
            <w:pPr>
              <w:keepNext/>
              <w:keepLines/>
              <w:widowControl w:val="0"/>
              <w:jc w:val="righ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 w:val="0"/>
              </w:rPr>
              <w:t>Da…a …. utenti</w:t>
            </w:r>
          </w:p>
        </w:tc>
        <w:tc>
          <w:tcPr>
            <w:tcW w:w="2161" w:type="dxa"/>
            <w:tcBorders>
              <w:bottom w:val="single" w:sz="4" w:space="0" w:color="FFFFFF"/>
            </w:tcBorders>
          </w:tcPr>
          <w:p w14:paraId="5BB44527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tcBorders>
              <w:bottom w:val="single" w:sz="4" w:space="0" w:color="FFFFFF"/>
            </w:tcBorders>
          </w:tcPr>
          <w:p w14:paraId="2DCDD5D1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1" w:type="dxa"/>
            <w:tcBorders>
              <w:bottom w:val="single" w:sz="4" w:space="0" w:color="FFFFFF"/>
            </w:tcBorders>
          </w:tcPr>
          <w:p w14:paraId="4C9074F0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FA0922" w:rsidRPr="00C6457F" w14:paraId="065D5646" w14:textId="77777777" w:rsidTr="00FA092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0A043D8A" w14:textId="77777777" w:rsidR="00FA0922" w:rsidRPr="00C6457F" w:rsidRDefault="00E568EB">
            <w:pPr>
              <w:keepNext/>
              <w:keepLines/>
              <w:widowControl w:val="0"/>
              <w:jc w:val="lef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Applicativi da integrare</w:t>
            </w:r>
          </w:p>
        </w:tc>
        <w:tc>
          <w:tcPr>
            <w:tcW w:w="2161" w:type="dxa"/>
            <w:shd w:val="clear" w:color="auto" w:fill="FFD965"/>
          </w:tcPr>
          <w:p w14:paraId="5FB97AF2" w14:textId="77777777" w:rsidR="00FA0922" w:rsidRPr="00C6457F" w:rsidRDefault="00FA0922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shd w:val="clear" w:color="auto" w:fill="FFD965"/>
          </w:tcPr>
          <w:p w14:paraId="69AE8F5F" w14:textId="77777777" w:rsidR="00FA0922" w:rsidRPr="00C6457F" w:rsidRDefault="00FA0922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1" w:type="dxa"/>
            <w:shd w:val="clear" w:color="auto" w:fill="FFD965"/>
          </w:tcPr>
          <w:p w14:paraId="68BF1A35" w14:textId="77777777" w:rsidR="00FA0922" w:rsidRPr="00C6457F" w:rsidRDefault="00FA0922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FA0922" w:rsidRPr="00C6457F" w14:paraId="5F12F4C9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45C367F0" w14:textId="77777777" w:rsidR="00FA0922" w:rsidRPr="00C6457F" w:rsidRDefault="00E568EB">
            <w:pPr>
              <w:keepNext/>
              <w:keepLines/>
              <w:widowControl w:val="0"/>
              <w:jc w:val="righ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 w:val="0"/>
              </w:rPr>
              <w:t>Software x</w:t>
            </w:r>
          </w:p>
        </w:tc>
        <w:tc>
          <w:tcPr>
            <w:tcW w:w="2161" w:type="dxa"/>
          </w:tcPr>
          <w:p w14:paraId="747737FA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Obbligatorio</w:t>
            </w:r>
          </w:p>
        </w:tc>
        <w:tc>
          <w:tcPr>
            <w:tcW w:w="2160" w:type="dxa"/>
          </w:tcPr>
          <w:p w14:paraId="1CAB7133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Obbligatorio</w:t>
            </w:r>
          </w:p>
        </w:tc>
        <w:tc>
          <w:tcPr>
            <w:tcW w:w="2161" w:type="dxa"/>
          </w:tcPr>
          <w:p w14:paraId="78228345" w14:textId="77777777" w:rsidR="00FA0922" w:rsidRPr="00C6457F" w:rsidRDefault="00E568EB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Obbligatorio</w:t>
            </w:r>
          </w:p>
        </w:tc>
      </w:tr>
      <w:tr w:rsidR="00FA0922" w:rsidRPr="00C6457F" w14:paraId="45527643" w14:textId="77777777" w:rsidTr="00FA092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7545B3A2" w14:textId="77777777" w:rsidR="00FA0922" w:rsidRPr="00C6457F" w:rsidRDefault="00E568EB">
            <w:pPr>
              <w:keepNext/>
              <w:keepLines/>
              <w:widowControl w:val="0"/>
              <w:jc w:val="righ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 w:val="0"/>
              </w:rPr>
              <w:t>Software y</w:t>
            </w:r>
          </w:p>
        </w:tc>
        <w:tc>
          <w:tcPr>
            <w:tcW w:w="2161" w:type="dxa"/>
            <w:tcBorders>
              <w:bottom w:val="single" w:sz="4" w:space="0" w:color="FFFFFF"/>
            </w:tcBorders>
          </w:tcPr>
          <w:p w14:paraId="0E094E48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+ 30 gg</w:t>
            </w:r>
          </w:p>
        </w:tc>
        <w:tc>
          <w:tcPr>
            <w:tcW w:w="2160" w:type="dxa"/>
            <w:tcBorders>
              <w:bottom w:val="single" w:sz="4" w:space="0" w:color="FFFFFF"/>
            </w:tcBorders>
          </w:tcPr>
          <w:p w14:paraId="160CE086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 xml:space="preserve">Media </w:t>
            </w:r>
          </w:p>
        </w:tc>
        <w:tc>
          <w:tcPr>
            <w:tcW w:w="2161" w:type="dxa"/>
            <w:tcBorders>
              <w:bottom w:val="single" w:sz="4" w:space="0" w:color="FFFFFF"/>
            </w:tcBorders>
          </w:tcPr>
          <w:p w14:paraId="070E2948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+ x euro</w:t>
            </w:r>
          </w:p>
        </w:tc>
      </w:tr>
      <w:tr w:rsidR="00FA0922" w:rsidRPr="00C6457F" w14:paraId="4FD4B678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078FD0A5" w14:textId="77777777" w:rsidR="00FA0922" w:rsidRPr="00C6457F" w:rsidRDefault="00E568EB">
            <w:pPr>
              <w:keepNext/>
              <w:keepLines/>
              <w:widowControl w:val="0"/>
              <w:jc w:val="lef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N° Enti/soggetti</w:t>
            </w:r>
          </w:p>
        </w:tc>
        <w:tc>
          <w:tcPr>
            <w:tcW w:w="2161" w:type="dxa"/>
            <w:shd w:val="clear" w:color="auto" w:fill="FFD965"/>
          </w:tcPr>
          <w:p w14:paraId="3343F76D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shd w:val="clear" w:color="auto" w:fill="FFD965"/>
          </w:tcPr>
          <w:p w14:paraId="5177CDE3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1" w:type="dxa"/>
            <w:shd w:val="clear" w:color="auto" w:fill="FFD965"/>
          </w:tcPr>
          <w:p w14:paraId="7C226DA1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FA0922" w:rsidRPr="00C6457F" w14:paraId="7BCA9CE3" w14:textId="77777777" w:rsidTr="00FA092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2E68F289" w14:textId="77777777" w:rsidR="00FA0922" w:rsidRPr="00C6457F" w:rsidRDefault="00E568EB">
            <w:pPr>
              <w:keepNext/>
              <w:keepLines/>
              <w:widowControl w:val="0"/>
              <w:jc w:val="righ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 w:val="0"/>
              </w:rPr>
              <w:t>Sedi decentrate</w:t>
            </w:r>
          </w:p>
        </w:tc>
        <w:tc>
          <w:tcPr>
            <w:tcW w:w="2161" w:type="dxa"/>
          </w:tcPr>
          <w:p w14:paraId="0B2D3C8D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+ 5 gg/sede</w:t>
            </w:r>
          </w:p>
        </w:tc>
        <w:tc>
          <w:tcPr>
            <w:tcW w:w="2160" w:type="dxa"/>
          </w:tcPr>
          <w:p w14:paraId="6178AB56" w14:textId="77777777" w:rsidR="00FA0922" w:rsidRPr="00C6457F" w:rsidRDefault="00E568EB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  <w:r w:rsidRPr="00C6457F">
              <w:rPr>
                <w:rFonts w:asciiTheme="minorHAnsi" w:hAnsiTheme="minorHAnsi" w:cstheme="minorHAnsi"/>
              </w:rPr>
              <w:t>+ x gg/u</w:t>
            </w:r>
          </w:p>
        </w:tc>
        <w:tc>
          <w:tcPr>
            <w:tcW w:w="2161" w:type="dxa"/>
          </w:tcPr>
          <w:p w14:paraId="6D51F255" w14:textId="77777777" w:rsidR="00FA0922" w:rsidRPr="00C6457F" w:rsidRDefault="00FA0922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FA0922" w:rsidRPr="00C6457F" w14:paraId="438BABD1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</w:tcPr>
          <w:p w14:paraId="26F1B3F7" w14:textId="77777777" w:rsidR="00FA0922" w:rsidRPr="00C6457F" w:rsidRDefault="00E568EB">
            <w:pPr>
              <w:keepNext/>
              <w:keepLines/>
              <w:widowControl w:val="0"/>
              <w:jc w:val="righ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b w:val="0"/>
              </w:rPr>
              <w:t>Regione</w:t>
            </w:r>
          </w:p>
        </w:tc>
        <w:tc>
          <w:tcPr>
            <w:tcW w:w="2161" w:type="dxa"/>
          </w:tcPr>
          <w:p w14:paraId="2191DC2E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</w:tcPr>
          <w:p w14:paraId="73B89531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1" w:type="dxa"/>
          </w:tcPr>
          <w:p w14:paraId="0B4079C2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FA0922" w:rsidRPr="00C6457F" w14:paraId="682A6DCB" w14:textId="77777777" w:rsidTr="00FA092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tcBorders>
              <w:bottom w:val="single" w:sz="4" w:space="0" w:color="FFFFFF"/>
            </w:tcBorders>
          </w:tcPr>
          <w:p w14:paraId="604B4E6F" w14:textId="77777777" w:rsidR="00FA0922" w:rsidRPr="00C6457F" w:rsidRDefault="00E568EB">
            <w:pPr>
              <w:keepNext/>
              <w:keepLines/>
              <w:widowControl w:val="0"/>
              <w:jc w:val="righ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</w:rPr>
              <w:t>….</w:t>
            </w:r>
          </w:p>
        </w:tc>
        <w:tc>
          <w:tcPr>
            <w:tcW w:w="2161" w:type="dxa"/>
            <w:tcBorders>
              <w:bottom w:val="single" w:sz="4" w:space="0" w:color="FFFFFF"/>
            </w:tcBorders>
          </w:tcPr>
          <w:p w14:paraId="440CEC8A" w14:textId="77777777" w:rsidR="00FA0922" w:rsidRPr="00C6457F" w:rsidRDefault="00FA0922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tcBorders>
              <w:bottom w:val="single" w:sz="4" w:space="0" w:color="FFFFFF"/>
            </w:tcBorders>
          </w:tcPr>
          <w:p w14:paraId="3EDB3968" w14:textId="77777777" w:rsidR="00FA0922" w:rsidRPr="00C6457F" w:rsidRDefault="00FA0922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1" w:type="dxa"/>
            <w:tcBorders>
              <w:bottom w:val="single" w:sz="4" w:space="0" w:color="FFFFFF"/>
            </w:tcBorders>
          </w:tcPr>
          <w:p w14:paraId="7B362B5C" w14:textId="77777777" w:rsidR="00FA0922" w:rsidRPr="00C6457F" w:rsidRDefault="00FA0922">
            <w:pPr>
              <w:keepNext/>
              <w:keepLines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  <w:tr w:rsidR="00FA0922" w:rsidRPr="00C6457F" w14:paraId="31C459AD" w14:textId="77777777" w:rsidTr="00FA09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2" w:type="dxa"/>
            <w:shd w:val="clear" w:color="auto" w:fill="FFD965"/>
          </w:tcPr>
          <w:p w14:paraId="3EC2EAE0" w14:textId="77777777" w:rsidR="00FA0922" w:rsidRPr="00C6457F" w:rsidRDefault="00E568EB">
            <w:pPr>
              <w:keepNext/>
              <w:keepLines/>
              <w:widowControl w:val="0"/>
              <w:jc w:val="right"/>
              <w:rPr>
                <w:rFonts w:asciiTheme="minorHAnsi" w:hAnsiTheme="minorHAnsi" w:cstheme="minorHAnsi"/>
              </w:rPr>
            </w:pPr>
            <w:r w:rsidRPr="00C6457F">
              <w:rPr>
                <w:rFonts w:asciiTheme="minorHAnsi" w:hAnsiTheme="minorHAnsi" w:cstheme="minorHAnsi"/>
                <w:color w:val="000000"/>
              </w:rPr>
              <w:t>Risultato autovalutazione</w:t>
            </w:r>
          </w:p>
        </w:tc>
        <w:tc>
          <w:tcPr>
            <w:tcW w:w="2161" w:type="dxa"/>
            <w:shd w:val="clear" w:color="auto" w:fill="FFD965"/>
          </w:tcPr>
          <w:p w14:paraId="56B95CF4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0" w:type="dxa"/>
            <w:shd w:val="clear" w:color="auto" w:fill="FFD965"/>
          </w:tcPr>
          <w:p w14:paraId="202FE4B8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61" w:type="dxa"/>
            <w:shd w:val="clear" w:color="auto" w:fill="FFD965"/>
          </w:tcPr>
          <w:p w14:paraId="686625C8" w14:textId="77777777" w:rsidR="00FA0922" w:rsidRPr="00C6457F" w:rsidRDefault="00FA0922">
            <w:pPr>
              <w:keepNext/>
              <w:keepLines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</w:rPr>
            </w:pPr>
          </w:p>
        </w:tc>
      </w:tr>
    </w:tbl>
    <w:p w14:paraId="7B32AA4F" w14:textId="77777777" w:rsidR="005D30E4" w:rsidRDefault="00E568E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Theme="minorHAnsi" w:hAnsiTheme="minorHAnsi" w:cstheme="minorHAnsi"/>
        </w:rPr>
      </w:pPr>
      <w:bookmarkStart w:id="14" w:name="_heading=h.4d34og8" w:colFirst="0" w:colLast="0"/>
      <w:bookmarkEnd w:id="14"/>
      <w:r w:rsidRPr="00C6457F">
        <w:rPr>
          <w:rFonts w:asciiTheme="minorHAnsi" w:hAnsiTheme="minorHAnsi" w:cstheme="minorHAnsi"/>
          <w:i/>
          <w:color w:val="44546A"/>
        </w:rPr>
        <w:t>Tabella 4 – Tempi e costi progetto di riuso Fase X</w:t>
      </w:r>
      <w:r w:rsidR="005D30E4" w:rsidRPr="005D30E4">
        <w:rPr>
          <w:rFonts w:asciiTheme="minorHAnsi" w:hAnsiTheme="minorHAnsi" w:cstheme="minorHAnsi"/>
        </w:rPr>
        <w:t xml:space="preserve"> </w:t>
      </w:r>
    </w:p>
    <w:p w14:paraId="54B10A87" w14:textId="7D092D13" w:rsidR="00FA0922" w:rsidRPr="00C6457F" w:rsidRDefault="005D30E4" w:rsidP="005D30E4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Theme="minorHAnsi" w:hAnsiTheme="minorHAnsi" w:cstheme="minorHAnsi"/>
          <w:i/>
          <w:color w:val="44546A"/>
        </w:rPr>
      </w:pPr>
      <w:r w:rsidRPr="00C6457F">
        <w:rPr>
          <w:rFonts w:asciiTheme="minorHAnsi" w:hAnsiTheme="minorHAnsi" w:cstheme="minorHAnsi"/>
        </w:rPr>
        <w:t>NOTA</w:t>
      </w:r>
      <w:r>
        <w:rPr>
          <w:rFonts w:asciiTheme="minorHAnsi" w:hAnsiTheme="minorHAnsi" w:cstheme="minorHAnsi"/>
        </w:rPr>
        <w:t>*</w:t>
      </w:r>
      <w:r w:rsidRPr="00C6457F">
        <w:rPr>
          <w:rFonts w:asciiTheme="minorHAnsi" w:hAnsiTheme="minorHAnsi" w:cstheme="minorHAnsi"/>
          <w:i/>
        </w:rPr>
        <w:t>: i valori riportati a qualsiasi titolo nelle celle dell</w:t>
      </w:r>
      <w:r w:rsidR="000470B9">
        <w:rPr>
          <w:rFonts w:asciiTheme="minorHAnsi" w:hAnsiTheme="minorHAnsi" w:cstheme="minorHAnsi"/>
          <w:i/>
        </w:rPr>
        <w:t>e</w:t>
      </w:r>
      <w:r w:rsidRPr="00C6457F">
        <w:rPr>
          <w:rFonts w:asciiTheme="minorHAnsi" w:hAnsiTheme="minorHAnsi" w:cstheme="minorHAnsi"/>
          <w:i/>
        </w:rPr>
        <w:t xml:space="preserve"> tabel</w:t>
      </w:r>
      <w:r w:rsidR="000470B9">
        <w:rPr>
          <w:rFonts w:asciiTheme="minorHAnsi" w:hAnsiTheme="minorHAnsi" w:cstheme="minorHAnsi"/>
          <w:i/>
        </w:rPr>
        <w:t>le</w:t>
      </w:r>
      <w:r w:rsidRPr="00C6457F">
        <w:rPr>
          <w:rFonts w:asciiTheme="minorHAnsi" w:hAnsiTheme="minorHAnsi" w:cstheme="minorHAnsi"/>
          <w:i/>
        </w:rPr>
        <w:t xml:space="preserve"> </w:t>
      </w:r>
      <w:r w:rsidR="00DD0771">
        <w:rPr>
          <w:rFonts w:asciiTheme="minorHAnsi" w:hAnsiTheme="minorHAnsi" w:cstheme="minorHAnsi"/>
          <w:i/>
        </w:rPr>
        <w:t>rappresentano</w:t>
      </w:r>
      <w:r w:rsidRPr="00C6457F">
        <w:rPr>
          <w:rFonts w:asciiTheme="minorHAnsi" w:hAnsiTheme="minorHAnsi" w:cstheme="minorHAnsi"/>
          <w:i/>
        </w:rPr>
        <w:t xml:space="preserve"> </w:t>
      </w:r>
      <w:r w:rsidR="003B0486">
        <w:rPr>
          <w:rFonts w:asciiTheme="minorHAnsi" w:hAnsiTheme="minorHAnsi" w:cstheme="minorHAnsi"/>
          <w:i/>
        </w:rPr>
        <w:t xml:space="preserve">solo </w:t>
      </w:r>
      <w:r w:rsidRPr="00C6457F">
        <w:rPr>
          <w:rFonts w:asciiTheme="minorHAnsi" w:hAnsiTheme="minorHAnsi" w:cstheme="minorHAnsi"/>
          <w:i/>
        </w:rPr>
        <w:t>un esempio di compilazione rispetto alla simbologia sopra descritta. Variabili e scostamenti dovranno essere individuati e valutati dal Cedente per la propria soluzione.</w:t>
      </w:r>
    </w:p>
    <w:sectPr w:rsidR="00FA0922" w:rsidRPr="00C6457F" w:rsidSect="00660C8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35" w:right="1134" w:bottom="1850" w:left="1134" w:header="567" w:footer="71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C335E" w14:textId="77777777" w:rsidR="003572B9" w:rsidRDefault="003572B9">
      <w:pPr>
        <w:spacing w:after="0" w:line="240" w:lineRule="auto"/>
      </w:pPr>
      <w:r>
        <w:separator/>
      </w:r>
    </w:p>
  </w:endnote>
  <w:endnote w:type="continuationSeparator" w:id="0">
    <w:p w14:paraId="7057A919" w14:textId="77777777" w:rsidR="003572B9" w:rsidRDefault="00357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A800A" w14:textId="77777777" w:rsidR="00660C86" w:rsidRDefault="00660C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54EE6" w14:textId="77777777" w:rsidR="00FA0922" w:rsidRDefault="00FA092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right"/>
      <w:rPr>
        <w:rFonts w:ascii="Calibri" w:hAnsi="Calibri"/>
        <w:color w:val="000000"/>
      </w:rPr>
    </w:pPr>
  </w:p>
  <w:p w14:paraId="7E00C49D" w14:textId="77777777" w:rsidR="00FA0922" w:rsidRDefault="00E568EB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2250"/>
      </w:tabs>
      <w:spacing w:after="0" w:line="240" w:lineRule="auto"/>
      <w:jc w:val="left"/>
      <w:rPr>
        <w:rFonts w:ascii="Calibri" w:hAnsi="Calibri"/>
        <w:color w:val="000000"/>
      </w:rPr>
    </w:pP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C6457F">
      <w:rPr>
        <w:rFonts w:ascii="Calibri" w:hAnsi="Calibri"/>
        <w:noProof/>
        <w:color w:val="000000"/>
      </w:rPr>
      <w:t>1</w:t>
    </w:r>
    <w:r>
      <w:rPr>
        <w:rFonts w:ascii="Calibri" w:hAnsi="Calibri"/>
        <w:color w:val="000000"/>
      </w:rPr>
      <w:fldChar w:fldCharType="end"/>
    </w:r>
  </w:p>
  <w:p w14:paraId="7E83ACEC" w14:textId="77777777" w:rsidR="00FA0922" w:rsidRDefault="00FA092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ECFEE" w14:textId="77777777" w:rsidR="00660C86" w:rsidRDefault="00660C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DC838" w14:textId="77777777" w:rsidR="003572B9" w:rsidRDefault="003572B9">
      <w:pPr>
        <w:spacing w:after="0" w:line="240" w:lineRule="auto"/>
      </w:pPr>
      <w:r>
        <w:separator/>
      </w:r>
    </w:p>
  </w:footnote>
  <w:footnote w:type="continuationSeparator" w:id="0">
    <w:p w14:paraId="476B15CC" w14:textId="77777777" w:rsidR="003572B9" w:rsidRDefault="003572B9">
      <w:pPr>
        <w:spacing w:after="0" w:line="240" w:lineRule="auto"/>
      </w:pPr>
      <w:r>
        <w:continuationSeparator/>
      </w:r>
    </w:p>
  </w:footnote>
  <w:footnote w:id="1">
    <w:p w14:paraId="4AAEEF19" w14:textId="77777777" w:rsidR="00FA0922" w:rsidRDefault="00E568E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/>
          <w:color w:val="000000"/>
          <w:sz w:val="20"/>
          <w:szCs w:val="20"/>
        </w:rPr>
      </w:pPr>
      <w:bookmarkStart w:id="2" w:name="_heading=h.2s8eyo1" w:colFirst="0" w:colLast="0"/>
      <w:bookmarkEnd w:id="2"/>
      <w:r>
        <w:rPr>
          <w:vertAlign w:val="superscript"/>
        </w:rPr>
        <w:footnoteRef/>
      </w:r>
      <w:r>
        <w:rPr>
          <w:rFonts w:ascii="Calibri" w:hAnsi="Calibri"/>
          <w:color w:val="000000"/>
          <w:sz w:val="20"/>
          <w:szCs w:val="20"/>
        </w:rPr>
        <w:t xml:space="preserve"> OCPA – OpenCommunityPA2020: primo Avviso pubblico per interventi volti al trasferimento, evoluzione e diffusione di buone prassi fra Pubbliche Amministrazioni.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CBD8A7" w14:textId="77777777" w:rsidR="00660C86" w:rsidRDefault="00660C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5658D" w14:textId="0CDBB6C9" w:rsidR="00FA0922" w:rsidRDefault="00660C86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noProof/>
        <w:color w:val="000000"/>
      </w:rPr>
      <w:drawing>
        <wp:inline distT="0" distB="0" distL="0" distR="0" wp14:anchorId="63FFF8E3" wp14:editId="76E57757">
          <wp:extent cx="6108700" cy="609600"/>
          <wp:effectExtent l="0" t="0" r="0" b="0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087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897BB" w14:textId="20B3500A" w:rsidR="00FA0922" w:rsidRDefault="00FA092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1760A"/>
    <w:multiLevelType w:val="multilevel"/>
    <w:tmpl w:val="58CAC56E"/>
    <w:lvl w:ilvl="0">
      <w:start w:val="1"/>
      <w:numFmt w:val="bullet"/>
      <w:pStyle w:val="Stilepuntato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F32652"/>
    <w:multiLevelType w:val="multilevel"/>
    <w:tmpl w:val="B4F46F1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922"/>
    <w:rsid w:val="00000949"/>
    <w:rsid w:val="00003BE2"/>
    <w:rsid w:val="000304B9"/>
    <w:rsid w:val="000470B9"/>
    <w:rsid w:val="00071D9B"/>
    <w:rsid w:val="0008219F"/>
    <w:rsid w:val="000C2F42"/>
    <w:rsid w:val="0022767F"/>
    <w:rsid w:val="002C2510"/>
    <w:rsid w:val="002E463E"/>
    <w:rsid w:val="003475B4"/>
    <w:rsid w:val="003572B9"/>
    <w:rsid w:val="003A7127"/>
    <w:rsid w:val="003B0486"/>
    <w:rsid w:val="003E0ABC"/>
    <w:rsid w:val="00412F3D"/>
    <w:rsid w:val="00413FED"/>
    <w:rsid w:val="004D4AED"/>
    <w:rsid w:val="004E619E"/>
    <w:rsid w:val="005131EC"/>
    <w:rsid w:val="005B01BC"/>
    <w:rsid w:val="005D30E4"/>
    <w:rsid w:val="006138DA"/>
    <w:rsid w:val="00660C86"/>
    <w:rsid w:val="00677A16"/>
    <w:rsid w:val="00766FBD"/>
    <w:rsid w:val="007A1838"/>
    <w:rsid w:val="007B4967"/>
    <w:rsid w:val="007D0918"/>
    <w:rsid w:val="007F416A"/>
    <w:rsid w:val="008549AB"/>
    <w:rsid w:val="009119F8"/>
    <w:rsid w:val="009557DE"/>
    <w:rsid w:val="00965293"/>
    <w:rsid w:val="009C1A45"/>
    <w:rsid w:val="00A003DE"/>
    <w:rsid w:val="00A95220"/>
    <w:rsid w:val="00AB2833"/>
    <w:rsid w:val="00BA47FD"/>
    <w:rsid w:val="00C11A85"/>
    <w:rsid w:val="00C16A41"/>
    <w:rsid w:val="00C6457F"/>
    <w:rsid w:val="00C84F5B"/>
    <w:rsid w:val="00C929B2"/>
    <w:rsid w:val="00CF702B"/>
    <w:rsid w:val="00DA3BE3"/>
    <w:rsid w:val="00DB0F8D"/>
    <w:rsid w:val="00DC27F0"/>
    <w:rsid w:val="00DD0771"/>
    <w:rsid w:val="00E13224"/>
    <w:rsid w:val="00E568EB"/>
    <w:rsid w:val="00E76FCA"/>
    <w:rsid w:val="00E82DF4"/>
    <w:rsid w:val="00E83C64"/>
    <w:rsid w:val="00EB640F"/>
    <w:rsid w:val="00F42763"/>
    <w:rsid w:val="00FA0922"/>
    <w:rsid w:val="00FA28C0"/>
    <w:rsid w:val="00FD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F3328AF"/>
  <w15:docId w15:val="{D9C796EB-0D80-445F-A309-69BD21D7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2FE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376B7"/>
    <w:pPr>
      <w:keepNext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376B7"/>
    <w:pPr>
      <w:numPr>
        <w:ilvl w:val="1"/>
      </w:numPr>
      <w:outlineLvl w:val="2"/>
    </w:pPr>
    <w:rPr>
      <w:sz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0A16A9"/>
    <w:pPr>
      <w:numPr>
        <w:ilvl w:val="2"/>
      </w:num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Header">
    <w:name w:val="header"/>
    <w:basedOn w:val="Normal"/>
    <w:link w:val="HeaderChar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441F9"/>
  </w:style>
  <w:style w:type="paragraph" w:styleId="Footer">
    <w:name w:val="footer"/>
    <w:basedOn w:val="Normal"/>
    <w:link w:val="FooterChar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1F9"/>
  </w:style>
  <w:style w:type="character" w:customStyle="1" w:styleId="Heading2Char">
    <w:name w:val="Heading 2 Char"/>
    <w:basedOn w:val="DefaultParagraphFont"/>
    <w:link w:val="Heading2"/>
    <w:uiPriority w:val="9"/>
    <w:rsid w:val="001376B7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76B7"/>
    <w:rPr>
      <w:rFonts w:asciiTheme="majorHAnsi" w:hAnsiTheme="majorHAnsi" w:cstheme="majorHAnsi"/>
      <w:color w:val="1F4E79" w:themeColor="accent1" w:themeShade="80"/>
      <w:sz w:val="24"/>
    </w:rPr>
  </w:style>
  <w:style w:type="table" w:styleId="TableGrid">
    <w:name w:val="Table Grid"/>
    <w:basedOn w:val="TableNormal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544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Hyperlink">
    <w:name w:val="Hyperlink"/>
    <w:basedOn w:val="DefaultParagraphFont"/>
    <w:uiPriority w:val="99"/>
    <w:unhideWhenUsed/>
    <w:rsid w:val="00DD7646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Web">
    <w:name w:val="Normal (Web)"/>
    <w:basedOn w:val="Normal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924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4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428"/>
    <w:rPr>
      <w:rFonts w:ascii="Segoe UI" w:hAnsi="Segoe UI" w:cs="Segoe UI"/>
      <w:sz w:val="18"/>
      <w:szCs w:val="18"/>
    </w:rPr>
  </w:style>
  <w:style w:type="table" w:styleId="GridTable5Dark-Accent2">
    <w:name w:val="Grid Table 5 Dark Accent 2"/>
    <w:basedOn w:val="TableNormal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-Accent2">
    <w:name w:val="Grid Table 1 Light Accent 2"/>
    <w:basedOn w:val="TableNormal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FootnoteReference">
    <w:name w:val="footnote reference"/>
    <w:basedOn w:val="DefaultParagraphFont"/>
    <w:semiHidden/>
    <w:rsid w:val="00212479"/>
    <w:rPr>
      <w:vertAlign w:val="superscript"/>
    </w:rPr>
  </w:style>
  <w:style w:type="paragraph" w:customStyle="1" w:styleId="Stilepuntato">
    <w:name w:val="Stile puntato"/>
    <w:basedOn w:val="Normal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</w:rPr>
  </w:style>
  <w:style w:type="character" w:customStyle="1" w:styleId="StilepuntatoCarattere">
    <w:name w:val="Stile puntato Carattere"/>
    <w:basedOn w:val="DefaultParagraphFont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ListParagraph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</w:rPr>
  </w:style>
  <w:style w:type="character" w:customStyle="1" w:styleId="TitoloBCarattere">
    <w:name w:val="Titolo B Carattere"/>
    <w:basedOn w:val="DefaultParagraphFont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DefaultParagraphFont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DS4roiW45CaTHOFYGc2gYYwXg==">AMUW2mUSZabzQkxfgr0sn5Qk2BJZzqM0ItkiV+6bFkQoYBu3w6BwXdxK+cneUEUkqoEyG3RY77l43u6XsNzwDFx8qwJiuS8AqH4U0pCQzJ0S/TO0Yo6E8T4mtapw8jrOatUsCyCx7iCwT+Qc2SPz9k0dLrrDwj+aYEsljtBDF/pkb2s6d9QKCHjBBs1zcsxi02i+93D+6K0y3kx9Ja6VMAJLF28ltPVZazjak+q9BbH1vCRki4dwMbQDmqEWXqrzzuvURXlQJxTS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Sara De Girolamo</cp:lastModifiedBy>
  <cp:revision>2</cp:revision>
  <dcterms:created xsi:type="dcterms:W3CDTF">2022-05-13T15:55:00Z</dcterms:created>
  <dcterms:modified xsi:type="dcterms:W3CDTF">2022-05-13T15:55:00Z</dcterms:modified>
</cp:coreProperties>
</file>