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2D57E36B" w:rsidR="005441F9" w:rsidRDefault="00B412E8" w:rsidP="00DD7646">
      <w:pPr>
        <w:pStyle w:val="Title"/>
      </w:pPr>
      <w:r>
        <w:rPr>
          <w:noProof/>
        </w:rPr>
        <w:drawing>
          <wp:inline distT="0" distB="0" distL="0" distR="0" wp14:anchorId="1FBC3A8B" wp14:editId="535FED77">
            <wp:extent cx="6119980" cy="8214995"/>
            <wp:effectExtent l="0" t="0" r="190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le"/>
      </w:pPr>
    </w:p>
    <w:p w14:paraId="15EC755C" w14:textId="77777777" w:rsidR="00DD7646" w:rsidRDefault="00DD7646" w:rsidP="00DD7646">
      <w:pPr>
        <w:pStyle w:val="Title"/>
      </w:pPr>
    </w:p>
    <w:p w14:paraId="648BF2BA" w14:textId="77777777" w:rsidR="00166823" w:rsidRPr="00DB242D" w:rsidRDefault="00166823" w:rsidP="00166823">
      <w:pPr>
        <w:pStyle w:val="Title"/>
        <w:spacing w:before="120"/>
        <w:contextualSpacing w:val="0"/>
        <w:rPr>
          <w:rFonts w:asciiTheme="minorHAnsi" w:hAnsiTheme="minorHAnsi" w:cstheme="minorHAnsi"/>
        </w:rPr>
      </w:pPr>
    </w:p>
    <w:p w14:paraId="4F2591D9" w14:textId="77777777" w:rsidR="00166823" w:rsidRPr="0005791A" w:rsidRDefault="00166823" w:rsidP="00166823">
      <w:pPr>
        <w:ind w:left="567"/>
        <w:rPr>
          <w:rFonts w:asciiTheme="minorHAnsi" w:hAnsiTheme="minorHAnsi" w:cstheme="minorHAnsi"/>
          <w:b/>
          <w:color w:val="2F5496" w:themeColor="accent5" w:themeShade="BF"/>
          <w:sz w:val="48"/>
          <w:szCs w:val="48"/>
        </w:rPr>
      </w:pPr>
      <w:r w:rsidRPr="0005791A">
        <w:rPr>
          <w:rFonts w:asciiTheme="minorHAnsi" w:hAnsiTheme="minorHAnsi" w:cstheme="minorHAnsi"/>
          <w:b/>
          <w:color w:val="2F5496" w:themeColor="accent5" w:themeShade="BF"/>
          <w:sz w:val="48"/>
          <w:szCs w:val="48"/>
        </w:rPr>
        <w:t>Comunità OCPA</w:t>
      </w:r>
    </w:p>
    <w:p w14:paraId="4CCEC4DB" w14:textId="6F591183" w:rsidR="00166823" w:rsidRPr="0005791A" w:rsidRDefault="00166823" w:rsidP="00166823">
      <w:pPr>
        <w:ind w:left="567"/>
        <w:rPr>
          <w:rFonts w:asciiTheme="minorHAnsi" w:hAnsiTheme="minorHAnsi" w:cstheme="minorHAnsi"/>
          <w:b/>
          <w:color w:val="2F5496" w:themeColor="accent5" w:themeShade="BF"/>
          <w:sz w:val="48"/>
          <w:szCs w:val="48"/>
        </w:rPr>
      </w:pPr>
      <w:r w:rsidRPr="0005791A">
        <w:rPr>
          <w:rFonts w:asciiTheme="minorHAnsi" w:hAnsiTheme="minorHAnsi" w:cstheme="minorHAnsi"/>
          <w:b/>
          <w:color w:val="2F5496" w:themeColor="accent5" w:themeShade="BF"/>
          <w:sz w:val="48"/>
          <w:szCs w:val="48"/>
        </w:rPr>
        <w:t>Modello di realizzazione di una Comunità</w:t>
      </w:r>
    </w:p>
    <w:p w14:paraId="05AF7818" w14:textId="77777777" w:rsidR="00166823" w:rsidRPr="0005791A" w:rsidRDefault="00166823" w:rsidP="00166823">
      <w:pPr>
        <w:ind w:left="567"/>
        <w:jc w:val="left"/>
        <w:rPr>
          <w:rFonts w:asciiTheme="minorHAnsi" w:hAnsiTheme="minorHAnsi" w:cstheme="minorHAnsi"/>
          <w:b/>
          <w:color w:val="2F5496" w:themeColor="accent5" w:themeShade="BF"/>
          <w:sz w:val="38"/>
          <w:szCs w:val="38"/>
        </w:rPr>
      </w:pPr>
    </w:p>
    <w:p w14:paraId="2B24F665" w14:textId="6DE98BE3" w:rsidR="00166823" w:rsidRPr="0005791A" w:rsidRDefault="00166823" w:rsidP="00166823">
      <w:pPr>
        <w:ind w:left="567"/>
        <w:jc w:val="left"/>
        <w:rPr>
          <w:rFonts w:asciiTheme="minorHAnsi" w:hAnsiTheme="minorHAnsi" w:cstheme="minorHAnsi"/>
          <w:b/>
          <w:color w:val="2F5496" w:themeColor="accent5" w:themeShade="BF"/>
          <w:sz w:val="38"/>
          <w:szCs w:val="38"/>
        </w:rPr>
      </w:pPr>
      <w:r w:rsidRPr="0005791A">
        <w:rPr>
          <w:rFonts w:asciiTheme="minorHAnsi" w:hAnsiTheme="minorHAnsi" w:cstheme="minorHAnsi"/>
          <w:b/>
          <w:color w:val="2F5496" w:themeColor="accent5" w:themeShade="BF"/>
          <w:sz w:val="38"/>
          <w:szCs w:val="38"/>
        </w:rPr>
        <w:t>KIT di riuso Fase B – Comunicazione nella realizzazione della Comunità</w:t>
      </w:r>
    </w:p>
    <w:p w14:paraId="5AF5B6F9" w14:textId="094E3A26" w:rsidR="00F532FE" w:rsidRPr="0005791A" w:rsidRDefault="002602AA" w:rsidP="000E590D">
      <w:pPr>
        <w:ind w:left="567"/>
        <w:jc w:val="left"/>
        <w:rPr>
          <w:rFonts w:asciiTheme="minorHAnsi" w:hAnsiTheme="minorHAnsi" w:cstheme="minorHAnsi"/>
          <w:b/>
          <w:color w:val="2F5496" w:themeColor="accent5" w:themeShade="BF"/>
          <w:sz w:val="36"/>
          <w:szCs w:val="48"/>
          <w:u w:val="single"/>
        </w:rPr>
      </w:pPr>
      <w:r w:rsidRPr="0005791A">
        <w:rPr>
          <w:rFonts w:asciiTheme="minorHAnsi" w:hAnsiTheme="minorHAnsi" w:cstheme="minorHAnsi"/>
          <w:b/>
          <w:color w:val="2F5496" w:themeColor="accent5" w:themeShade="BF"/>
          <w:sz w:val="36"/>
          <w:szCs w:val="48"/>
          <w:u w:val="single"/>
        </w:rPr>
        <w:t>B</w:t>
      </w:r>
      <w:r w:rsidR="002A05EF" w:rsidRPr="0005791A">
        <w:rPr>
          <w:rFonts w:asciiTheme="minorHAnsi" w:hAnsiTheme="minorHAnsi" w:cstheme="minorHAnsi"/>
          <w:b/>
          <w:color w:val="2F5496" w:themeColor="accent5" w:themeShade="BF"/>
          <w:sz w:val="36"/>
          <w:szCs w:val="48"/>
          <w:u w:val="single"/>
        </w:rPr>
        <w:t>5</w:t>
      </w:r>
      <w:r w:rsidR="00EC45A5" w:rsidRPr="0005791A">
        <w:rPr>
          <w:rFonts w:asciiTheme="minorHAnsi" w:hAnsiTheme="minorHAnsi" w:cstheme="minorHAnsi"/>
          <w:b/>
          <w:color w:val="2F5496" w:themeColor="accent5" w:themeShade="BF"/>
          <w:sz w:val="36"/>
          <w:szCs w:val="48"/>
          <w:u w:val="single"/>
        </w:rPr>
        <w:t xml:space="preserve">. </w:t>
      </w:r>
      <w:r w:rsidR="0047512E" w:rsidRPr="0005791A">
        <w:rPr>
          <w:rFonts w:asciiTheme="minorHAnsi" w:hAnsiTheme="minorHAnsi" w:cstheme="minorHAnsi"/>
          <w:b/>
          <w:color w:val="2F5496" w:themeColor="accent5" w:themeShade="BF"/>
          <w:sz w:val="36"/>
          <w:szCs w:val="48"/>
          <w:u w:val="single"/>
        </w:rPr>
        <w:t>Strument</w:t>
      </w:r>
      <w:r w:rsidR="00F532FE" w:rsidRPr="0005791A">
        <w:rPr>
          <w:rFonts w:asciiTheme="minorHAnsi" w:hAnsiTheme="minorHAnsi" w:cstheme="minorHAnsi"/>
          <w:b/>
          <w:color w:val="2F5496" w:themeColor="accent5" w:themeShade="BF"/>
          <w:sz w:val="36"/>
          <w:szCs w:val="48"/>
          <w:u w:val="single"/>
        </w:rPr>
        <w:t>i</w:t>
      </w:r>
      <w:r w:rsidR="0047512E" w:rsidRPr="0005791A">
        <w:rPr>
          <w:rFonts w:asciiTheme="minorHAnsi" w:hAnsiTheme="minorHAnsi" w:cstheme="minorHAnsi"/>
          <w:b/>
          <w:color w:val="2F5496" w:themeColor="accent5" w:themeShade="BF"/>
          <w:sz w:val="36"/>
          <w:szCs w:val="48"/>
          <w:u w:val="single"/>
        </w:rPr>
        <w:t xml:space="preserve"> </w:t>
      </w:r>
      <w:r w:rsidR="002A05EF" w:rsidRPr="0005791A">
        <w:rPr>
          <w:rFonts w:asciiTheme="minorHAnsi" w:hAnsiTheme="minorHAnsi" w:cstheme="minorHAnsi"/>
          <w:b/>
          <w:color w:val="2F5496" w:themeColor="accent5" w:themeShade="BF"/>
          <w:sz w:val="36"/>
          <w:szCs w:val="48"/>
          <w:u w:val="single"/>
        </w:rPr>
        <w:t>informativi e formativi</w:t>
      </w:r>
    </w:p>
    <w:p w14:paraId="309A334F" w14:textId="16675D02" w:rsidR="004D7760" w:rsidRPr="0005791A" w:rsidRDefault="004D7760" w:rsidP="000E590D">
      <w:pPr>
        <w:ind w:left="567"/>
        <w:jc w:val="left"/>
        <w:rPr>
          <w:rFonts w:asciiTheme="minorHAnsi" w:hAnsiTheme="minorHAnsi" w:cstheme="minorHAnsi"/>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193E49CE" w14:textId="0C197888" w:rsidR="00E4587C" w:rsidRPr="003A00F5" w:rsidRDefault="00E4587C" w:rsidP="00E4587C">
      <w:pPr>
        <w:spacing w:before="120" w:after="0" w:line="240" w:lineRule="auto"/>
        <w:ind w:left="567"/>
        <w:rPr>
          <w:rFonts w:cstheme="majorHAnsi"/>
        </w:rPr>
      </w:pPr>
      <w:bookmarkStart w:id="1" w:name="_Hlk81561207"/>
      <w:r w:rsidRPr="003A00F5">
        <w:rPr>
          <w:rFonts w:cstheme="majorHAnsi"/>
        </w:rPr>
        <w:t xml:space="preserve">Versione: </w:t>
      </w:r>
      <w:r w:rsidR="003C0ED4">
        <w:rPr>
          <w:rFonts w:cstheme="majorHAnsi"/>
        </w:rPr>
        <w:t>1</w:t>
      </w:r>
      <w:r w:rsidRPr="003A00F5">
        <w:rPr>
          <w:rFonts w:cstheme="majorHAnsi"/>
        </w:rPr>
        <w:t>.0</w:t>
      </w:r>
    </w:p>
    <w:bookmarkEnd w:id="1"/>
    <w:p w14:paraId="40423BF5" w14:textId="75BCE0C7" w:rsidR="00DD7646" w:rsidRDefault="00DD7646" w:rsidP="00DD7646">
      <w:r>
        <w:br w:type="page"/>
      </w:r>
    </w:p>
    <w:p w14:paraId="4802EFBC" w14:textId="77777777" w:rsidR="000E590D" w:rsidRDefault="000E590D" w:rsidP="001376B7">
      <w:pPr>
        <w:pStyle w:val="Heading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OCHeading"/>
            <w:rPr>
              <w:b w:val="0"/>
            </w:rPr>
          </w:pPr>
          <w:r w:rsidRPr="004A51E0">
            <w:rPr>
              <w:b w:val="0"/>
            </w:rPr>
            <w:t>Sommario</w:t>
          </w:r>
        </w:p>
        <w:p w14:paraId="45AABB9C" w14:textId="01BAD357" w:rsidR="00C424CA" w:rsidRDefault="004A51E0">
          <w:pPr>
            <w:pStyle w:val="TOC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3913111" w:history="1">
            <w:r w:rsidR="00C424CA" w:rsidRPr="00E77B41">
              <w:rPr>
                <w:rStyle w:val="Hyperlink"/>
                <w:noProof/>
              </w:rPr>
              <w:t>Premessa</w:t>
            </w:r>
            <w:r w:rsidR="00C424CA">
              <w:rPr>
                <w:noProof/>
                <w:webHidden/>
              </w:rPr>
              <w:tab/>
            </w:r>
            <w:r w:rsidR="003C0ED4">
              <w:rPr>
                <w:noProof/>
                <w:webHidden/>
              </w:rPr>
              <w:t>3</w:t>
            </w:r>
          </w:hyperlink>
        </w:p>
        <w:p w14:paraId="41EC1AD3" w14:textId="2A44B19C" w:rsidR="00C424CA" w:rsidRDefault="00993527">
          <w:pPr>
            <w:pStyle w:val="TOC2"/>
            <w:tabs>
              <w:tab w:val="left" w:pos="600"/>
              <w:tab w:val="right" w:leader="dot" w:pos="9628"/>
            </w:tabs>
            <w:rPr>
              <w:rFonts w:eastAsiaTheme="minorEastAsia" w:cstheme="minorBidi"/>
              <w:b w:val="0"/>
              <w:bCs w:val="0"/>
              <w:noProof/>
              <w:lang w:eastAsia="it-IT"/>
            </w:rPr>
          </w:pPr>
          <w:hyperlink w:anchor="_Toc93913112" w:history="1">
            <w:r w:rsidR="00C424CA" w:rsidRPr="00E77B41">
              <w:rPr>
                <w:rStyle w:val="Hyperlink"/>
                <w:noProof/>
              </w:rPr>
              <w:t>1.</w:t>
            </w:r>
            <w:r w:rsidR="00C424CA">
              <w:rPr>
                <w:rFonts w:eastAsiaTheme="minorEastAsia" w:cstheme="minorBidi"/>
                <w:b w:val="0"/>
                <w:bCs w:val="0"/>
                <w:noProof/>
                <w:lang w:eastAsia="it-IT"/>
              </w:rPr>
              <w:tab/>
            </w:r>
            <w:r w:rsidR="00C424CA" w:rsidRPr="00E77B41">
              <w:rPr>
                <w:rStyle w:val="Hyperlink"/>
                <w:noProof/>
              </w:rPr>
              <w:t>Piano di comunicazione</w:t>
            </w:r>
            <w:r w:rsidR="00C424CA">
              <w:rPr>
                <w:noProof/>
                <w:webHidden/>
              </w:rPr>
              <w:tab/>
            </w:r>
            <w:r w:rsidR="00C424CA">
              <w:rPr>
                <w:noProof/>
                <w:webHidden/>
              </w:rPr>
              <w:fldChar w:fldCharType="begin"/>
            </w:r>
            <w:r w:rsidR="00C424CA">
              <w:rPr>
                <w:noProof/>
                <w:webHidden/>
              </w:rPr>
              <w:instrText xml:space="preserve"> PAGEREF _Toc93913112 \h </w:instrText>
            </w:r>
            <w:r w:rsidR="00C424CA">
              <w:rPr>
                <w:noProof/>
                <w:webHidden/>
              </w:rPr>
            </w:r>
            <w:r w:rsidR="00C424CA">
              <w:rPr>
                <w:noProof/>
                <w:webHidden/>
              </w:rPr>
              <w:fldChar w:fldCharType="separate"/>
            </w:r>
            <w:r>
              <w:rPr>
                <w:noProof/>
                <w:webHidden/>
              </w:rPr>
              <w:t>4</w:t>
            </w:r>
            <w:r w:rsidR="00C424CA">
              <w:rPr>
                <w:noProof/>
                <w:webHidden/>
              </w:rPr>
              <w:fldChar w:fldCharType="end"/>
            </w:r>
          </w:hyperlink>
        </w:p>
        <w:p w14:paraId="19CDF19D" w14:textId="690AD824" w:rsidR="00C424CA" w:rsidRDefault="00993527">
          <w:pPr>
            <w:pStyle w:val="TOC3"/>
            <w:tabs>
              <w:tab w:val="left" w:pos="1000"/>
              <w:tab w:val="right" w:leader="dot" w:pos="9628"/>
            </w:tabs>
            <w:rPr>
              <w:rFonts w:eastAsiaTheme="minorEastAsia" w:cstheme="minorBidi"/>
              <w:noProof/>
              <w:szCs w:val="22"/>
              <w:lang w:eastAsia="it-IT"/>
            </w:rPr>
          </w:pPr>
          <w:hyperlink w:anchor="_Toc93913113" w:history="1">
            <w:r w:rsidR="00C424CA" w:rsidRPr="00E77B41">
              <w:rPr>
                <w:rStyle w:val="Hyperlink"/>
                <w:noProof/>
              </w:rPr>
              <w:t>1.1.</w:t>
            </w:r>
            <w:r w:rsidR="00C424CA">
              <w:rPr>
                <w:rFonts w:eastAsiaTheme="minorEastAsia" w:cstheme="minorBidi"/>
                <w:noProof/>
                <w:szCs w:val="22"/>
                <w:lang w:eastAsia="it-IT"/>
              </w:rPr>
              <w:tab/>
            </w:r>
            <w:r w:rsidR="00C424CA" w:rsidRPr="00E77B41">
              <w:rPr>
                <w:rStyle w:val="Hyperlink"/>
                <w:noProof/>
              </w:rPr>
              <w:t>Grafica coordinata</w:t>
            </w:r>
            <w:r w:rsidR="00C424CA">
              <w:rPr>
                <w:noProof/>
                <w:webHidden/>
              </w:rPr>
              <w:tab/>
            </w:r>
            <w:r w:rsidR="00C424CA">
              <w:rPr>
                <w:noProof/>
                <w:webHidden/>
              </w:rPr>
              <w:fldChar w:fldCharType="begin"/>
            </w:r>
            <w:r w:rsidR="00C424CA">
              <w:rPr>
                <w:noProof/>
                <w:webHidden/>
              </w:rPr>
              <w:instrText xml:space="preserve"> PAGEREF _Toc93913113 \h </w:instrText>
            </w:r>
            <w:r w:rsidR="00C424CA">
              <w:rPr>
                <w:noProof/>
                <w:webHidden/>
              </w:rPr>
            </w:r>
            <w:r w:rsidR="00C424CA">
              <w:rPr>
                <w:noProof/>
                <w:webHidden/>
              </w:rPr>
              <w:fldChar w:fldCharType="separate"/>
            </w:r>
            <w:r>
              <w:rPr>
                <w:noProof/>
                <w:webHidden/>
              </w:rPr>
              <w:t>4</w:t>
            </w:r>
            <w:r w:rsidR="00C424CA">
              <w:rPr>
                <w:noProof/>
                <w:webHidden/>
              </w:rPr>
              <w:fldChar w:fldCharType="end"/>
            </w:r>
          </w:hyperlink>
        </w:p>
        <w:p w14:paraId="0CBAC92A" w14:textId="4CF3F985" w:rsidR="00C424CA" w:rsidRDefault="00993527">
          <w:pPr>
            <w:pStyle w:val="TOC3"/>
            <w:tabs>
              <w:tab w:val="left" w:pos="1000"/>
              <w:tab w:val="right" w:leader="dot" w:pos="9628"/>
            </w:tabs>
            <w:rPr>
              <w:rFonts w:eastAsiaTheme="minorEastAsia" w:cstheme="minorBidi"/>
              <w:noProof/>
              <w:szCs w:val="22"/>
              <w:lang w:eastAsia="it-IT"/>
            </w:rPr>
          </w:pPr>
          <w:hyperlink w:anchor="_Toc93913114" w:history="1">
            <w:r w:rsidR="00C424CA" w:rsidRPr="00E77B41">
              <w:rPr>
                <w:rStyle w:val="Hyperlink"/>
                <w:noProof/>
              </w:rPr>
              <w:t>1.2.</w:t>
            </w:r>
            <w:r w:rsidR="00C424CA">
              <w:rPr>
                <w:rFonts w:eastAsiaTheme="minorEastAsia" w:cstheme="minorBidi"/>
                <w:noProof/>
                <w:szCs w:val="22"/>
                <w:lang w:eastAsia="it-IT"/>
              </w:rPr>
              <w:tab/>
            </w:r>
            <w:r w:rsidR="00C424CA" w:rsidRPr="00E77B41">
              <w:rPr>
                <w:rStyle w:val="Hyperlink"/>
                <w:noProof/>
              </w:rPr>
              <w:t>Obiettivi del Piano di comunicazione interna</w:t>
            </w:r>
            <w:r w:rsidR="00C424CA">
              <w:rPr>
                <w:noProof/>
                <w:webHidden/>
              </w:rPr>
              <w:tab/>
            </w:r>
            <w:r w:rsidR="00C424CA">
              <w:rPr>
                <w:noProof/>
                <w:webHidden/>
              </w:rPr>
              <w:fldChar w:fldCharType="begin"/>
            </w:r>
            <w:r w:rsidR="00C424CA">
              <w:rPr>
                <w:noProof/>
                <w:webHidden/>
              </w:rPr>
              <w:instrText xml:space="preserve"> PAGEREF _Toc93913114 \h </w:instrText>
            </w:r>
            <w:r w:rsidR="00C424CA">
              <w:rPr>
                <w:noProof/>
                <w:webHidden/>
              </w:rPr>
            </w:r>
            <w:r w:rsidR="00C424CA">
              <w:rPr>
                <w:noProof/>
                <w:webHidden/>
              </w:rPr>
              <w:fldChar w:fldCharType="separate"/>
            </w:r>
            <w:r>
              <w:rPr>
                <w:noProof/>
                <w:webHidden/>
              </w:rPr>
              <w:t>4</w:t>
            </w:r>
            <w:r w:rsidR="00C424CA">
              <w:rPr>
                <w:noProof/>
                <w:webHidden/>
              </w:rPr>
              <w:fldChar w:fldCharType="end"/>
            </w:r>
          </w:hyperlink>
        </w:p>
        <w:p w14:paraId="74C3FB6A" w14:textId="2611AD91" w:rsidR="00C424CA" w:rsidRDefault="00993527">
          <w:pPr>
            <w:pStyle w:val="TOC3"/>
            <w:tabs>
              <w:tab w:val="left" w:pos="1000"/>
              <w:tab w:val="right" w:leader="dot" w:pos="9628"/>
            </w:tabs>
            <w:rPr>
              <w:rFonts w:eastAsiaTheme="minorEastAsia" w:cstheme="minorBidi"/>
              <w:noProof/>
              <w:szCs w:val="22"/>
              <w:lang w:eastAsia="it-IT"/>
            </w:rPr>
          </w:pPr>
          <w:hyperlink w:anchor="_Toc93913115" w:history="1">
            <w:r w:rsidR="00C424CA" w:rsidRPr="00E77B41">
              <w:rPr>
                <w:rStyle w:val="Hyperlink"/>
                <w:noProof/>
              </w:rPr>
              <w:t>1.3.</w:t>
            </w:r>
            <w:r w:rsidR="00C424CA">
              <w:rPr>
                <w:rFonts w:eastAsiaTheme="minorEastAsia" w:cstheme="minorBidi"/>
                <w:noProof/>
                <w:szCs w:val="22"/>
                <w:lang w:eastAsia="it-IT"/>
              </w:rPr>
              <w:tab/>
            </w:r>
            <w:r w:rsidR="00C424CA" w:rsidRPr="00E77B41">
              <w:rPr>
                <w:rStyle w:val="Hyperlink"/>
                <w:noProof/>
              </w:rPr>
              <w:t>Obiettivi del Piano di comunicazione esterna: media mix</w:t>
            </w:r>
            <w:r w:rsidR="00C424CA">
              <w:rPr>
                <w:noProof/>
                <w:webHidden/>
              </w:rPr>
              <w:tab/>
            </w:r>
            <w:r w:rsidR="00C424CA">
              <w:rPr>
                <w:noProof/>
                <w:webHidden/>
              </w:rPr>
              <w:fldChar w:fldCharType="begin"/>
            </w:r>
            <w:r w:rsidR="00C424CA">
              <w:rPr>
                <w:noProof/>
                <w:webHidden/>
              </w:rPr>
              <w:instrText xml:space="preserve"> PAGEREF _Toc93913115 \h </w:instrText>
            </w:r>
            <w:r w:rsidR="00C424CA">
              <w:rPr>
                <w:noProof/>
                <w:webHidden/>
              </w:rPr>
            </w:r>
            <w:r w:rsidR="00C424CA">
              <w:rPr>
                <w:noProof/>
                <w:webHidden/>
              </w:rPr>
              <w:fldChar w:fldCharType="separate"/>
            </w:r>
            <w:r>
              <w:rPr>
                <w:noProof/>
                <w:webHidden/>
              </w:rPr>
              <w:t>4</w:t>
            </w:r>
            <w:r w:rsidR="00C424CA">
              <w:rPr>
                <w:noProof/>
                <w:webHidden/>
              </w:rPr>
              <w:fldChar w:fldCharType="end"/>
            </w:r>
          </w:hyperlink>
        </w:p>
        <w:p w14:paraId="1D910354" w14:textId="1859DFA2" w:rsidR="00C424CA" w:rsidRDefault="00993527">
          <w:pPr>
            <w:pStyle w:val="TOC2"/>
            <w:tabs>
              <w:tab w:val="left" w:pos="600"/>
              <w:tab w:val="right" w:leader="dot" w:pos="9628"/>
            </w:tabs>
            <w:rPr>
              <w:rFonts w:eastAsiaTheme="minorEastAsia" w:cstheme="minorBidi"/>
              <w:b w:val="0"/>
              <w:bCs w:val="0"/>
              <w:noProof/>
              <w:lang w:eastAsia="it-IT"/>
            </w:rPr>
          </w:pPr>
          <w:hyperlink w:anchor="_Toc93913116" w:history="1">
            <w:r w:rsidR="00C424CA" w:rsidRPr="00E77B41">
              <w:rPr>
                <w:rStyle w:val="Hyperlink"/>
                <w:noProof/>
              </w:rPr>
              <w:t>2.</w:t>
            </w:r>
            <w:r w:rsidR="00C424CA">
              <w:rPr>
                <w:rFonts w:eastAsiaTheme="minorEastAsia" w:cstheme="minorBidi"/>
                <w:b w:val="0"/>
                <w:bCs w:val="0"/>
                <w:noProof/>
                <w:lang w:eastAsia="it-IT"/>
              </w:rPr>
              <w:tab/>
            </w:r>
            <w:r w:rsidR="00C424CA" w:rsidRPr="00E77B41">
              <w:rPr>
                <w:rStyle w:val="Hyperlink"/>
                <w:noProof/>
              </w:rPr>
              <w:t>Piano formativo e/o informativo</w:t>
            </w:r>
            <w:r w:rsidR="00C424CA">
              <w:rPr>
                <w:noProof/>
                <w:webHidden/>
              </w:rPr>
              <w:tab/>
            </w:r>
            <w:r w:rsidR="00C424CA">
              <w:rPr>
                <w:noProof/>
                <w:webHidden/>
              </w:rPr>
              <w:fldChar w:fldCharType="begin"/>
            </w:r>
            <w:r w:rsidR="00C424CA">
              <w:rPr>
                <w:noProof/>
                <w:webHidden/>
              </w:rPr>
              <w:instrText xml:space="preserve"> PAGEREF _Toc93913116 \h </w:instrText>
            </w:r>
            <w:r w:rsidR="00C424CA">
              <w:rPr>
                <w:noProof/>
                <w:webHidden/>
              </w:rPr>
            </w:r>
            <w:r w:rsidR="00C424CA">
              <w:rPr>
                <w:noProof/>
                <w:webHidden/>
              </w:rPr>
              <w:fldChar w:fldCharType="separate"/>
            </w:r>
            <w:r>
              <w:rPr>
                <w:noProof/>
                <w:webHidden/>
              </w:rPr>
              <w:t>6</w:t>
            </w:r>
            <w:r w:rsidR="00C424CA">
              <w:rPr>
                <w:noProof/>
                <w:webHidden/>
              </w:rPr>
              <w:fldChar w:fldCharType="end"/>
            </w:r>
          </w:hyperlink>
        </w:p>
        <w:p w14:paraId="5F395DB1" w14:textId="4FF9789D" w:rsidR="00C424CA" w:rsidRDefault="00993527">
          <w:pPr>
            <w:pStyle w:val="TOC3"/>
            <w:tabs>
              <w:tab w:val="left" w:pos="1000"/>
              <w:tab w:val="right" w:leader="dot" w:pos="9628"/>
            </w:tabs>
            <w:rPr>
              <w:rFonts w:eastAsiaTheme="minorEastAsia" w:cstheme="minorBidi"/>
              <w:noProof/>
              <w:szCs w:val="22"/>
              <w:lang w:eastAsia="it-IT"/>
            </w:rPr>
          </w:pPr>
          <w:hyperlink w:anchor="_Toc93913117" w:history="1">
            <w:r w:rsidR="00C424CA" w:rsidRPr="00E77B41">
              <w:rPr>
                <w:rStyle w:val="Hyperlink"/>
                <w:noProof/>
              </w:rPr>
              <w:t>2.1.</w:t>
            </w:r>
            <w:r w:rsidR="00C424CA">
              <w:rPr>
                <w:rFonts w:eastAsiaTheme="minorEastAsia" w:cstheme="minorBidi"/>
                <w:noProof/>
                <w:szCs w:val="22"/>
                <w:lang w:eastAsia="it-IT"/>
              </w:rPr>
              <w:tab/>
            </w:r>
            <w:r w:rsidR="00C424CA" w:rsidRPr="00E77B41">
              <w:rPr>
                <w:rStyle w:val="Hyperlink"/>
                <w:noProof/>
              </w:rPr>
              <w:t>Obiettivi e strategia</w:t>
            </w:r>
            <w:r w:rsidR="00C424CA">
              <w:rPr>
                <w:noProof/>
                <w:webHidden/>
              </w:rPr>
              <w:tab/>
            </w:r>
            <w:r w:rsidR="00C424CA">
              <w:rPr>
                <w:noProof/>
                <w:webHidden/>
              </w:rPr>
              <w:fldChar w:fldCharType="begin"/>
            </w:r>
            <w:r w:rsidR="00C424CA">
              <w:rPr>
                <w:noProof/>
                <w:webHidden/>
              </w:rPr>
              <w:instrText xml:space="preserve"> PAGEREF _Toc93913117 \h </w:instrText>
            </w:r>
            <w:r w:rsidR="00C424CA">
              <w:rPr>
                <w:noProof/>
                <w:webHidden/>
              </w:rPr>
            </w:r>
            <w:r w:rsidR="00C424CA">
              <w:rPr>
                <w:noProof/>
                <w:webHidden/>
              </w:rPr>
              <w:fldChar w:fldCharType="separate"/>
            </w:r>
            <w:r>
              <w:rPr>
                <w:noProof/>
                <w:webHidden/>
              </w:rPr>
              <w:t>6</w:t>
            </w:r>
            <w:r w:rsidR="00C424CA">
              <w:rPr>
                <w:noProof/>
                <w:webHidden/>
              </w:rPr>
              <w:fldChar w:fldCharType="end"/>
            </w:r>
          </w:hyperlink>
        </w:p>
        <w:p w14:paraId="36CC47A3" w14:textId="616F54C4" w:rsidR="00C424CA" w:rsidRDefault="00993527">
          <w:pPr>
            <w:pStyle w:val="TOC3"/>
            <w:tabs>
              <w:tab w:val="left" w:pos="1000"/>
              <w:tab w:val="right" w:leader="dot" w:pos="9628"/>
            </w:tabs>
            <w:rPr>
              <w:rFonts w:eastAsiaTheme="minorEastAsia" w:cstheme="minorBidi"/>
              <w:noProof/>
              <w:szCs w:val="22"/>
              <w:lang w:eastAsia="it-IT"/>
            </w:rPr>
          </w:pPr>
          <w:hyperlink w:anchor="_Toc93913118" w:history="1">
            <w:r w:rsidR="00C424CA" w:rsidRPr="00E77B41">
              <w:rPr>
                <w:rStyle w:val="Hyperlink"/>
                <w:noProof/>
              </w:rPr>
              <w:t>2.2.</w:t>
            </w:r>
            <w:r w:rsidR="00C424CA">
              <w:rPr>
                <w:rFonts w:eastAsiaTheme="minorEastAsia" w:cstheme="minorBidi"/>
                <w:noProof/>
                <w:szCs w:val="22"/>
                <w:lang w:eastAsia="it-IT"/>
              </w:rPr>
              <w:tab/>
            </w:r>
            <w:r w:rsidR="00C424CA" w:rsidRPr="00E77B41">
              <w:rPr>
                <w:rStyle w:val="Hyperlink"/>
                <w:noProof/>
              </w:rPr>
              <w:t>Ambiti della formazione e/o informazione</w:t>
            </w:r>
            <w:r w:rsidR="00C424CA">
              <w:rPr>
                <w:noProof/>
                <w:webHidden/>
              </w:rPr>
              <w:tab/>
            </w:r>
            <w:r w:rsidR="00C424CA">
              <w:rPr>
                <w:noProof/>
                <w:webHidden/>
              </w:rPr>
              <w:fldChar w:fldCharType="begin"/>
            </w:r>
            <w:r w:rsidR="00C424CA">
              <w:rPr>
                <w:noProof/>
                <w:webHidden/>
              </w:rPr>
              <w:instrText xml:space="preserve"> PAGEREF _Toc93913118 \h </w:instrText>
            </w:r>
            <w:r w:rsidR="00C424CA">
              <w:rPr>
                <w:noProof/>
                <w:webHidden/>
              </w:rPr>
            </w:r>
            <w:r w:rsidR="00C424CA">
              <w:rPr>
                <w:noProof/>
                <w:webHidden/>
              </w:rPr>
              <w:fldChar w:fldCharType="separate"/>
            </w:r>
            <w:r>
              <w:rPr>
                <w:noProof/>
                <w:webHidden/>
              </w:rPr>
              <w:t>6</w:t>
            </w:r>
            <w:r w:rsidR="00C424CA">
              <w:rPr>
                <w:noProof/>
                <w:webHidden/>
              </w:rPr>
              <w:fldChar w:fldCharType="end"/>
            </w:r>
          </w:hyperlink>
        </w:p>
        <w:p w14:paraId="55E5071D" w14:textId="1C61D3FF" w:rsidR="00C424CA" w:rsidRDefault="00993527">
          <w:pPr>
            <w:pStyle w:val="TOC3"/>
            <w:tabs>
              <w:tab w:val="left" w:pos="1000"/>
              <w:tab w:val="right" w:leader="dot" w:pos="9628"/>
            </w:tabs>
            <w:rPr>
              <w:rFonts w:eastAsiaTheme="minorEastAsia" w:cstheme="minorBidi"/>
              <w:noProof/>
              <w:szCs w:val="22"/>
              <w:lang w:eastAsia="it-IT"/>
            </w:rPr>
          </w:pPr>
          <w:hyperlink w:anchor="_Toc93913119" w:history="1">
            <w:r w:rsidR="00C424CA" w:rsidRPr="00E77B41">
              <w:rPr>
                <w:rStyle w:val="Hyperlink"/>
                <w:noProof/>
              </w:rPr>
              <w:t>2.3.</w:t>
            </w:r>
            <w:r w:rsidR="00C424CA">
              <w:rPr>
                <w:rFonts w:eastAsiaTheme="minorEastAsia" w:cstheme="minorBidi"/>
                <w:noProof/>
                <w:szCs w:val="22"/>
                <w:lang w:eastAsia="it-IT"/>
              </w:rPr>
              <w:tab/>
            </w:r>
            <w:r w:rsidR="00C424CA" w:rsidRPr="00E77B41">
              <w:rPr>
                <w:rStyle w:val="Hyperlink"/>
                <w:noProof/>
              </w:rPr>
              <w:t>Comunità del piano di formazione e/o comunicazione</w:t>
            </w:r>
            <w:r w:rsidR="00C424CA">
              <w:rPr>
                <w:noProof/>
                <w:webHidden/>
              </w:rPr>
              <w:tab/>
            </w:r>
            <w:r w:rsidR="00C424CA">
              <w:rPr>
                <w:noProof/>
                <w:webHidden/>
              </w:rPr>
              <w:fldChar w:fldCharType="begin"/>
            </w:r>
            <w:r w:rsidR="00C424CA">
              <w:rPr>
                <w:noProof/>
                <w:webHidden/>
              </w:rPr>
              <w:instrText xml:space="preserve"> PAGEREF _Toc93913119 \h </w:instrText>
            </w:r>
            <w:r w:rsidR="00C424CA">
              <w:rPr>
                <w:noProof/>
                <w:webHidden/>
              </w:rPr>
            </w:r>
            <w:r w:rsidR="00C424CA">
              <w:rPr>
                <w:noProof/>
                <w:webHidden/>
              </w:rPr>
              <w:fldChar w:fldCharType="separate"/>
            </w:r>
            <w:r>
              <w:rPr>
                <w:noProof/>
                <w:webHidden/>
              </w:rPr>
              <w:t>6</w:t>
            </w:r>
            <w:r w:rsidR="00C424CA">
              <w:rPr>
                <w:noProof/>
                <w:webHidden/>
              </w:rPr>
              <w:fldChar w:fldCharType="end"/>
            </w:r>
          </w:hyperlink>
        </w:p>
        <w:p w14:paraId="4E4EC7A4" w14:textId="7C8838AF" w:rsidR="00C424CA" w:rsidRDefault="00993527">
          <w:pPr>
            <w:pStyle w:val="TOC3"/>
            <w:tabs>
              <w:tab w:val="left" w:pos="1000"/>
              <w:tab w:val="right" w:leader="dot" w:pos="9628"/>
            </w:tabs>
            <w:rPr>
              <w:rFonts w:eastAsiaTheme="minorEastAsia" w:cstheme="minorBidi"/>
              <w:noProof/>
              <w:szCs w:val="22"/>
              <w:lang w:eastAsia="it-IT"/>
            </w:rPr>
          </w:pPr>
          <w:hyperlink w:anchor="_Toc93913120" w:history="1">
            <w:r w:rsidR="00C424CA" w:rsidRPr="00E77B41">
              <w:rPr>
                <w:rStyle w:val="Hyperlink"/>
                <w:noProof/>
              </w:rPr>
              <w:t>2.4.</w:t>
            </w:r>
            <w:r w:rsidR="00C424CA">
              <w:rPr>
                <w:rFonts w:eastAsiaTheme="minorEastAsia" w:cstheme="minorBidi"/>
                <w:noProof/>
                <w:szCs w:val="22"/>
                <w:lang w:eastAsia="it-IT"/>
              </w:rPr>
              <w:tab/>
            </w:r>
            <w:r w:rsidR="00C424CA" w:rsidRPr="00E77B41">
              <w:rPr>
                <w:rStyle w:val="Hyperlink"/>
                <w:noProof/>
              </w:rPr>
              <w:t>Programma formativo</w:t>
            </w:r>
            <w:r w:rsidR="00C424CA">
              <w:rPr>
                <w:noProof/>
                <w:webHidden/>
              </w:rPr>
              <w:tab/>
            </w:r>
            <w:r w:rsidR="00C424CA">
              <w:rPr>
                <w:noProof/>
                <w:webHidden/>
              </w:rPr>
              <w:fldChar w:fldCharType="begin"/>
            </w:r>
            <w:r w:rsidR="00C424CA">
              <w:rPr>
                <w:noProof/>
                <w:webHidden/>
              </w:rPr>
              <w:instrText xml:space="preserve"> PAGEREF _Toc93913120 \h </w:instrText>
            </w:r>
            <w:r w:rsidR="00C424CA">
              <w:rPr>
                <w:noProof/>
                <w:webHidden/>
              </w:rPr>
            </w:r>
            <w:r w:rsidR="00C424CA">
              <w:rPr>
                <w:noProof/>
                <w:webHidden/>
              </w:rPr>
              <w:fldChar w:fldCharType="separate"/>
            </w:r>
            <w:r>
              <w:rPr>
                <w:noProof/>
                <w:webHidden/>
              </w:rPr>
              <w:t>6</w:t>
            </w:r>
            <w:r w:rsidR="00C424CA">
              <w:rPr>
                <w:noProof/>
                <w:webHidden/>
              </w:rPr>
              <w:fldChar w:fldCharType="end"/>
            </w:r>
          </w:hyperlink>
        </w:p>
        <w:p w14:paraId="3F4DABD4" w14:textId="691B68D5" w:rsidR="00C424CA" w:rsidRDefault="00993527">
          <w:pPr>
            <w:pStyle w:val="TOC2"/>
            <w:tabs>
              <w:tab w:val="left" w:pos="600"/>
              <w:tab w:val="right" w:leader="dot" w:pos="9628"/>
            </w:tabs>
            <w:rPr>
              <w:rFonts w:eastAsiaTheme="minorEastAsia" w:cstheme="minorBidi"/>
              <w:b w:val="0"/>
              <w:bCs w:val="0"/>
              <w:noProof/>
              <w:lang w:eastAsia="it-IT"/>
            </w:rPr>
          </w:pPr>
          <w:hyperlink w:anchor="_Toc93913121" w:history="1">
            <w:r w:rsidR="00C424CA" w:rsidRPr="00E77B41">
              <w:rPr>
                <w:rStyle w:val="Hyperlink"/>
                <w:noProof/>
              </w:rPr>
              <w:t>3.</w:t>
            </w:r>
            <w:r w:rsidR="00C424CA">
              <w:rPr>
                <w:rFonts w:eastAsiaTheme="minorEastAsia" w:cstheme="minorBidi"/>
                <w:b w:val="0"/>
                <w:bCs w:val="0"/>
                <w:noProof/>
                <w:lang w:eastAsia="it-IT"/>
              </w:rPr>
              <w:tab/>
            </w:r>
            <w:r w:rsidR="00C424CA" w:rsidRPr="00E77B41">
              <w:rPr>
                <w:rStyle w:val="Hyperlink"/>
                <w:noProof/>
              </w:rPr>
              <w:t>Strumenti a disposizione</w:t>
            </w:r>
            <w:r w:rsidR="00C424CA">
              <w:rPr>
                <w:noProof/>
                <w:webHidden/>
              </w:rPr>
              <w:tab/>
            </w:r>
            <w:r w:rsidR="00C424CA">
              <w:rPr>
                <w:noProof/>
                <w:webHidden/>
              </w:rPr>
              <w:fldChar w:fldCharType="begin"/>
            </w:r>
            <w:r w:rsidR="00C424CA">
              <w:rPr>
                <w:noProof/>
                <w:webHidden/>
              </w:rPr>
              <w:instrText xml:space="preserve"> PAGEREF _Toc93913121 \h </w:instrText>
            </w:r>
            <w:r w:rsidR="00C424CA">
              <w:rPr>
                <w:noProof/>
                <w:webHidden/>
              </w:rPr>
            </w:r>
            <w:r w:rsidR="00C424CA">
              <w:rPr>
                <w:noProof/>
                <w:webHidden/>
              </w:rPr>
              <w:fldChar w:fldCharType="separate"/>
            </w:r>
            <w:r>
              <w:rPr>
                <w:noProof/>
                <w:webHidden/>
              </w:rPr>
              <w:t>8</w:t>
            </w:r>
            <w:r w:rsidR="00C424CA">
              <w:rPr>
                <w:noProof/>
                <w:webHidden/>
              </w:rPr>
              <w:fldChar w:fldCharType="end"/>
            </w:r>
          </w:hyperlink>
        </w:p>
        <w:p w14:paraId="620CD876" w14:textId="21C5C846"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Heading1"/>
      </w:pPr>
      <w:bookmarkStart w:id="2" w:name="_Toc93913111"/>
      <w:r w:rsidRPr="001376B7">
        <w:t>Premessa</w:t>
      </w:r>
      <w:bookmarkEnd w:id="2"/>
    </w:p>
    <w:p w14:paraId="17F57C30" w14:textId="5FE64B4B" w:rsidR="00C239C4" w:rsidRDefault="00C239C4" w:rsidP="00C239C4">
      <w:pPr>
        <w:contextualSpacing/>
        <w:rPr>
          <w:rFonts w:ascii="Calibri" w:eastAsia="Calibri" w:hAnsi="Calibri" w:cs="Times New Roman"/>
        </w:rPr>
      </w:pPr>
      <w:r w:rsidRPr="00103BE9">
        <w:rPr>
          <w:rFonts w:ascii="Calibri" w:eastAsia="Calibri" w:hAnsi="Calibri" w:cs="Times New Roman"/>
        </w:rPr>
        <w:t xml:space="preserve">Il documento affronta </w:t>
      </w:r>
      <w:r w:rsidRPr="00103BE9">
        <w:rPr>
          <w:rFonts w:ascii="Calibri" w:eastAsia="Calibri" w:hAnsi="Calibri" w:cs="Times New Roman"/>
          <w:b/>
          <w:bCs/>
        </w:rPr>
        <w:t>l’ambito</w:t>
      </w:r>
      <w:r w:rsidRPr="00103BE9">
        <w:rPr>
          <w:rFonts w:ascii="Calibri" w:eastAsia="Calibri" w:hAnsi="Calibri" w:cs="Times New Roman"/>
        </w:rPr>
        <w:t xml:space="preserve"> </w:t>
      </w:r>
      <w:r>
        <w:rPr>
          <w:rFonts w:ascii="Calibri" w:eastAsia="Calibri" w:hAnsi="Calibri" w:cs="Times New Roman"/>
          <w:b/>
          <w:bCs/>
        </w:rPr>
        <w:t>informativo/formativo</w:t>
      </w:r>
      <w:r w:rsidRPr="00103BE9">
        <w:rPr>
          <w:rFonts w:ascii="Calibri" w:eastAsia="Calibri" w:hAnsi="Calibri" w:cs="Times New Roman"/>
        </w:rPr>
        <w:t xml:space="preserve"> nella </w:t>
      </w:r>
      <w:r w:rsidRPr="00103BE9">
        <w:rPr>
          <w:rFonts w:ascii="Calibri" w:eastAsia="Calibri" w:hAnsi="Calibri" w:cs="Times New Roman"/>
          <w:b/>
          <w:bCs/>
          <w:u w:val="single"/>
        </w:rPr>
        <w:t xml:space="preserve">Fase di </w:t>
      </w:r>
      <w:r>
        <w:rPr>
          <w:rFonts w:ascii="Calibri" w:eastAsia="Calibri" w:hAnsi="Calibri" w:cs="Times New Roman"/>
          <w:b/>
          <w:bCs/>
          <w:u w:val="single"/>
        </w:rPr>
        <w:t>Realizzazione</w:t>
      </w:r>
      <w:r w:rsidRPr="00103BE9">
        <w:rPr>
          <w:rFonts w:ascii="Calibri" w:eastAsia="Calibri" w:hAnsi="Calibri" w:cs="Times New Roman"/>
        </w:rPr>
        <w:t xml:space="preserve"> di una Comunità all’interno di un percorso che attraversa le fasi del ciclo di vita che la caratterizzano: Costituzione (A), Realizzazione (B) e Gestione (C).</w:t>
      </w:r>
    </w:p>
    <w:p w14:paraId="29F76C0B" w14:textId="77777777" w:rsidR="00C239C4" w:rsidRDefault="00C239C4" w:rsidP="00C239C4">
      <w:pPr>
        <w:contextualSpacing/>
        <w:rPr>
          <w:rFonts w:ascii="Calibri" w:eastAsia="Calibri" w:hAnsi="Calibri" w:cs="Times New Roman"/>
        </w:rPr>
      </w:pPr>
    </w:p>
    <w:p w14:paraId="3C86C2B0" w14:textId="077105AC" w:rsidR="00F44FA5" w:rsidRPr="00E0166D" w:rsidRDefault="00F44FA5" w:rsidP="00E6436A">
      <w:pPr>
        <w:spacing w:before="120" w:after="0" w:line="240" w:lineRule="auto"/>
        <w:rPr>
          <w:rFonts w:asciiTheme="minorHAnsi" w:hAnsiTheme="minorHAnsi" w:cstheme="minorHAnsi"/>
        </w:rPr>
      </w:pPr>
      <w:r w:rsidRPr="00E0166D">
        <w:rPr>
          <w:rFonts w:asciiTheme="minorHAnsi" w:hAnsiTheme="minorHAnsi" w:cstheme="minorHAnsi"/>
        </w:rPr>
        <w:t>In questo documento è sostanzialmente affrontato il problema della organizzazione delle attività di formazione previste all’interno della Comunità per condividere le scelte e l’organizzazione predisposta, e viene sviluppato un piano di informazione verso le Amministrazioni membri effettivi, ma anche verso il mercato, il territorio e Amministrazioni esterne.</w:t>
      </w:r>
    </w:p>
    <w:p w14:paraId="737799EF" w14:textId="4D06DA45" w:rsidR="00CE4EB7" w:rsidRPr="00E0166D" w:rsidRDefault="00F44FA5" w:rsidP="00CE4EB7">
      <w:pPr>
        <w:spacing w:before="120" w:after="0" w:line="240" w:lineRule="auto"/>
        <w:rPr>
          <w:rFonts w:asciiTheme="minorHAnsi" w:hAnsiTheme="minorHAnsi" w:cstheme="minorHAnsi"/>
        </w:rPr>
      </w:pPr>
      <w:r w:rsidRPr="00E0166D">
        <w:rPr>
          <w:rFonts w:asciiTheme="minorHAnsi" w:hAnsiTheme="minorHAnsi" w:cstheme="minorHAnsi"/>
        </w:rPr>
        <w:t>S</w:t>
      </w:r>
      <w:r w:rsidR="00CE4EB7" w:rsidRPr="00E0166D">
        <w:rPr>
          <w:rFonts w:asciiTheme="minorHAnsi" w:hAnsiTheme="minorHAnsi" w:cstheme="minorHAnsi"/>
        </w:rPr>
        <w:t>i ricorda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0E567133" w14:textId="77777777" w:rsidR="00F44FA5" w:rsidRDefault="00F44FA5" w:rsidP="00940201">
      <w:pPr>
        <w:spacing w:before="120" w:after="0" w:line="240" w:lineRule="auto"/>
        <w:rPr>
          <w:rFonts w:cstheme="majorHAnsi"/>
          <w:b/>
          <w:bCs/>
          <w:i/>
          <w:iCs/>
        </w:rPr>
      </w:pPr>
    </w:p>
    <w:p w14:paraId="5BA6C82F" w14:textId="77777777" w:rsidR="00F44FA5" w:rsidRDefault="00F44FA5" w:rsidP="00940201">
      <w:pPr>
        <w:spacing w:before="120" w:after="0" w:line="240" w:lineRule="auto"/>
        <w:rPr>
          <w:rFonts w:cstheme="majorHAnsi"/>
          <w:b/>
          <w:bCs/>
          <w:i/>
          <w:iCs/>
        </w:rPr>
      </w:pPr>
    </w:p>
    <w:p w14:paraId="4FC8E1E9" w14:textId="18B0E93E" w:rsidR="00AB5443" w:rsidRPr="00E0166D" w:rsidRDefault="00CD7367" w:rsidP="00E0166D">
      <w:pPr>
        <w:pStyle w:val="Heading2"/>
      </w:pPr>
      <w:bookmarkStart w:id="3" w:name="_Toc93913112"/>
      <w:r w:rsidRPr="00E0166D">
        <w:t>Piano di comunicazione</w:t>
      </w:r>
      <w:bookmarkEnd w:id="3"/>
    </w:p>
    <w:p w14:paraId="0A81C932" w14:textId="3C525FBC" w:rsidR="001B7B30" w:rsidRPr="00E0166D" w:rsidRDefault="001B7B30" w:rsidP="00CD7367">
      <w:pPr>
        <w:rPr>
          <w:rFonts w:asciiTheme="minorHAnsi" w:hAnsiTheme="minorHAnsi" w:cstheme="minorHAnsi"/>
        </w:rPr>
      </w:pPr>
      <w:r w:rsidRPr="00E0166D">
        <w:rPr>
          <w:rFonts w:asciiTheme="minorHAnsi" w:hAnsiTheme="minorHAnsi" w:cstheme="minorHAnsi"/>
        </w:rPr>
        <w:t>Descrivere la presenza e il contenuto di un Piano di comunicazione messo a punto in modo parallelo a quello di realizzazione.</w:t>
      </w:r>
    </w:p>
    <w:p w14:paraId="678AE9F0" w14:textId="6F00DE10" w:rsidR="001B7B30" w:rsidRPr="00E0166D" w:rsidRDefault="001B7B30" w:rsidP="00CD7367">
      <w:pPr>
        <w:rPr>
          <w:rFonts w:asciiTheme="minorHAnsi" w:hAnsiTheme="minorHAnsi" w:cstheme="minorHAnsi"/>
        </w:rPr>
      </w:pPr>
      <w:r w:rsidRPr="00E0166D">
        <w:rPr>
          <w:rFonts w:asciiTheme="minorHAnsi" w:hAnsiTheme="minorHAnsi" w:cstheme="minorHAnsi"/>
        </w:rPr>
        <w:t>Il piano potrà tenere conto di due aspetti informativi:</w:t>
      </w:r>
    </w:p>
    <w:p w14:paraId="4D121B2F" w14:textId="6CA2B3C0" w:rsidR="00CD7367" w:rsidRPr="00E0166D" w:rsidRDefault="00CD7367" w:rsidP="001B7B30">
      <w:pPr>
        <w:pStyle w:val="ListParagraph"/>
        <w:numPr>
          <w:ilvl w:val="0"/>
          <w:numId w:val="15"/>
        </w:numPr>
        <w:spacing w:before="120"/>
        <w:ind w:left="760" w:hanging="357"/>
        <w:contextualSpacing w:val="0"/>
        <w:rPr>
          <w:rFonts w:asciiTheme="minorHAnsi" w:hAnsiTheme="minorHAnsi" w:cstheme="minorHAnsi"/>
        </w:rPr>
      </w:pPr>
      <w:r w:rsidRPr="00E0166D">
        <w:rPr>
          <w:rFonts w:asciiTheme="minorHAnsi" w:hAnsiTheme="minorHAnsi" w:cstheme="minorHAnsi"/>
        </w:rPr>
        <w:t>intern</w:t>
      </w:r>
      <w:r w:rsidR="001B7B30" w:rsidRPr="00E0166D">
        <w:rPr>
          <w:rFonts w:asciiTheme="minorHAnsi" w:hAnsiTheme="minorHAnsi" w:cstheme="minorHAnsi"/>
        </w:rPr>
        <w:t>o</w:t>
      </w:r>
      <w:r w:rsidRPr="00E0166D">
        <w:rPr>
          <w:rFonts w:asciiTheme="minorHAnsi" w:hAnsiTheme="minorHAnsi" w:cstheme="minorHAnsi"/>
        </w:rPr>
        <w:t xml:space="preserve">, a supporto del processo di </w:t>
      </w:r>
      <w:r w:rsidR="001B7B30" w:rsidRPr="00E0166D">
        <w:rPr>
          <w:rFonts w:asciiTheme="minorHAnsi" w:hAnsiTheme="minorHAnsi" w:cstheme="minorHAnsi"/>
        </w:rPr>
        <w:t>realizzazione della Comunità</w:t>
      </w:r>
      <w:r w:rsidRPr="00E0166D">
        <w:rPr>
          <w:rFonts w:asciiTheme="minorHAnsi" w:hAnsiTheme="minorHAnsi" w:cstheme="minorHAnsi"/>
        </w:rPr>
        <w:t xml:space="preserve"> e quindi a supporto del processo di cambiamento in atto </w:t>
      </w:r>
      <w:r w:rsidR="001B7B30" w:rsidRPr="00E0166D">
        <w:rPr>
          <w:rFonts w:asciiTheme="minorHAnsi" w:hAnsiTheme="minorHAnsi" w:cstheme="minorHAnsi"/>
        </w:rPr>
        <w:t>nel rapporto tra gli Enti coinvolti</w:t>
      </w:r>
      <w:r w:rsidRPr="00E0166D">
        <w:rPr>
          <w:rFonts w:asciiTheme="minorHAnsi" w:hAnsiTheme="minorHAnsi" w:cstheme="minorHAnsi"/>
        </w:rPr>
        <w:t>;</w:t>
      </w:r>
    </w:p>
    <w:p w14:paraId="55F0C16B" w14:textId="5B2363D8" w:rsidR="00CD7367" w:rsidRPr="00E0166D" w:rsidRDefault="00CD7367" w:rsidP="001B7B30">
      <w:pPr>
        <w:pStyle w:val="ListParagraph"/>
        <w:numPr>
          <w:ilvl w:val="0"/>
          <w:numId w:val="15"/>
        </w:numPr>
        <w:spacing w:before="120"/>
        <w:ind w:left="760" w:hanging="357"/>
        <w:contextualSpacing w:val="0"/>
        <w:rPr>
          <w:rFonts w:asciiTheme="minorHAnsi" w:hAnsiTheme="minorHAnsi" w:cstheme="minorHAnsi"/>
        </w:rPr>
      </w:pPr>
      <w:r w:rsidRPr="00E0166D">
        <w:rPr>
          <w:rFonts w:asciiTheme="minorHAnsi" w:hAnsiTheme="minorHAnsi" w:cstheme="minorHAnsi"/>
        </w:rPr>
        <w:t>estern</w:t>
      </w:r>
      <w:r w:rsidR="001B7B30" w:rsidRPr="00E0166D">
        <w:rPr>
          <w:rFonts w:asciiTheme="minorHAnsi" w:hAnsiTheme="minorHAnsi" w:cstheme="minorHAnsi"/>
        </w:rPr>
        <w:t>o</w:t>
      </w:r>
      <w:r w:rsidRPr="00E0166D">
        <w:rPr>
          <w:rFonts w:asciiTheme="minorHAnsi" w:hAnsiTheme="minorHAnsi" w:cstheme="minorHAnsi"/>
        </w:rPr>
        <w:t>, volto a promuovere l’intervento a livello locale, regionale e nazionale, al fine di riscuotere interesse da parte di nuovi potenziali riusanti ed accrescere la com</w:t>
      </w:r>
      <w:r w:rsidR="001B7B30" w:rsidRPr="00E0166D">
        <w:rPr>
          <w:rFonts w:asciiTheme="minorHAnsi" w:hAnsiTheme="minorHAnsi" w:cstheme="minorHAnsi"/>
        </w:rPr>
        <w:t>unità</w:t>
      </w:r>
      <w:r w:rsidRPr="00E0166D">
        <w:rPr>
          <w:rFonts w:asciiTheme="minorHAnsi" w:hAnsiTheme="minorHAnsi" w:cstheme="minorHAnsi"/>
        </w:rPr>
        <w:t xml:space="preserve"> di soggetti pubblici e privati </w:t>
      </w:r>
      <w:r w:rsidR="001B7B30" w:rsidRPr="00E0166D">
        <w:rPr>
          <w:rFonts w:asciiTheme="minorHAnsi" w:hAnsiTheme="minorHAnsi" w:cstheme="minorHAnsi"/>
        </w:rPr>
        <w:t>intorno a questo modello</w:t>
      </w:r>
    </w:p>
    <w:p w14:paraId="45F88D24" w14:textId="62C1C119" w:rsidR="00CD7367" w:rsidRPr="00E0166D" w:rsidRDefault="00CD7367" w:rsidP="00CD7367">
      <w:pPr>
        <w:rPr>
          <w:rFonts w:asciiTheme="minorHAnsi" w:hAnsiTheme="minorHAnsi" w:cstheme="minorHAnsi"/>
        </w:rPr>
      </w:pPr>
      <w:r w:rsidRPr="00E0166D">
        <w:rPr>
          <w:rFonts w:asciiTheme="minorHAnsi" w:hAnsiTheme="minorHAnsi" w:cstheme="minorHAnsi"/>
        </w:rPr>
        <w:t>Posto che l’ampiezza e la complessità del Piano di comunicazione che il riusante sarà effettivamente in grado di mettere in atto dipendono strettamente dalle risorse umane ed economiche a sua disposizione, è possibile offrire alcune indicazioni.</w:t>
      </w:r>
    </w:p>
    <w:p w14:paraId="1B44D115" w14:textId="77777777" w:rsidR="00234526" w:rsidRPr="001B7B30" w:rsidRDefault="00234526" w:rsidP="00CD7367">
      <w:pPr>
        <w:rPr>
          <w:i/>
          <w:iCs/>
        </w:rPr>
      </w:pPr>
    </w:p>
    <w:p w14:paraId="01B27279" w14:textId="53107E65" w:rsidR="002602AA" w:rsidRPr="00E0166D" w:rsidRDefault="00CD7367" w:rsidP="00E0166D">
      <w:pPr>
        <w:pStyle w:val="Heading3"/>
      </w:pPr>
      <w:bookmarkStart w:id="4" w:name="_Toc93913113"/>
      <w:r w:rsidRPr="00E0166D">
        <w:t>Grafica coordinata</w:t>
      </w:r>
      <w:bookmarkEnd w:id="4"/>
    </w:p>
    <w:p w14:paraId="2C36DFDA" w14:textId="49810039" w:rsidR="002602AA" w:rsidRPr="00E0166D" w:rsidRDefault="00CD7367" w:rsidP="002602AA">
      <w:pPr>
        <w:rPr>
          <w:rFonts w:asciiTheme="minorHAnsi" w:hAnsiTheme="minorHAnsi" w:cstheme="minorHAnsi"/>
        </w:rPr>
      </w:pPr>
      <w:r w:rsidRPr="00E0166D">
        <w:rPr>
          <w:rFonts w:asciiTheme="minorHAnsi" w:hAnsiTheme="minorHAnsi" w:cstheme="minorHAnsi"/>
        </w:rPr>
        <w:t xml:space="preserve">Da un punto di vista creativo è strategico </w:t>
      </w:r>
      <w:r w:rsidR="00E0166D">
        <w:rPr>
          <w:rFonts w:asciiTheme="minorHAnsi" w:hAnsiTheme="minorHAnsi" w:cstheme="minorHAnsi"/>
        </w:rPr>
        <w:t xml:space="preserve">individuare </w:t>
      </w:r>
      <w:r w:rsidRPr="00E0166D">
        <w:rPr>
          <w:rFonts w:asciiTheme="minorHAnsi" w:hAnsiTheme="minorHAnsi" w:cstheme="minorHAnsi"/>
        </w:rPr>
        <w:t xml:space="preserve">una grafica coordinata tra tutti gli Enti facenti parte della </w:t>
      </w:r>
      <w:r w:rsidR="001B7B30" w:rsidRPr="00E0166D">
        <w:rPr>
          <w:rFonts w:asciiTheme="minorHAnsi" w:hAnsiTheme="minorHAnsi" w:cstheme="minorHAnsi"/>
        </w:rPr>
        <w:t>Comunità</w:t>
      </w:r>
      <w:r w:rsidRPr="00E0166D">
        <w:rPr>
          <w:rFonts w:asciiTheme="minorHAnsi" w:hAnsiTheme="minorHAnsi" w:cstheme="minorHAnsi"/>
        </w:rPr>
        <w:t>, caratterizzata da un nome distintivo e da un logo che visivamente e icasticamente qualifichino il fulcro del progetto ed i valori/benefici ad esso associati.</w:t>
      </w:r>
    </w:p>
    <w:p w14:paraId="56164FB6" w14:textId="052EA4E2" w:rsidR="00234526" w:rsidRDefault="001820C9" w:rsidP="002602AA">
      <w:pPr>
        <w:rPr>
          <w:i/>
          <w:iCs/>
        </w:rPr>
      </w:pPr>
      <w:r w:rsidRPr="001820C9">
        <w:rPr>
          <w:rFonts w:asciiTheme="minorHAnsi" w:hAnsiTheme="minorHAnsi" w:cstheme="minorHAnsi"/>
        </w:rPr>
        <w:t>In questa sezione potranno essere descritti i valori/benefici associati al progetto e il logo dello stesso.</w:t>
      </w:r>
    </w:p>
    <w:p w14:paraId="50366F75" w14:textId="03FCDF26" w:rsidR="002602AA" w:rsidRPr="002602AA" w:rsidRDefault="001B7B30" w:rsidP="00E0166D">
      <w:pPr>
        <w:pStyle w:val="Heading3"/>
      </w:pPr>
      <w:bookmarkStart w:id="5" w:name="_Toc93913114"/>
      <w:bookmarkStart w:id="6" w:name="_Hlk532302933"/>
      <w:r>
        <w:t xml:space="preserve">Obiettivi del </w:t>
      </w:r>
      <w:r w:rsidR="002602AA" w:rsidRPr="002602AA">
        <w:t>P</w:t>
      </w:r>
      <w:r w:rsidR="00CD7367">
        <w:t>iano di comunicazione interna</w:t>
      </w:r>
      <w:bookmarkEnd w:id="5"/>
    </w:p>
    <w:bookmarkEnd w:id="6"/>
    <w:p w14:paraId="749354CD" w14:textId="2DB70EDB" w:rsidR="002602AA" w:rsidRPr="00E0166D" w:rsidRDefault="00CD7367" w:rsidP="002602AA">
      <w:pPr>
        <w:rPr>
          <w:rFonts w:asciiTheme="minorHAnsi" w:hAnsiTheme="minorHAnsi" w:cstheme="minorHAnsi"/>
        </w:rPr>
      </w:pPr>
      <w:r w:rsidRPr="00E0166D">
        <w:rPr>
          <w:rFonts w:asciiTheme="minorHAnsi" w:hAnsiTheme="minorHAnsi" w:cstheme="minorHAnsi"/>
        </w:rPr>
        <w:t>Per quanto riguarda la comunicazione interna, è importante condividere gli obiettivi strategici ed operativi del progetto con il personale che verrà in qualsiasi modo impattato dalla buona pratica, e mettere loro a disposizione materiale informativo. Se possibile tutti i materiali devono riportare, oltre ai riferimenti alle pagine sociali (ad esempio, l’hashtag) e web del progetto (sezioni del sito istituzionale), anche un QRCODE che rimandi agli approfondimenti informativi disponibili su formato multimediale: demo, infografiche, video esplicativi della soluzione, anche attraverso interviste ai protagonisti di passati riusi (tali materiali, se presenti, fanno parte dello strumento del kit “Sintesi della buona pratica” e sono contenuti nell’archivio A5.1 Allegato – Materiale informativo).</w:t>
      </w:r>
      <w:r w:rsidR="002602AA" w:rsidRPr="00E0166D">
        <w:rPr>
          <w:rFonts w:asciiTheme="minorHAnsi" w:hAnsiTheme="minorHAnsi" w:cstheme="minorHAnsi"/>
        </w:rPr>
        <w:t xml:space="preserve"> </w:t>
      </w:r>
    </w:p>
    <w:p w14:paraId="034EA94D" w14:textId="74C0C6DF" w:rsidR="00234526" w:rsidRDefault="00234526" w:rsidP="002602AA">
      <w:pPr>
        <w:rPr>
          <w:i/>
          <w:iCs/>
        </w:rPr>
      </w:pPr>
    </w:p>
    <w:p w14:paraId="5B5FE9EF" w14:textId="06A29FBC" w:rsidR="00D14E05" w:rsidRPr="00E0166D" w:rsidRDefault="001B7B30" w:rsidP="00E0166D">
      <w:pPr>
        <w:pStyle w:val="Heading3"/>
      </w:pPr>
      <w:bookmarkStart w:id="7" w:name="_Toc93913115"/>
      <w:r w:rsidRPr="00E0166D">
        <w:t xml:space="preserve">Obiettivi del </w:t>
      </w:r>
      <w:r w:rsidR="00CD7367" w:rsidRPr="00E0166D">
        <w:t>Piano di comunicazione esterna: media mix</w:t>
      </w:r>
      <w:bookmarkEnd w:id="7"/>
    </w:p>
    <w:p w14:paraId="2F2FF85D" w14:textId="77777777" w:rsidR="00F51D18" w:rsidRPr="00E0166D" w:rsidRDefault="00F51D18" w:rsidP="00F51D18">
      <w:pPr>
        <w:rPr>
          <w:rFonts w:asciiTheme="minorHAnsi" w:hAnsiTheme="minorHAnsi" w:cstheme="minorHAnsi"/>
        </w:rPr>
      </w:pPr>
      <w:r w:rsidRPr="00E0166D">
        <w:rPr>
          <w:rFonts w:asciiTheme="minorHAnsi" w:hAnsiTheme="minorHAnsi" w:cstheme="minorHAnsi"/>
        </w:rPr>
        <w:t>Oltre ai più consueti canali di comunicazione istituzionale (sito web, newsletter, comunicati stampa, etc.), che ogni Ente metterà in campo secondo le proprie consuetudini, il Piano suggerisce un media mix composto da canali digitali (prevalentemente social media) e da canali tradizionali:</w:t>
      </w:r>
    </w:p>
    <w:p w14:paraId="5E57D3D6" w14:textId="40465635" w:rsidR="00F51D18" w:rsidRPr="00E0166D" w:rsidRDefault="00E0166D" w:rsidP="00F51D18">
      <w:pPr>
        <w:pStyle w:val="ListParagraph"/>
        <w:numPr>
          <w:ilvl w:val="0"/>
          <w:numId w:val="16"/>
        </w:numPr>
        <w:rPr>
          <w:rFonts w:asciiTheme="minorHAnsi" w:hAnsiTheme="minorHAnsi" w:cstheme="minorHAnsi"/>
        </w:rPr>
      </w:pPr>
      <w:r>
        <w:rPr>
          <w:rFonts w:asciiTheme="minorHAnsi" w:hAnsiTheme="minorHAnsi" w:cstheme="minorHAnsi"/>
          <w:b/>
        </w:rPr>
        <w:t>E</w:t>
      </w:r>
      <w:r w:rsidR="00F51D18" w:rsidRPr="00E0166D">
        <w:rPr>
          <w:rFonts w:asciiTheme="minorHAnsi" w:hAnsiTheme="minorHAnsi" w:cstheme="minorHAnsi"/>
          <w:b/>
        </w:rPr>
        <w:t>venti</w:t>
      </w:r>
      <w:r w:rsidR="00F51D18" w:rsidRPr="00E0166D">
        <w:rPr>
          <w:rFonts w:asciiTheme="minorHAnsi" w:hAnsiTheme="minorHAnsi" w:cstheme="minorHAnsi"/>
        </w:rPr>
        <w:t xml:space="preserve"> (convegni, workshop, seminari tematici e incontri professionali di settore) rappresentano un canale tradizionale di incontro e scambio per le Pubbliche Amministrazioni e per favorire l’inclusione di tutti gli stakeholder di progetto. Ove possibile e pertinente, cuore dell’evento può essere la sperimentazione diretta del servizio sviluppato nell’ambito della buona pratica. Si può prevedere lo streaming dell’evento da diffondere attraverso i canali digitali dell’Ente riusante. Tutti i soggetti interessati dal lancio del servizio (elenco degli stakeholder) devono essere invitati, in modo da avviare percorsi di collaborazione e miglioramento continuo. I luoghi degli eventi devono essere stabiliti in modo da favorire la più ampia partecipazione di pubblico e di partner, a livello locale, regionale e nazionale, che possa</w:t>
      </w:r>
      <w:r w:rsidR="002A7E0D">
        <w:rPr>
          <w:rFonts w:asciiTheme="minorHAnsi" w:hAnsiTheme="minorHAnsi" w:cstheme="minorHAnsi"/>
        </w:rPr>
        <w:t>no</w:t>
      </w:r>
      <w:r w:rsidR="00F51D18" w:rsidRPr="00E0166D">
        <w:rPr>
          <w:rFonts w:asciiTheme="minorHAnsi" w:hAnsiTheme="minorHAnsi" w:cstheme="minorHAnsi"/>
        </w:rPr>
        <w:t xml:space="preserve"> supportare nella diffusione della buona pratica.</w:t>
      </w:r>
    </w:p>
    <w:p w14:paraId="53292945" w14:textId="77AD03C9" w:rsidR="002602AA" w:rsidRPr="00E0166D" w:rsidRDefault="00F51D18" w:rsidP="00F51D18">
      <w:pPr>
        <w:pStyle w:val="ListParagraph"/>
        <w:numPr>
          <w:ilvl w:val="0"/>
          <w:numId w:val="16"/>
        </w:numPr>
        <w:rPr>
          <w:rFonts w:asciiTheme="minorHAnsi" w:hAnsiTheme="minorHAnsi" w:cstheme="minorHAnsi"/>
        </w:rPr>
      </w:pPr>
      <w:r w:rsidRPr="00E0166D">
        <w:rPr>
          <w:rFonts w:asciiTheme="minorHAnsi" w:hAnsiTheme="minorHAnsi" w:cstheme="minorHAnsi"/>
          <w:b/>
          <w:i/>
          <w:iCs/>
        </w:rPr>
        <w:t>Social media</w:t>
      </w:r>
      <w:r w:rsidRPr="00E0166D">
        <w:rPr>
          <w:rFonts w:asciiTheme="minorHAnsi" w:hAnsiTheme="minorHAnsi" w:cstheme="minorHAnsi"/>
        </w:rPr>
        <w:t>: i social media (Facebook, Twitter, Instagram, Linkedin, etc.) devono essere parte integrante e non accessoria del Piano di Comunicazione; sono strumenti fondamentali per accorciare le distanze con il proprio target e rendere il progetto a portata di smartphone. I Social media sono inoltre una grande opportunità in un contesto caratterizzato da risorse economiche scarse (ricordiamo l’adeguamento al D.L. 122 del 2010 che ha ridotto dell’80% le spese di comunicazione rispetto a quanto effettuato nel 2009). Si raccomanda un linguaggio semplice, immediato e coerente con i messaggi valoriali su richiamati che si vogliono trasmettere, ed un ampio utilizzo di contenuti multimediali (</w:t>
      </w:r>
      <w:proofErr w:type="spellStart"/>
      <w:r w:rsidRPr="00E0166D">
        <w:rPr>
          <w:rFonts w:asciiTheme="minorHAnsi" w:hAnsiTheme="minorHAnsi" w:cstheme="minorHAnsi"/>
          <w:i/>
          <w:iCs/>
        </w:rPr>
        <w:t>rich</w:t>
      </w:r>
      <w:proofErr w:type="spellEnd"/>
      <w:r w:rsidRPr="00E0166D">
        <w:rPr>
          <w:rFonts w:asciiTheme="minorHAnsi" w:hAnsiTheme="minorHAnsi" w:cstheme="minorHAnsi"/>
          <w:i/>
          <w:iCs/>
        </w:rPr>
        <w:t xml:space="preserve"> </w:t>
      </w:r>
      <w:proofErr w:type="spellStart"/>
      <w:r w:rsidRPr="00E0166D">
        <w:rPr>
          <w:rFonts w:asciiTheme="minorHAnsi" w:hAnsiTheme="minorHAnsi" w:cstheme="minorHAnsi"/>
          <w:i/>
          <w:iCs/>
        </w:rPr>
        <w:t>content</w:t>
      </w:r>
      <w:proofErr w:type="spellEnd"/>
      <w:r w:rsidRPr="00E0166D">
        <w:rPr>
          <w:rFonts w:asciiTheme="minorHAnsi" w:hAnsiTheme="minorHAnsi" w:cstheme="minorHAnsi"/>
        </w:rPr>
        <w:t>), che nel mondo social determinano la qualità dell’interazione e il livello di coinvolgimento del lettore.</w:t>
      </w:r>
    </w:p>
    <w:p w14:paraId="218623D5" w14:textId="77777777" w:rsidR="00F51D18" w:rsidRPr="00E0166D" w:rsidRDefault="00F51D18" w:rsidP="00F51D18">
      <w:pPr>
        <w:rPr>
          <w:rFonts w:asciiTheme="minorHAnsi" w:hAnsiTheme="minorHAnsi" w:cstheme="minorHAnsi"/>
        </w:rPr>
      </w:pPr>
    </w:p>
    <w:p w14:paraId="7CCD1C69" w14:textId="6A4B82AD" w:rsidR="00C67DC9" w:rsidRDefault="00F51D18" w:rsidP="00E0166D">
      <w:pPr>
        <w:pStyle w:val="Heading2"/>
      </w:pPr>
      <w:bookmarkStart w:id="8" w:name="_Toc93913116"/>
      <w:r>
        <w:t>Piano formativo</w:t>
      </w:r>
      <w:r w:rsidR="00C17434">
        <w:t xml:space="preserve"> e/o </w:t>
      </w:r>
      <w:r w:rsidR="00CE4EB7">
        <w:t>informativo</w:t>
      </w:r>
      <w:bookmarkEnd w:id="8"/>
    </w:p>
    <w:p w14:paraId="38527376" w14:textId="286E5122" w:rsidR="00944B89" w:rsidRPr="00E0166D" w:rsidRDefault="000A59D2" w:rsidP="00B71A68">
      <w:pPr>
        <w:rPr>
          <w:rFonts w:asciiTheme="minorHAnsi" w:hAnsiTheme="minorHAnsi" w:cstheme="minorHAnsi"/>
        </w:rPr>
      </w:pPr>
      <w:r>
        <w:rPr>
          <w:rFonts w:asciiTheme="minorHAnsi" w:hAnsiTheme="minorHAnsi" w:cstheme="minorHAnsi"/>
        </w:rPr>
        <w:t>In questa sezione potrà essere descritto</w:t>
      </w:r>
      <w:r w:rsidR="001B7B30" w:rsidRPr="00E0166D">
        <w:rPr>
          <w:rFonts w:asciiTheme="minorHAnsi" w:hAnsiTheme="minorHAnsi" w:cstheme="minorHAnsi"/>
        </w:rPr>
        <w:t xml:space="preserve"> il piano formativo </w:t>
      </w:r>
      <w:r w:rsidR="00C17434" w:rsidRPr="00E0166D">
        <w:rPr>
          <w:rFonts w:asciiTheme="minorHAnsi" w:hAnsiTheme="minorHAnsi" w:cstheme="minorHAnsi"/>
        </w:rPr>
        <w:t xml:space="preserve">e/o </w:t>
      </w:r>
      <w:r w:rsidR="00CE4EB7" w:rsidRPr="00E0166D">
        <w:rPr>
          <w:rFonts w:asciiTheme="minorHAnsi" w:hAnsiTheme="minorHAnsi" w:cstheme="minorHAnsi"/>
        </w:rPr>
        <w:t>informativo</w:t>
      </w:r>
      <w:r w:rsidR="00C17434" w:rsidRPr="00E0166D">
        <w:rPr>
          <w:rFonts w:asciiTheme="minorHAnsi" w:hAnsiTheme="minorHAnsi" w:cstheme="minorHAnsi"/>
        </w:rPr>
        <w:t xml:space="preserve"> </w:t>
      </w:r>
      <w:r w:rsidR="001B7B30" w:rsidRPr="00E0166D">
        <w:rPr>
          <w:rFonts w:asciiTheme="minorHAnsi" w:hAnsiTheme="minorHAnsi" w:cstheme="minorHAnsi"/>
        </w:rPr>
        <w:t xml:space="preserve">sul modello di Comunità per il personale dei membri se previsto, con </w:t>
      </w:r>
      <w:r w:rsidR="00F51D18" w:rsidRPr="00E0166D">
        <w:rPr>
          <w:rFonts w:asciiTheme="minorHAnsi" w:hAnsiTheme="minorHAnsi" w:cstheme="minorHAnsi"/>
        </w:rPr>
        <w:t>obiettivi, soggetti da coinvolgere e il programma formativo di massima in termini di contenuti, strumenti e tempi.</w:t>
      </w:r>
      <w:r w:rsidR="009D4C21" w:rsidRPr="00E0166D">
        <w:rPr>
          <w:rFonts w:asciiTheme="minorHAnsi" w:hAnsiTheme="minorHAnsi" w:cstheme="minorHAnsi"/>
        </w:rPr>
        <w:t xml:space="preserve"> In questo contesto la Comunità potrà adottare due strategie anche alternative:</w:t>
      </w:r>
    </w:p>
    <w:p w14:paraId="6CD71128" w14:textId="48852839" w:rsidR="009D4C21" w:rsidRPr="00E0166D" w:rsidRDefault="009D4C21" w:rsidP="009D4C21">
      <w:pPr>
        <w:pStyle w:val="ListParagraph"/>
        <w:numPr>
          <w:ilvl w:val="0"/>
          <w:numId w:val="25"/>
        </w:numPr>
        <w:rPr>
          <w:rFonts w:asciiTheme="minorHAnsi" w:hAnsiTheme="minorHAnsi" w:cstheme="minorHAnsi"/>
        </w:rPr>
      </w:pPr>
      <w:r w:rsidRPr="00E0166D">
        <w:rPr>
          <w:rFonts w:asciiTheme="minorHAnsi" w:hAnsiTheme="minorHAnsi" w:cstheme="minorHAnsi"/>
        </w:rPr>
        <w:t>Formativa</w:t>
      </w:r>
      <w:r w:rsidR="000A59D2">
        <w:rPr>
          <w:rFonts w:asciiTheme="minorHAnsi" w:hAnsiTheme="minorHAnsi" w:cstheme="minorHAnsi"/>
        </w:rPr>
        <w:t xml:space="preserve">, </w:t>
      </w:r>
      <w:r w:rsidRPr="00E0166D">
        <w:rPr>
          <w:rFonts w:asciiTheme="minorHAnsi" w:hAnsiTheme="minorHAnsi" w:cstheme="minorHAnsi"/>
        </w:rPr>
        <w:t>di preparazione del personale dei membri alla vita di Comunità della P.A.</w:t>
      </w:r>
    </w:p>
    <w:p w14:paraId="74BB6959" w14:textId="6EF39915" w:rsidR="00C17434" w:rsidRPr="00E0166D" w:rsidRDefault="009D4C21" w:rsidP="00B71A68">
      <w:pPr>
        <w:pStyle w:val="ListParagraph"/>
        <w:numPr>
          <w:ilvl w:val="0"/>
          <w:numId w:val="25"/>
        </w:numPr>
        <w:rPr>
          <w:rFonts w:asciiTheme="minorHAnsi" w:hAnsiTheme="minorHAnsi" w:cstheme="minorHAnsi"/>
        </w:rPr>
      </w:pPr>
      <w:r w:rsidRPr="00E0166D">
        <w:rPr>
          <w:rFonts w:asciiTheme="minorHAnsi" w:hAnsiTheme="minorHAnsi" w:cstheme="minorHAnsi"/>
        </w:rPr>
        <w:t>Informativa, volta a far conoscere la presenza di questo modello di lavoro e di gestione degli interessi comuni a cui partecipare e dare il contributo per una crescita tutta della Comunità stessa.</w:t>
      </w:r>
    </w:p>
    <w:p w14:paraId="651DA116" w14:textId="77777777" w:rsidR="00455D7F" w:rsidRPr="00455D7F" w:rsidRDefault="00455D7F" w:rsidP="00E0166D">
      <w:pPr>
        <w:pStyle w:val="Heading3"/>
      </w:pPr>
      <w:bookmarkStart w:id="9" w:name="_Toc93913117"/>
      <w:r w:rsidRPr="00455D7F">
        <w:t>Obiettivi e strategia</w:t>
      </w:r>
      <w:bookmarkEnd w:id="9"/>
    </w:p>
    <w:p w14:paraId="3CB9B45D" w14:textId="77777777" w:rsidR="00455D7F" w:rsidRPr="00E0166D" w:rsidRDefault="00455D7F" w:rsidP="00455D7F">
      <w:pPr>
        <w:rPr>
          <w:rFonts w:asciiTheme="minorHAnsi" w:hAnsiTheme="minorHAnsi" w:cstheme="minorHAnsi"/>
        </w:rPr>
      </w:pPr>
      <w:r w:rsidRPr="00E0166D">
        <w:rPr>
          <w:rFonts w:asciiTheme="minorHAnsi" w:hAnsiTheme="minorHAnsi" w:cstheme="minorHAnsi"/>
        </w:rPr>
        <w:t>Si descrivono gli obiettivi del piano di formazione e la strategia che si intende adottare per raggiungerli.</w:t>
      </w:r>
    </w:p>
    <w:p w14:paraId="3B4938CA" w14:textId="457718A6" w:rsidR="00455D7F" w:rsidRPr="00E0166D" w:rsidRDefault="00455D7F" w:rsidP="00455D7F">
      <w:pPr>
        <w:rPr>
          <w:rFonts w:asciiTheme="minorHAnsi" w:hAnsiTheme="minorHAnsi" w:cstheme="minorHAnsi"/>
        </w:rPr>
      </w:pPr>
      <w:r w:rsidRPr="00E0166D">
        <w:rPr>
          <w:rFonts w:asciiTheme="minorHAnsi" w:hAnsiTheme="minorHAnsi" w:cstheme="minorHAnsi"/>
        </w:rPr>
        <w:t xml:space="preserve">Il Piano ha l’obiettivo primario e imprescindibile di descrivere le conoscenze da trasferire ai soggetti coinvolti, nonché gli strumenti operativi utili </w:t>
      </w:r>
      <w:r w:rsidR="00C17434" w:rsidRPr="00E0166D">
        <w:rPr>
          <w:rFonts w:asciiTheme="minorHAnsi" w:hAnsiTheme="minorHAnsi" w:cstheme="minorHAnsi"/>
        </w:rPr>
        <w:t>per partecipare alla vita della Comunità</w:t>
      </w:r>
      <w:r w:rsidRPr="00E0166D">
        <w:rPr>
          <w:rFonts w:asciiTheme="minorHAnsi" w:hAnsiTheme="minorHAnsi" w:cstheme="minorHAnsi"/>
        </w:rPr>
        <w:t xml:space="preserve"> </w:t>
      </w:r>
    </w:p>
    <w:p w14:paraId="2CD24708" w14:textId="1D539D17" w:rsidR="00C17434" w:rsidRPr="00E0166D" w:rsidRDefault="00455D7F" w:rsidP="00C17434">
      <w:pPr>
        <w:rPr>
          <w:rFonts w:asciiTheme="minorHAnsi" w:hAnsiTheme="minorHAnsi" w:cstheme="minorHAnsi"/>
        </w:rPr>
      </w:pPr>
      <w:r w:rsidRPr="00E0166D">
        <w:rPr>
          <w:rFonts w:asciiTheme="minorHAnsi" w:hAnsiTheme="minorHAnsi" w:cstheme="minorHAnsi"/>
        </w:rPr>
        <w:t xml:space="preserve">In termini di strategia, questa potrebbe variare in funzione del contesto e del modello organizzativo </w:t>
      </w:r>
      <w:r w:rsidR="00C17434" w:rsidRPr="00E0166D">
        <w:rPr>
          <w:rFonts w:asciiTheme="minorHAnsi" w:hAnsiTheme="minorHAnsi" w:cstheme="minorHAnsi"/>
        </w:rPr>
        <w:t>dato alla Comunità</w:t>
      </w:r>
      <w:r w:rsidRPr="00E0166D">
        <w:rPr>
          <w:rFonts w:asciiTheme="minorHAnsi" w:hAnsiTheme="minorHAnsi" w:cstheme="minorHAnsi"/>
        </w:rPr>
        <w:t>.</w:t>
      </w:r>
    </w:p>
    <w:p w14:paraId="00AF5053" w14:textId="271BBEE0" w:rsidR="00455D7F" w:rsidRPr="00455D7F" w:rsidRDefault="00455D7F" w:rsidP="00E0166D">
      <w:pPr>
        <w:pStyle w:val="Heading3"/>
      </w:pPr>
      <w:bookmarkStart w:id="10" w:name="_Toc93913118"/>
      <w:r w:rsidRPr="00455D7F">
        <w:t>Ambiti della formazione</w:t>
      </w:r>
      <w:r w:rsidR="00C17434">
        <w:t xml:space="preserve"> e</w:t>
      </w:r>
      <w:r w:rsidR="009D4C21">
        <w:t>/o</w:t>
      </w:r>
      <w:r w:rsidR="00C17434">
        <w:t xml:space="preserve"> informazione</w:t>
      </w:r>
      <w:bookmarkEnd w:id="10"/>
    </w:p>
    <w:p w14:paraId="390EFFB5" w14:textId="0E90A802" w:rsidR="00C17434" w:rsidRPr="00E0166D" w:rsidRDefault="00455D7F" w:rsidP="00455D7F">
      <w:pPr>
        <w:rPr>
          <w:rFonts w:asciiTheme="minorHAnsi" w:hAnsiTheme="minorHAnsi" w:cstheme="minorHAnsi"/>
        </w:rPr>
      </w:pPr>
      <w:r w:rsidRPr="00E0166D">
        <w:rPr>
          <w:rFonts w:asciiTheme="minorHAnsi" w:hAnsiTheme="minorHAnsi" w:cstheme="minorHAnsi"/>
        </w:rPr>
        <w:t xml:space="preserve">Gli ambiti tematici descrivono in linea di massima i contenuti che devono essere oggetto di trasferimento. Essi possono essere declinati per ambito: tecnico (funzionalità </w:t>
      </w:r>
      <w:r w:rsidRPr="00E0166D">
        <w:rPr>
          <w:rFonts w:asciiTheme="minorHAnsi" w:hAnsiTheme="minorHAnsi" w:cstheme="minorHAnsi"/>
          <w:i/>
          <w:iCs/>
        </w:rPr>
        <w:t>software</w:t>
      </w:r>
      <w:r w:rsidRPr="00E0166D">
        <w:rPr>
          <w:rFonts w:asciiTheme="minorHAnsi" w:hAnsiTheme="minorHAnsi" w:cstheme="minorHAnsi"/>
        </w:rPr>
        <w:t xml:space="preserve"> e piattaforme tecnologiche), normativo, organizzazione e processi, strumenti operativi e gestionali a supporto, … </w:t>
      </w:r>
    </w:p>
    <w:p w14:paraId="53237C35" w14:textId="02443013" w:rsidR="00455D7F" w:rsidRPr="00455D7F" w:rsidRDefault="00455D7F" w:rsidP="00E0166D">
      <w:pPr>
        <w:pStyle w:val="Heading3"/>
      </w:pPr>
      <w:bookmarkStart w:id="11" w:name="_Toc93913119"/>
      <w:r w:rsidRPr="00455D7F">
        <w:t>Comunità del piano di formazione</w:t>
      </w:r>
      <w:r w:rsidR="009D4C21">
        <w:t xml:space="preserve"> e/o comunicazione</w:t>
      </w:r>
      <w:bookmarkEnd w:id="11"/>
    </w:p>
    <w:p w14:paraId="35960EA5" w14:textId="5E89FC4A" w:rsidR="00C17434" w:rsidRPr="00E0166D" w:rsidRDefault="00455D7F" w:rsidP="00455D7F">
      <w:pPr>
        <w:rPr>
          <w:rFonts w:asciiTheme="minorHAnsi" w:hAnsiTheme="minorHAnsi" w:cstheme="minorHAnsi"/>
        </w:rPr>
      </w:pPr>
      <w:r w:rsidRPr="00E0166D">
        <w:rPr>
          <w:rFonts w:asciiTheme="minorHAnsi" w:hAnsiTheme="minorHAnsi" w:cstheme="minorHAnsi"/>
        </w:rPr>
        <w:t xml:space="preserve">Si elencano tutti gli Enti che in qualche modo vengono impattati dalla buona pratica e che si desidera coinvolgere nel programma formativo. Per ogni Ente in elenco, si specifica il suo ruolo </w:t>
      </w:r>
      <w:r w:rsidR="00C17434" w:rsidRPr="00E0166D">
        <w:rPr>
          <w:rFonts w:asciiTheme="minorHAnsi" w:hAnsiTheme="minorHAnsi" w:cstheme="minorHAnsi"/>
        </w:rPr>
        <w:t>nella Comunità</w:t>
      </w:r>
      <w:r w:rsidRPr="00E0166D">
        <w:rPr>
          <w:rFonts w:asciiTheme="minorHAnsi" w:hAnsiTheme="minorHAnsi" w:cstheme="minorHAnsi"/>
        </w:rPr>
        <w:t>, il numero di operatori da formare per ogni settore, gli ambiti tematici di interesse.</w:t>
      </w:r>
    </w:p>
    <w:p w14:paraId="5EAE8869" w14:textId="77777777" w:rsidR="00455D7F" w:rsidRPr="00455D7F" w:rsidRDefault="00455D7F" w:rsidP="00E0166D">
      <w:pPr>
        <w:pStyle w:val="Heading3"/>
      </w:pPr>
      <w:bookmarkStart w:id="12" w:name="_Toc93913120"/>
      <w:r w:rsidRPr="00455D7F">
        <w:t>Programma formativo</w:t>
      </w:r>
      <w:bookmarkEnd w:id="12"/>
    </w:p>
    <w:p w14:paraId="330CA91A" w14:textId="7125161B" w:rsidR="00455D7F" w:rsidRPr="00E0166D" w:rsidRDefault="00455D7F" w:rsidP="009D4C21">
      <w:pPr>
        <w:spacing w:after="120"/>
        <w:rPr>
          <w:rFonts w:asciiTheme="minorHAnsi" w:hAnsiTheme="minorHAnsi" w:cstheme="minorHAnsi"/>
        </w:rPr>
      </w:pPr>
      <w:r w:rsidRPr="00E0166D">
        <w:rPr>
          <w:rFonts w:asciiTheme="minorHAnsi" w:hAnsiTheme="minorHAnsi" w:cstheme="minorHAnsi"/>
        </w:rPr>
        <w:t>Il programma definisce puntualmente quando e come trasferire i contenuti di cui al punto a), per ciascuna fase del progetto. La declinazione in fasi può essere presa dal Piano Operativo di progetto</w:t>
      </w:r>
      <w:r w:rsidR="009D4C21" w:rsidRPr="00E0166D">
        <w:rPr>
          <w:rFonts w:asciiTheme="minorHAnsi" w:hAnsiTheme="minorHAnsi" w:cstheme="minorHAnsi"/>
        </w:rPr>
        <w:t xml:space="preserve"> (Documento B1)</w:t>
      </w:r>
      <w:r w:rsidR="00074420" w:rsidRPr="00E0166D">
        <w:rPr>
          <w:rFonts w:asciiTheme="minorHAnsi" w:hAnsiTheme="minorHAnsi" w:cstheme="minorHAnsi"/>
        </w:rPr>
        <w:t>.</w:t>
      </w:r>
    </w:p>
    <w:p w14:paraId="07C006B1" w14:textId="11A12094" w:rsidR="00455D7F" w:rsidRPr="00E0166D" w:rsidRDefault="00455D7F" w:rsidP="00455D7F">
      <w:pPr>
        <w:rPr>
          <w:rFonts w:asciiTheme="minorHAnsi" w:hAnsiTheme="minorHAnsi" w:cstheme="minorHAnsi"/>
        </w:rPr>
      </w:pPr>
      <w:r w:rsidRPr="00E0166D">
        <w:rPr>
          <w:rFonts w:asciiTheme="minorHAnsi" w:hAnsiTheme="minorHAnsi" w:cstheme="minorHAnsi"/>
        </w:rPr>
        <w:t xml:space="preserve">Per quanto riguarda gli strumenti, possono essere impiegate le tradizionali attività formative in presenza (lezioni frontali in aula, laboratori e tavoli di lavoro), azioni a distanza (lezioni da remoto, </w:t>
      </w:r>
      <w:r w:rsidRPr="00E0166D">
        <w:rPr>
          <w:rFonts w:asciiTheme="minorHAnsi" w:hAnsiTheme="minorHAnsi" w:cstheme="minorHAnsi"/>
          <w:i/>
          <w:iCs/>
        </w:rPr>
        <w:t xml:space="preserve">webinar </w:t>
      </w:r>
      <w:r w:rsidRPr="00E0166D">
        <w:rPr>
          <w:rFonts w:asciiTheme="minorHAnsi" w:hAnsiTheme="minorHAnsi" w:cstheme="minorHAnsi"/>
        </w:rPr>
        <w:t xml:space="preserve">con supporto chat, </w:t>
      </w:r>
      <w:r w:rsidRPr="00E0166D">
        <w:rPr>
          <w:rFonts w:asciiTheme="minorHAnsi" w:hAnsiTheme="minorHAnsi" w:cstheme="minorHAnsi"/>
          <w:i/>
          <w:iCs/>
        </w:rPr>
        <w:t>workshop</w:t>
      </w:r>
      <w:r w:rsidRPr="00E0166D">
        <w:rPr>
          <w:rFonts w:asciiTheme="minorHAnsi" w:hAnsiTheme="minorHAnsi" w:cstheme="minorHAnsi"/>
        </w:rPr>
        <w:t xml:space="preserve"> in videoconferenza) oltre a strumenti di supporto continuativo quale l’help desk tecnico (telefonico o via mail), sistemi di condivisione di informazioni e documenti (digitali e non).</w:t>
      </w:r>
      <w:r w:rsidR="009D4C21" w:rsidRPr="00E0166D">
        <w:rPr>
          <w:rFonts w:asciiTheme="minorHAnsi" w:hAnsiTheme="minorHAnsi" w:cstheme="minorHAnsi"/>
        </w:rPr>
        <w:t xml:space="preserve"> Questo è anche funzione della piattaforma di servizi adottata dalla Comunità (vedi documento B3)</w:t>
      </w:r>
    </w:p>
    <w:p w14:paraId="6CCD6946" w14:textId="33A301C0" w:rsidR="00455D7F" w:rsidRPr="00E0166D" w:rsidRDefault="00455D7F" w:rsidP="00455D7F">
      <w:pPr>
        <w:rPr>
          <w:rFonts w:asciiTheme="minorHAnsi" w:hAnsiTheme="minorHAnsi" w:cstheme="minorHAnsi"/>
        </w:rPr>
      </w:pPr>
      <w:r w:rsidRPr="00E0166D">
        <w:rPr>
          <w:rFonts w:asciiTheme="minorHAnsi" w:hAnsiTheme="minorHAnsi" w:cstheme="minorHAnsi"/>
        </w:rPr>
        <w:t>Un supporto tabellare come quello seguente può essere utile per avere una visione di insieme del programma e degli elementi fin qui richiamati</w:t>
      </w:r>
      <w:r w:rsidR="000A59D2">
        <w:rPr>
          <w:rFonts w:asciiTheme="minorHAnsi" w:hAnsiTheme="minorHAnsi" w:cstheme="minorHAnsi"/>
        </w:rPr>
        <w:t>.</w:t>
      </w:r>
    </w:p>
    <w:tbl>
      <w:tblPr>
        <w:tblStyle w:val="GridTable5Dark-Accent2"/>
        <w:tblpPr w:leftFromText="141" w:rightFromText="141" w:vertAnchor="text" w:horzAnchor="margin" w:tblpXSpec="center" w:tblpY="-119"/>
        <w:tblW w:w="9639" w:type="dxa"/>
        <w:tblLook w:val="04A0" w:firstRow="1" w:lastRow="0" w:firstColumn="1" w:lastColumn="0" w:noHBand="0" w:noVBand="1"/>
      </w:tblPr>
      <w:tblGrid>
        <w:gridCol w:w="3685"/>
        <w:gridCol w:w="1488"/>
        <w:gridCol w:w="1489"/>
        <w:gridCol w:w="1488"/>
        <w:gridCol w:w="1489"/>
      </w:tblGrid>
      <w:tr w:rsidR="00455D7F" w:rsidRPr="00827D01" w14:paraId="5A562201" w14:textId="77777777" w:rsidTr="00E853C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shd w:val="clear" w:color="auto" w:fill="F7CAAC" w:themeFill="accent2" w:themeFillTint="66"/>
          </w:tcPr>
          <w:p w14:paraId="1F4C8C61" w14:textId="77777777" w:rsidR="00455D7F" w:rsidRPr="00827D01" w:rsidRDefault="00455D7F" w:rsidP="00E853C4">
            <w:pPr>
              <w:jc w:val="left"/>
              <w:rPr>
                <w:color w:val="auto"/>
              </w:rPr>
            </w:pPr>
            <w:r>
              <w:rPr>
                <w:color w:val="auto"/>
              </w:rPr>
              <w:t>Programma formativa progetto…</w:t>
            </w:r>
          </w:p>
        </w:tc>
        <w:tc>
          <w:tcPr>
            <w:tcW w:w="1488" w:type="dxa"/>
          </w:tcPr>
          <w:p w14:paraId="56B23915" w14:textId="77777777" w:rsidR="00455D7F" w:rsidRPr="00CE1A8D" w:rsidRDefault="00455D7F" w:rsidP="00E853C4">
            <w:pPr>
              <w:jc w:val="left"/>
              <w:cnfStyle w:val="100000000000" w:firstRow="1" w:lastRow="0" w:firstColumn="0" w:lastColumn="0" w:oddVBand="0" w:evenVBand="0" w:oddHBand="0" w:evenHBand="0" w:firstRowFirstColumn="0" w:firstRowLastColumn="0" w:lastRowFirstColumn="0" w:lastRowLastColumn="0"/>
            </w:pPr>
            <w:r>
              <w:t xml:space="preserve">Ambito tematico </w:t>
            </w:r>
            <w:r w:rsidRPr="00B80A90">
              <w:rPr>
                <w:b w:val="0"/>
              </w:rPr>
              <w:t>(contenuti</w:t>
            </w:r>
            <w:r>
              <w:rPr>
                <w:b w:val="0"/>
              </w:rPr>
              <w:t xml:space="preserve"> e strumenti operativi da trasferire</w:t>
            </w:r>
            <w:r w:rsidRPr="00B80A90">
              <w:rPr>
                <w:b w:val="0"/>
              </w:rPr>
              <w:t>)</w:t>
            </w:r>
          </w:p>
        </w:tc>
        <w:tc>
          <w:tcPr>
            <w:tcW w:w="1489" w:type="dxa"/>
          </w:tcPr>
          <w:p w14:paraId="0E44BE49" w14:textId="77777777" w:rsidR="00455D7F" w:rsidRPr="00CE1A8D" w:rsidRDefault="00455D7F" w:rsidP="00E853C4">
            <w:pPr>
              <w:jc w:val="left"/>
              <w:cnfStyle w:val="100000000000" w:firstRow="1" w:lastRow="0" w:firstColumn="0" w:lastColumn="0" w:oddVBand="0" w:evenVBand="0" w:oddHBand="0" w:evenHBand="0" w:firstRowFirstColumn="0" w:firstRowLastColumn="0" w:lastRowFirstColumn="0" w:lastRowLastColumn="0"/>
            </w:pPr>
            <w:r>
              <w:t xml:space="preserve">Enti e operatori coinvolti </w:t>
            </w:r>
          </w:p>
        </w:tc>
        <w:tc>
          <w:tcPr>
            <w:tcW w:w="1488" w:type="dxa"/>
          </w:tcPr>
          <w:p w14:paraId="7E44C052" w14:textId="77777777" w:rsidR="00455D7F" w:rsidRDefault="00455D7F" w:rsidP="00E853C4">
            <w:pPr>
              <w:jc w:val="left"/>
              <w:cnfStyle w:val="100000000000" w:firstRow="1" w:lastRow="0" w:firstColumn="0" w:lastColumn="0" w:oddVBand="0" w:evenVBand="0" w:oddHBand="0" w:evenHBand="0" w:firstRowFirstColumn="0" w:firstRowLastColumn="0" w:lastRowFirstColumn="0" w:lastRowLastColumn="0"/>
              <w:rPr>
                <w:b w:val="0"/>
                <w:bCs w:val="0"/>
              </w:rPr>
            </w:pPr>
            <w:r>
              <w:t>Strumento formativo</w:t>
            </w:r>
          </w:p>
          <w:p w14:paraId="2E9306C5" w14:textId="77777777" w:rsidR="00455D7F" w:rsidRPr="00B80A90" w:rsidRDefault="00455D7F" w:rsidP="00E853C4">
            <w:pPr>
              <w:jc w:val="left"/>
              <w:cnfStyle w:val="100000000000" w:firstRow="1" w:lastRow="0" w:firstColumn="0" w:lastColumn="0" w:oddVBand="0" w:evenVBand="0" w:oddHBand="0" w:evenHBand="0" w:firstRowFirstColumn="0" w:firstRowLastColumn="0" w:lastRowFirstColumn="0" w:lastRowLastColumn="0"/>
              <w:rPr>
                <w:b w:val="0"/>
              </w:rPr>
            </w:pPr>
            <w:r w:rsidRPr="00B80A90">
              <w:rPr>
                <w:b w:val="0"/>
              </w:rPr>
              <w:t xml:space="preserve">(lezione in aula, a distanza, </w:t>
            </w:r>
            <w:r>
              <w:rPr>
                <w:b w:val="0"/>
              </w:rPr>
              <w:t>help desk,..)</w:t>
            </w:r>
          </w:p>
        </w:tc>
        <w:tc>
          <w:tcPr>
            <w:tcW w:w="1489" w:type="dxa"/>
          </w:tcPr>
          <w:p w14:paraId="59778C81" w14:textId="0902E2F2" w:rsidR="00455D7F" w:rsidRDefault="00455D7F" w:rsidP="00E853C4">
            <w:pPr>
              <w:jc w:val="left"/>
              <w:cnfStyle w:val="100000000000" w:firstRow="1" w:lastRow="0" w:firstColumn="0" w:lastColumn="0" w:oddVBand="0" w:evenVBand="0" w:oddHBand="0" w:evenHBand="0" w:firstRowFirstColumn="0" w:firstRowLastColumn="0" w:lastRowFirstColumn="0" w:lastRowLastColumn="0"/>
            </w:pPr>
            <w:r>
              <w:t xml:space="preserve">Relazioni </w:t>
            </w:r>
            <w:r w:rsidR="009D4C21">
              <w:t>nel</w:t>
            </w:r>
            <w:r>
              <w:t>la Com</w:t>
            </w:r>
            <w:r w:rsidR="009D4C21">
              <w:t>unità</w:t>
            </w:r>
          </w:p>
        </w:tc>
      </w:tr>
      <w:tr w:rsidR="00455D7F" w:rsidRPr="00D16196" w14:paraId="6CA5C3DC"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56364D8" w14:textId="7F93E0FB" w:rsidR="00455D7F" w:rsidRPr="00B970E7" w:rsidRDefault="00455D7F" w:rsidP="00E853C4">
            <w:pPr>
              <w:jc w:val="left"/>
            </w:pPr>
            <w:r>
              <w:t xml:space="preserve">Fase </w:t>
            </w:r>
            <w:r w:rsidR="009D4C21">
              <w:t>costituzione</w:t>
            </w:r>
          </w:p>
        </w:tc>
        <w:tc>
          <w:tcPr>
            <w:tcW w:w="1488" w:type="dxa"/>
          </w:tcPr>
          <w:p w14:paraId="41207C33"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hemeColor="background1"/>
            </w:tcBorders>
          </w:tcPr>
          <w:p w14:paraId="1649802E"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hemeColor="background1"/>
            </w:tcBorders>
          </w:tcPr>
          <w:p w14:paraId="1CC71B69"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hemeColor="background1"/>
            </w:tcBorders>
          </w:tcPr>
          <w:p w14:paraId="1D73558D"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r>
      <w:tr w:rsidR="00455D7F" w:rsidRPr="00D16196" w14:paraId="3721CA92"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E57AD42" w14:textId="77777777" w:rsidR="00455D7F" w:rsidRPr="00814D39" w:rsidRDefault="00455D7F" w:rsidP="00E853C4">
            <w:pPr>
              <w:jc w:val="right"/>
              <w:rPr>
                <w:b w:val="0"/>
              </w:rPr>
            </w:pPr>
            <w:r>
              <w:rPr>
                <w:b w:val="0"/>
              </w:rPr>
              <w:t>Data…</w:t>
            </w:r>
          </w:p>
        </w:tc>
        <w:tc>
          <w:tcPr>
            <w:tcW w:w="1488" w:type="dxa"/>
          </w:tcPr>
          <w:p w14:paraId="749E8AD3"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hemeColor="background1"/>
            </w:tcBorders>
          </w:tcPr>
          <w:p w14:paraId="0140B64B"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8" w:type="dxa"/>
            <w:tcBorders>
              <w:bottom w:val="single" w:sz="4" w:space="0" w:color="FFFFFF" w:themeColor="background1"/>
            </w:tcBorders>
          </w:tcPr>
          <w:p w14:paraId="2A9E159E"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hemeColor="background1"/>
            </w:tcBorders>
          </w:tcPr>
          <w:p w14:paraId="0DB014FC"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r>
      <w:tr w:rsidR="00455D7F" w:rsidRPr="00D16196" w14:paraId="28328033"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6651C05" w14:textId="77777777" w:rsidR="00455D7F" w:rsidRPr="00814D39" w:rsidRDefault="00455D7F" w:rsidP="00E853C4">
            <w:pPr>
              <w:jc w:val="right"/>
              <w:rPr>
                <w:b w:val="0"/>
              </w:rPr>
            </w:pPr>
            <w:r>
              <w:rPr>
                <w:b w:val="0"/>
              </w:rPr>
              <w:t>Data…</w:t>
            </w:r>
          </w:p>
        </w:tc>
        <w:tc>
          <w:tcPr>
            <w:tcW w:w="1488" w:type="dxa"/>
          </w:tcPr>
          <w:p w14:paraId="0FF0A6DD"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1E3E24DC"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5118C4B8"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3E3F948B"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r>
      <w:tr w:rsidR="00455D7F" w:rsidRPr="00D16196" w14:paraId="7652EF37"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46CE6FD" w14:textId="46CFB293" w:rsidR="00455D7F" w:rsidRPr="00814D39" w:rsidRDefault="00455D7F" w:rsidP="00E853C4">
            <w:pPr>
              <w:jc w:val="left"/>
            </w:pPr>
            <w:r>
              <w:t xml:space="preserve">Fase </w:t>
            </w:r>
            <w:r w:rsidR="009D4C21">
              <w:t>realizzazione</w:t>
            </w:r>
          </w:p>
        </w:tc>
        <w:tc>
          <w:tcPr>
            <w:tcW w:w="1488" w:type="dxa"/>
          </w:tcPr>
          <w:p w14:paraId="50E6562B"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2F849CCB"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0D7FE42D"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7E61504F"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r>
      <w:tr w:rsidR="00455D7F" w:rsidRPr="00D16196" w14:paraId="14F6F322"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6B00F62" w14:textId="77777777" w:rsidR="00455D7F" w:rsidRPr="00814D39" w:rsidRDefault="00455D7F" w:rsidP="00E853C4">
            <w:pPr>
              <w:jc w:val="right"/>
              <w:rPr>
                <w:b w:val="0"/>
              </w:rPr>
            </w:pPr>
            <w:r w:rsidRPr="00493548">
              <w:rPr>
                <w:b w:val="0"/>
              </w:rPr>
              <w:t>Data…</w:t>
            </w:r>
          </w:p>
        </w:tc>
        <w:tc>
          <w:tcPr>
            <w:tcW w:w="1488" w:type="dxa"/>
          </w:tcPr>
          <w:p w14:paraId="0B4B0CEE"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593BB045"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61E62E8A"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56945E6A"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r>
      <w:tr w:rsidR="00455D7F" w:rsidRPr="00D16196" w14:paraId="063C958A"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0DA2508" w14:textId="77777777" w:rsidR="00455D7F" w:rsidRDefault="00455D7F" w:rsidP="00E853C4">
            <w:pPr>
              <w:jc w:val="right"/>
              <w:rPr>
                <w:b w:val="0"/>
              </w:rPr>
            </w:pPr>
            <w:r>
              <w:rPr>
                <w:b w:val="0"/>
              </w:rPr>
              <w:t>Per tutta la durata</w:t>
            </w:r>
          </w:p>
        </w:tc>
        <w:tc>
          <w:tcPr>
            <w:tcW w:w="1488" w:type="dxa"/>
          </w:tcPr>
          <w:p w14:paraId="2BCBA143"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3DF65CC2"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2F515B04"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5F1D6871"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r>
      <w:tr w:rsidR="00455D7F" w:rsidRPr="00D16196" w14:paraId="42F0F816"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5D41847B" w14:textId="77777777" w:rsidR="00455D7F" w:rsidRDefault="00455D7F" w:rsidP="00E853C4">
            <w:pPr>
              <w:jc w:val="right"/>
              <w:rPr>
                <w:b w:val="0"/>
              </w:rPr>
            </w:pPr>
            <w:r>
              <w:rPr>
                <w:b w:val="0"/>
              </w:rPr>
              <w:t>Per tutta la durata</w:t>
            </w:r>
          </w:p>
        </w:tc>
        <w:tc>
          <w:tcPr>
            <w:tcW w:w="1488" w:type="dxa"/>
          </w:tcPr>
          <w:p w14:paraId="3584491D"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2EF59CA0"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1F867DB8"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0591BC49"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r>
      <w:tr w:rsidR="00455D7F" w:rsidRPr="00D16196" w14:paraId="4895B8FB"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16A4D58" w14:textId="77777777" w:rsidR="00455D7F" w:rsidRPr="006F5023" w:rsidRDefault="00455D7F" w:rsidP="00E853C4">
            <w:pPr>
              <w:jc w:val="left"/>
            </w:pPr>
            <w:r w:rsidRPr="006F5023">
              <w:t xml:space="preserve">Fase </w:t>
            </w:r>
            <w:r>
              <w:t>di adozione (a regime)</w:t>
            </w:r>
          </w:p>
        </w:tc>
        <w:tc>
          <w:tcPr>
            <w:tcW w:w="1488" w:type="dxa"/>
          </w:tcPr>
          <w:p w14:paraId="5625EB47"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07BFF97C"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6AD2B2BB"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301FA1FA" w14:textId="77777777" w:rsidR="00455D7F" w:rsidRPr="00D16196" w:rsidRDefault="00455D7F" w:rsidP="00E853C4">
            <w:pPr>
              <w:jc w:val="left"/>
              <w:cnfStyle w:val="000000000000" w:firstRow="0" w:lastRow="0" w:firstColumn="0" w:lastColumn="0" w:oddVBand="0" w:evenVBand="0" w:oddHBand="0" w:evenHBand="0" w:firstRowFirstColumn="0" w:firstRowLastColumn="0" w:lastRowFirstColumn="0" w:lastRowLastColumn="0"/>
            </w:pPr>
          </w:p>
        </w:tc>
      </w:tr>
      <w:tr w:rsidR="00455D7F" w:rsidRPr="00D16196" w14:paraId="4BFB431E"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2E641C3" w14:textId="77777777" w:rsidR="00455D7F" w:rsidRPr="006F5023" w:rsidRDefault="00455D7F" w:rsidP="00E853C4">
            <w:pPr>
              <w:jc w:val="right"/>
            </w:pPr>
            <w:r w:rsidRPr="00B80A90">
              <w:rPr>
                <w:b w:val="0"/>
              </w:rPr>
              <w:t>Fino al .</w:t>
            </w:r>
            <w:r>
              <w:t>.</w:t>
            </w:r>
          </w:p>
        </w:tc>
        <w:tc>
          <w:tcPr>
            <w:tcW w:w="1488" w:type="dxa"/>
          </w:tcPr>
          <w:p w14:paraId="4675A1BE"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hemeColor="background1"/>
            </w:tcBorders>
          </w:tcPr>
          <w:p w14:paraId="29CACFF0"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hemeColor="background1"/>
            </w:tcBorders>
          </w:tcPr>
          <w:p w14:paraId="649802D3" w14:textId="77777777" w:rsidR="00455D7F" w:rsidRPr="00D16196" w:rsidRDefault="00455D7F" w:rsidP="00E853C4">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hemeColor="background1"/>
            </w:tcBorders>
          </w:tcPr>
          <w:p w14:paraId="36B15449" w14:textId="77777777" w:rsidR="00455D7F" w:rsidRPr="00D16196" w:rsidRDefault="00455D7F" w:rsidP="00E853C4">
            <w:pPr>
              <w:keepNext/>
              <w:jc w:val="left"/>
              <w:cnfStyle w:val="000000100000" w:firstRow="0" w:lastRow="0" w:firstColumn="0" w:lastColumn="0" w:oddVBand="0" w:evenVBand="0" w:oddHBand="1" w:evenHBand="0" w:firstRowFirstColumn="0" w:firstRowLastColumn="0" w:lastRowFirstColumn="0" w:lastRowLastColumn="0"/>
            </w:pPr>
          </w:p>
        </w:tc>
      </w:tr>
    </w:tbl>
    <w:p w14:paraId="014AC47F" w14:textId="5115E95E" w:rsidR="00455D7F" w:rsidRDefault="00455D7F" w:rsidP="00455D7F">
      <w:pPr>
        <w:pStyle w:val="Caption"/>
        <w:framePr w:hSpace="141" w:wrap="around" w:vAnchor="text" w:hAnchor="page" w:x="4630" w:y="4016"/>
      </w:pPr>
      <w:r>
        <w:t xml:space="preserve">Tabella </w:t>
      </w:r>
      <w:r>
        <w:rPr>
          <w:noProof/>
        </w:rPr>
        <w:fldChar w:fldCharType="begin"/>
      </w:r>
      <w:r>
        <w:rPr>
          <w:noProof/>
        </w:rPr>
        <w:instrText xml:space="preserve"> SEQ Tabella \* ARABIC </w:instrText>
      </w:r>
      <w:r>
        <w:rPr>
          <w:noProof/>
        </w:rPr>
        <w:fldChar w:fldCharType="separate"/>
      </w:r>
      <w:r w:rsidR="00993527">
        <w:rPr>
          <w:noProof/>
        </w:rPr>
        <w:t>1</w:t>
      </w:r>
      <w:r>
        <w:rPr>
          <w:noProof/>
        </w:rPr>
        <w:fldChar w:fldCharType="end"/>
      </w:r>
      <w:r>
        <w:t xml:space="preserve"> - Programma formativo</w:t>
      </w:r>
    </w:p>
    <w:p w14:paraId="2C60F383" w14:textId="77777777" w:rsidR="00455D7F" w:rsidRDefault="00455D7F" w:rsidP="00455D7F"/>
    <w:p w14:paraId="2F4928ED" w14:textId="77777777" w:rsidR="00F61354" w:rsidRDefault="00F61354" w:rsidP="00E0166D">
      <w:pPr>
        <w:pStyle w:val="Heading2"/>
      </w:pPr>
      <w:bookmarkStart w:id="13" w:name="_Toc55030655"/>
      <w:bookmarkStart w:id="14" w:name="_Toc57068975"/>
      <w:bookmarkStart w:id="15" w:name="_Toc57456741"/>
      <w:bookmarkStart w:id="16" w:name="_Toc93913121"/>
      <w:bookmarkStart w:id="17" w:name="_Hlk57539205"/>
      <w:r>
        <w:t>Strumenti a disposizione</w:t>
      </w:r>
      <w:bookmarkEnd w:id="13"/>
      <w:bookmarkEnd w:id="14"/>
      <w:bookmarkEnd w:id="15"/>
      <w:bookmarkEnd w:id="16"/>
      <w:r>
        <w:t xml:space="preserve"> </w:t>
      </w:r>
    </w:p>
    <w:bookmarkEnd w:id="17"/>
    <w:p w14:paraId="4EB78CE3" w14:textId="20821F10" w:rsidR="00427C28" w:rsidRPr="00427C28" w:rsidRDefault="00427C28" w:rsidP="00427C28">
      <w:pPr>
        <w:rPr>
          <w:rFonts w:asciiTheme="minorHAnsi" w:hAnsiTheme="minorHAnsi" w:cstheme="minorHAnsi"/>
        </w:rPr>
      </w:pPr>
      <w:r w:rsidRPr="00427C28">
        <w:rPr>
          <w:rFonts w:asciiTheme="minorHAnsi" w:hAnsiTheme="minorHAnsi" w:cstheme="minorHAnsi"/>
        </w:rPr>
        <w:t>Il Cedente che intend</w:t>
      </w:r>
      <w:r w:rsidR="00B26A00">
        <w:rPr>
          <w:rFonts w:asciiTheme="minorHAnsi" w:hAnsiTheme="minorHAnsi" w:cstheme="minorHAnsi"/>
        </w:rPr>
        <w:t>a</w:t>
      </w:r>
      <w:r w:rsidRPr="00427C28">
        <w:rPr>
          <w:rFonts w:asciiTheme="minorHAnsi" w:hAnsiTheme="minorHAnsi" w:cstheme="minorHAnsi"/>
        </w:rPr>
        <w:t xml:space="preserve"> documentare la propria esperienza attraverso il KIT OCPA, può servirsi di alcuni strumenti appositamente predisposti per la gestione degli aspetti </w:t>
      </w:r>
      <w:bookmarkStart w:id="18" w:name="_Hlk101952941"/>
      <w:r>
        <w:rPr>
          <w:rFonts w:asciiTheme="minorHAnsi" w:hAnsiTheme="minorHAnsi" w:cstheme="minorHAnsi"/>
        </w:rPr>
        <w:t>informativi e formativi</w:t>
      </w:r>
      <w:r w:rsidRPr="00427C28">
        <w:rPr>
          <w:rFonts w:asciiTheme="minorHAnsi" w:hAnsiTheme="minorHAnsi" w:cstheme="minorHAnsi"/>
        </w:rPr>
        <w:t xml:space="preserve"> </w:t>
      </w:r>
      <w:bookmarkEnd w:id="18"/>
      <w:r w:rsidRPr="00427C28">
        <w:rPr>
          <w:rFonts w:asciiTheme="minorHAnsi" w:hAnsiTheme="minorHAnsi" w:cstheme="minorHAnsi"/>
        </w:rPr>
        <w:t xml:space="preserve">in fase di realizzazione di una Comunità. </w:t>
      </w:r>
    </w:p>
    <w:p w14:paraId="06A0E27E" w14:textId="7D235033" w:rsidR="00455D7F" w:rsidRPr="00E0166D" w:rsidRDefault="00427C28" w:rsidP="00427C28">
      <w:pPr>
        <w:rPr>
          <w:rFonts w:asciiTheme="minorHAnsi" w:hAnsiTheme="minorHAnsi" w:cstheme="minorHAnsi"/>
        </w:rPr>
      </w:pPr>
      <w:r w:rsidRPr="00427C28">
        <w:rPr>
          <w:rFonts w:asciiTheme="minorHAnsi" w:hAnsiTheme="minorHAnsi" w:cstheme="minorHAnsi"/>
        </w:rPr>
        <w:t>A tale proposito si veda la sezione dedicata agli allegati al presente documento OCPA “B</w:t>
      </w:r>
      <w:r w:rsidR="004F32F3">
        <w:rPr>
          <w:rFonts w:asciiTheme="minorHAnsi" w:hAnsiTheme="minorHAnsi" w:cstheme="minorHAnsi"/>
        </w:rPr>
        <w:t>5</w:t>
      </w:r>
      <w:r w:rsidRPr="00427C28">
        <w:rPr>
          <w:rFonts w:asciiTheme="minorHAnsi" w:hAnsiTheme="minorHAnsi" w:cstheme="minorHAnsi"/>
        </w:rPr>
        <w:t xml:space="preserve">. Strumenti </w:t>
      </w:r>
      <w:r w:rsidR="004F32F3">
        <w:rPr>
          <w:rFonts w:asciiTheme="minorHAnsi" w:hAnsiTheme="minorHAnsi" w:cstheme="minorHAnsi"/>
        </w:rPr>
        <w:t>informativi e formativi</w:t>
      </w:r>
      <w:r w:rsidRPr="00427C28">
        <w:rPr>
          <w:rFonts w:asciiTheme="minorHAnsi" w:hAnsiTheme="minorHAnsi" w:cstheme="minorHAnsi"/>
        </w:rPr>
        <w:t>”.</w:t>
      </w:r>
    </w:p>
    <w:sectPr w:rsidR="00455D7F" w:rsidRPr="00E0166D" w:rsidSect="00B412E8">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85E74" w14:textId="77777777" w:rsidR="00725F8A" w:rsidRDefault="00725F8A" w:rsidP="00DD7646">
      <w:r>
        <w:separator/>
      </w:r>
    </w:p>
  </w:endnote>
  <w:endnote w:type="continuationSeparator" w:id="0">
    <w:p w14:paraId="1396262B" w14:textId="77777777" w:rsidR="00725F8A" w:rsidRDefault="00725F8A"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952CA" w14:textId="77777777" w:rsidR="00B412E8" w:rsidRDefault="00B41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AA1C18" w:rsidRPr="00A060E2" w:rsidRDefault="00AA1C18">
        <w:pPr>
          <w:pStyle w:val="Footer"/>
          <w:jc w:val="right"/>
          <w:rPr>
            <w:noProof/>
          </w:rPr>
        </w:pPr>
      </w:p>
      <w:p w14:paraId="503CBC04" w14:textId="10C5F10E" w:rsidR="00AA1C18" w:rsidRDefault="00EC45A5" w:rsidP="00EC45A5">
        <w:pPr>
          <w:pStyle w:val="Footer"/>
          <w:tabs>
            <w:tab w:val="left" w:pos="2250"/>
          </w:tabs>
          <w:jc w:val="left"/>
        </w:pPr>
        <w:r>
          <w:rPr>
            <w:noProof/>
          </w:rPr>
          <w:tab/>
        </w:r>
        <w:r>
          <w:rPr>
            <w:noProof/>
          </w:rPr>
          <w:tab/>
        </w:r>
        <w:r>
          <w:rPr>
            <w:noProof/>
          </w:rPr>
          <w:tab/>
        </w:r>
        <w:r w:rsidR="00AA1C18">
          <w:fldChar w:fldCharType="begin"/>
        </w:r>
        <w:r w:rsidR="00AA1C18">
          <w:instrText>PAGE   \* MERGEFORMAT</w:instrText>
        </w:r>
        <w:r w:rsidR="00AA1C18">
          <w:fldChar w:fldCharType="separate"/>
        </w:r>
        <w:r w:rsidR="00AA1C18">
          <w:t>2</w:t>
        </w:r>
        <w:r w:rsidR="00AA1C18">
          <w:fldChar w:fldCharType="end"/>
        </w:r>
      </w:p>
    </w:sdtContent>
  </w:sdt>
  <w:p w14:paraId="2B6CB646" w14:textId="0F6568C0" w:rsidR="00AA1C18" w:rsidRDefault="00AA1C18" w:rsidP="00DD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22EC9" w14:textId="77777777" w:rsidR="00B412E8" w:rsidRDefault="00B41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A8518" w14:textId="77777777" w:rsidR="00725F8A" w:rsidRDefault="00725F8A" w:rsidP="00DD7646">
      <w:bookmarkStart w:id="0" w:name="_Hlk532206960"/>
      <w:bookmarkEnd w:id="0"/>
      <w:r>
        <w:separator/>
      </w:r>
    </w:p>
  </w:footnote>
  <w:footnote w:type="continuationSeparator" w:id="0">
    <w:p w14:paraId="164D75DE" w14:textId="77777777" w:rsidR="00725F8A" w:rsidRDefault="00725F8A"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5CA1" w14:textId="77777777" w:rsidR="00B412E8" w:rsidRDefault="00B41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635D" w14:textId="26170400" w:rsidR="00AA1C18" w:rsidRDefault="00B412E8" w:rsidP="00DD7646">
    <w:pPr>
      <w:pStyle w:val="Header"/>
    </w:pPr>
    <w:r>
      <w:rPr>
        <w:noProof/>
      </w:rPr>
      <w:drawing>
        <wp:inline distT="0" distB="0" distL="0" distR="0" wp14:anchorId="5C012EBE" wp14:editId="0B95BD10">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D5647" w14:textId="77777777" w:rsidR="00B412E8" w:rsidRDefault="00B41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126AE5"/>
    <w:multiLevelType w:val="hybridMultilevel"/>
    <w:tmpl w:val="382C5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B05954"/>
    <w:multiLevelType w:val="hybridMultilevel"/>
    <w:tmpl w:val="7C7E71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5E0A66"/>
    <w:multiLevelType w:val="hybridMultilevel"/>
    <w:tmpl w:val="38B047AE"/>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6" w15:restartNumberingAfterBreak="0">
    <w:nsid w:val="3150178E"/>
    <w:multiLevelType w:val="hybridMultilevel"/>
    <w:tmpl w:val="08E4836A"/>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 w15:restartNumberingAfterBreak="0">
    <w:nsid w:val="3B5A31F2"/>
    <w:multiLevelType w:val="hybridMultilevel"/>
    <w:tmpl w:val="847E5F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F778EA"/>
    <w:multiLevelType w:val="hybridMultilevel"/>
    <w:tmpl w:val="3F66858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5B075C5F"/>
    <w:multiLevelType w:val="hybridMultilevel"/>
    <w:tmpl w:val="86201390"/>
    <w:lvl w:ilvl="0" w:tplc="04100017">
      <w:start w:val="1"/>
      <w:numFmt w:val="lowerLetter"/>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7E6F9D"/>
    <w:multiLevelType w:val="hybridMultilevel"/>
    <w:tmpl w:val="42063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B75CA9"/>
    <w:multiLevelType w:val="multilevel"/>
    <w:tmpl w:val="64022D98"/>
    <w:lvl w:ilvl="0">
      <w:start w:val="1"/>
      <w:numFmt w:val="decimal"/>
      <w:pStyle w:val="Heading2"/>
      <w:lvlText w:val="%1."/>
      <w:lvlJc w:val="left"/>
      <w:pPr>
        <w:ind w:left="360" w:hanging="360"/>
      </w:pPr>
    </w:lvl>
    <w:lvl w:ilvl="1">
      <w:start w:val="1"/>
      <w:numFmt w:val="decimal"/>
      <w:pStyle w:val="Heading3"/>
      <w:lvlText w:val="%1.%2."/>
      <w:lvlJc w:val="left"/>
      <w:pPr>
        <w:ind w:left="43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4"/>
  </w:num>
  <w:num w:numId="5">
    <w:abstractNumId w:val="14"/>
  </w:num>
  <w:num w:numId="6">
    <w:abstractNumId w:val="15"/>
  </w:num>
  <w:num w:numId="7">
    <w:abstractNumId w:val="3"/>
  </w:num>
  <w:num w:numId="8">
    <w:abstractNumId w:val="0"/>
  </w:num>
  <w:num w:numId="9">
    <w:abstractNumId w:val="19"/>
  </w:num>
  <w:num w:numId="10">
    <w:abstractNumId w:val="6"/>
  </w:num>
  <w:num w:numId="11">
    <w:abstractNumId w:val="17"/>
  </w:num>
  <w:num w:numId="12">
    <w:abstractNumId w:val="1"/>
  </w:num>
  <w:num w:numId="13">
    <w:abstractNumId w:val="5"/>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2"/>
  </w:num>
  <w:num w:numId="18">
    <w:abstractNumId w:val="9"/>
  </w:num>
  <w:num w:numId="19">
    <w:abstractNumId w:val="17"/>
  </w:num>
  <w:num w:numId="20">
    <w:abstractNumId w:val="17"/>
  </w:num>
  <w:num w:numId="21">
    <w:abstractNumId w:val="17"/>
  </w:num>
  <w:num w:numId="22">
    <w:abstractNumId w:val="17"/>
  </w:num>
  <w:num w:numId="23">
    <w:abstractNumId w:val="10"/>
  </w:num>
  <w:num w:numId="24">
    <w:abstractNumId w:val="18"/>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0A82"/>
    <w:rsid w:val="00010455"/>
    <w:rsid w:val="00010B4C"/>
    <w:rsid w:val="000124E7"/>
    <w:rsid w:val="00012DCB"/>
    <w:rsid w:val="000226E2"/>
    <w:rsid w:val="0002789A"/>
    <w:rsid w:val="00031F5F"/>
    <w:rsid w:val="0003552C"/>
    <w:rsid w:val="000529ED"/>
    <w:rsid w:val="000564A9"/>
    <w:rsid w:val="0005791A"/>
    <w:rsid w:val="0007134D"/>
    <w:rsid w:val="000713E3"/>
    <w:rsid w:val="00074420"/>
    <w:rsid w:val="000849F1"/>
    <w:rsid w:val="000A16A9"/>
    <w:rsid w:val="000A34B4"/>
    <w:rsid w:val="000A59D2"/>
    <w:rsid w:val="000D7090"/>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57CA"/>
    <w:rsid w:val="00155A74"/>
    <w:rsid w:val="001647B0"/>
    <w:rsid w:val="00166823"/>
    <w:rsid w:val="001714FE"/>
    <w:rsid w:val="00175A97"/>
    <w:rsid w:val="001774D1"/>
    <w:rsid w:val="001820C9"/>
    <w:rsid w:val="001848FE"/>
    <w:rsid w:val="0018578C"/>
    <w:rsid w:val="001A1F24"/>
    <w:rsid w:val="001A3E30"/>
    <w:rsid w:val="001A7A8E"/>
    <w:rsid w:val="001B4C48"/>
    <w:rsid w:val="001B5195"/>
    <w:rsid w:val="001B7B30"/>
    <w:rsid w:val="001C536A"/>
    <w:rsid w:val="001D39BC"/>
    <w:rsid w:val="001E4656"/>
    <w:rsid w:val="001E5217"/>
    <w:rsid w:val="001E631B"/>
    <w:rsid w:val="001F2BD1"/>
    <w:rsid w:val="00212479"/>
    <w:rsid w:val="00213E83"/>
    <w:rsid w:val="00214C5E"/>
    <w:rsid w:val="0021609B"/>
    <w:rsid w:val="002229DC"/>
    <w:rsid w:val="002245A8"/>
    <w:rsid w:val="0022605C"/>
    <w:rsid w:val="00231DB6"/>
    <w:rsid w:val="00234526"/>
    <w:rsid w:val="0023473B"/>
    <w:rsid w:val="002602AA"/>
    <w:rsid w:val="00265925"/>
    <w:rsid w:val="00267264"/>
    <w:rsid w:val="00276251"/>
    <w:rsid w:val="002857A8"/>
    <w:rsid w:val="0029004C"/>
    <w:rsid w:val="0029689B"/>
    <w:rsid w:val="002A05EF"/>
    <w:rsid w:val="002A07FC"/>
    <w:rsid w:val="002A2700"/>
    <w:rsid w:val="002A4BC7"/>
    <w:rsid w:val="002A7E0D"/>
    <w:rsid w:val="002B14CF"/>
    <w:rsid w:val="002B2198"/>
    <w:rsid w:val="002B3000"/>
    <w:rsid w:val="002B46ED"/>
    <w:rsid w:val="002B6A51"/>
    <w:rsid w:val="002B7ACE"/>
    <w:rsid w:val="002C034A"/>
    <w:rsid w:val="002C26BC"/>
    <w:rsid w:val="002D0E57"/>
    <w:rsid w:val="002D324B"/>
    <w:rsid w:val="002D350B"/>
    <w:rsid w:val="002E7DA6"/>
    <w:rsid w:val="002F1BC2"/>
    <w:rsid w:val="002F2F77"/>
    <w:rsid w:val="00311E93"/>
    <w:rsid w:val="00312A95"/>
    <w:rsid w:val="00313345"/>
    <w:rsid w:val="00317983"/>
    <w:rsid w:val="00317CB9"/>
    <w:rsid w:val="00324E98"/>
    <w:rsid w:val="00333699"/>
    <w:rsid w:val="00333E2F"/>
    <w:rsid w:val="003512EF"/>
    <w:rsid w:val="003516D2"/>
    <w:rsid w:val="00356FC4"/>
    <w:rsid w:val="003606F7"/>
    <w:rsid w:val="00370837"/>
    <w:rsid w:val="00382BE5"/>
    <w:rsid w:val="00385444"/>
    <w:rsid w:val="003A2026"/>
    <w:rsid w:val="003B1C74"/>
    <w:rsid w:val="003C01BF"/>
    <w:rsid w:val="003C0ED4"/>
    <w:rsid w:val="003D1BB4"/>
    <w:rsid w:val="003E380F"/>
    <w:rsid w:val="003F5E1A"/>
    <w:rsid w:val="003F7085"/>
    <w:rsid w:val="00400885"/>
    <w:rsid w:val="00402638"/>
    <w:rsid w:val="00410597"/>
    <w:rsid w:val="00427C28"/>
    <w:rsid w:val="00433051"/>
    <w:rsid w:val="00433EC5"/>
    <w:rsid w:val="004362FA"/>
    <w:rsid w:val="0045144E"/>
    <w:rsid w:val="0045409C"/>
    <w:rsid w:val="00455D7F"/>
    <w:rsid w:val="004708B2"/>
    <w:rsid w:val="004740DC"/>
    <w:rsid w:val="00474964"/>
    <w:rsid w:val="0047512E"/>
    <w:rsid w:val="00477194"/>
    <w:rsid w:val="00485ED2"/>
    <w:rsid w:val="004918C8"/>
    <w:rsid w:val="00496780"/>
    <w:rsid w:val="0049797C"/>
    <w:rsid w:val="004A51E0"/>
    <w:rsid w:val="004B407E"/>
    <w:rsid w:val="004B6205"/>
    <w:rsid w:val="004C7162"/>
    <w:rsid w:val="004D2FB9"/>
    <w:rsid w:val="004D7760"/>
    <w:rsid w:val="004E03CB"/>
    <w:rsid w:val="004E2832"/>
    <w:rsid w:val="004E46C6"/>
    <w:rsid w:val="004F32F3"/>
    <w:rsid w:val="004F4C14"/>
    <w:rsid w:val="0050064A"/>
    <w:rsid w:val="0050349A"/>
    <w:rsid w:val="0054095F"/>
    <w:rsid w:val="00542872"/>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E64D1"/>
    <w:rsid w:val="006022DC"/>
    <w:rsid w:val="00621077"/>
    <w:rsid w:val="006361C4"/>
    <w:rsid w:val="00642946"/>
    <w:rsid w:val="006432E5"/>
    <w:rsid w:val="00653A7A"/>
    <w:rsid w:val="00670070"/>
    <w:rsid w:val="00676AAA"/>
    <w:rsid w:val="006833D3"/>
    <w:rsid w:val="006B1B03"/>
    <w:rsid w:val="006B59F8"/>
    <w:rsid w:val="006B6780"/>
    <w:rsid w:val="006C68DD"/>
    <w:rsid w:val="006F5023"/>
    <w:rsid w:val="006F57A9"/>
    <w:rsid w:val="007009A4"/>
    <w:rsid w:val="00715573"/>
    <w:rsid w:val="00725F8A"/>
    <w:rsid w:val="00735415"/>
    <w:rsid w:val="0073650E"/>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536A2"/>
    <w:rsid w:val="008536DB"/>
    <w:rsid w:val="0085656E"/>
    <w:rsid w:val="00862BE9"/>
    <w:rsid w:val="00867471"/>
    <w:rsid w:val="00877E76"/>
    <w:rsid w:val="0088742D"/>
    <w:rsid w:val="00893F2F"/>
    <w:rsid w:val="008A53F8"/>
    <w:rsid w:val="008D6084"/>
    <w:rsid w:val="008E1277"/>
    <w:rsid w:val="008F22B3"/>
    <w:rsid w:val="00914E10"/>
    <w:rsid w:val="009176C2"/>
    <w:rsid w:val="00921E25"/>
    <w:rsid w:val="00934C89"/>
    <w:rsid w:val="00940201"/>
    <w:rsid w:val="00941895"/>
    <w:rsid w:val="00944B89"/>
    <w:rsid w:val="00945207"/>
    <w:rsid w:val="009513C2"/>
    <w:rsid w:val="00951910"/>
    <w:rsid w:val="009535D0"/>
    <w:rsid w:val="0095494F"/>
    <w:rsid w:val="00955EDE"/>
    <w:rsid w:val="00967A59"/>
    <w:rsid w:val="00974142"/>
    <w:rsid w:val="00982285"/>
    <w:rsid w:val="00984913"/>
    <w:rsid w:val="00987DAD"/>
    <w:rsid w:val="00991AF1"/>
    <w:rsid w:val="00993527"/>
    <w:rsid w:val="009A6E7F"/>
    <w:rsid w:val="009B44BB"/>
    <w:rsid w:val="009D4C21"/>
    <w:rsid w:val="009E4190"/>
    <w:rsid w:val="009F0275"/>
    <w:rsid w:val="00A00B0A"/>
    <w:rsid w:val="00A11057"/>
    <w:rsid w:val="00A1231C"/>
    <w:rsid w:val="00A23233"/>
    <w:rsid w:val="00A467D9"/>
    <w:rsid w:val="00A540AC"/>
    <w:rsid w:val="00A82D48"/>
    <w:rsid w:val="00A932B2"/>
    <w:rsid w:val="00AA1C18"/>
    <w:rsid w:val="00AA5E7F"/>
    <w:rsid w:val="00AA7E1C"/>
    <w:rsid w:val="00AB2F51"/>
    <w:rsid w:val="00AB4DD2"/>
    <w:rsid w:val="00AB5443"/>
    <w:rsid w:val="00AD4035"/>
    <w:rsid w:val="00AD4E94"/>
    <w:rsid w:val="00AF2F82"/>
    <w:rsid w:val="00B023E4"/>
    <w:rsid w:val="00B044BF"/>
    <w:rsid w:val="00B05666"/>
    <w:rsid w:val="00B15681"/>
    <w:rsid w:val="00B26A00"/>
    <w:rsid w:val="00B32479"/>
    <w:rsid w:val="00B412E8"/>
    <w:rsid w:val="00B4173A"/>
    <w:rsid w:val="00B44893"/>
    <w:rsid w:val="00B5585F"/>
    <w:rsid w:val="00B6005A"/>
    <w:rsid w:val="00B62729"/>
    <w:rsid w:val="00B62D75"/>
    <w:rsid w:val="00B67F47"/>
    <w:rsid w:val="00B7094C"/>
    <w:rsid w:val="00B71A68"/>
    <w:rsid w:val="00B80A90"/>
    <w:rsid w:val="00B91817"/>
    <w:rsid w:val="00B970E7"/>
    <w:rsid w:val="00BA0D02"/>
    <w:rsid w:val="00BA57B8"/>
    <w:rsid w:val="00BB0880"/>
    <w:rsid w:val="00BB2686"/>
    <w:rsid w:val="00BD322D"/>
    <w:rsid w:val="00BD6D59"/>
    <w:rsid w:val="00BD7169"/>
    <w:rsid w:val="00BE2303"/>
    <w:rsid w:val="00BE52E4"/>
    <w:rsid w:val="00C00277"/>
    <w:rsid w:val="00C00A35"/>
    <w:rsid w:val="00C01FE3"/>
    <w:rsid w:val="00C02919"/>
    <w:rsid w:val="00C03DCB"/>
    <w:rsid w:val="00C13138"/>
    <w:rsid w:val="00C13B00"/>
    <w:rsid w:val="00C17434"/>
    <w:rsid w:val="00C239C4"/>
    <w:rsid w:val="00C424CA"/>
    <w:rsid w:val="00C630FF"/>
    <w:rsid w:val="00C67DC9"/>
    <w:rsid w:val="00C7353B"/>
    <w:rsid w:val="00C74731"/>
    <w:rsid w:val="00C80DD9"/>
    <w:rsid w:val="00C82BCC"/>
    <w:rsid w:val="00C91FDB"/>
    <w:rsid w:val="00C94EBB"/>
    <w:rsid w:val="00CB0B4D"/>
    <w:rsid w:val="00CB3644"/>
    <w:rsid w:val="00CD0964"/>
    <w:rsid w:val="00CD0E0D"/>
    <w:rsid w:val="00CD2D37"/>
    <w:rsid w:val="00CD3389"/>
    <w:rsid w:val="00CD7367"/>
    <w:rsid w:val="00CE4EB7"/>
    <w:rsid w:val="00CF5606"/>
    <w:rsid w:val="00CF6DA9"/>
    <w:rsid w:val="00D05C9C"/>
    <w:rsid w:val="00D128B9"/>
    <w:rsid w:val="00D12AFC"/>
    <w:rsid w:val="00D14E05"/>
    <w:rsid w:val="00D15878"/>
    <w:rsid w:val="00D16196"/>
    <w:rsid w:val="00D205B3"/>
    <w:rsid w:val="00D2509C"/>
    <w:rsid w:val="00D30A00"/>
    <w:rsid w:val="00D31DCB"/>
    <w:rsid w:val="00D37968"/>
    <w:rsid w:val="00D67E92"/>
    <w:rsid w:val="00D70B0D"/>
    <w:rsid w:val="00D75468"/>
    <w:rsid w:val="00D767B6"/>
    <w:rsid w:val="00D76CA8"/>
    <w:rsid w:val="00D76E07"/>
    <w:rsid w:val="00D77EC6"/>
    <w:rsid w:val="00D83AFA"/>
    <w:rsid w:val="00D83F8D"/>
    <w:rsid w:val="00D92428"/>
    <w:rsid w:val="00D933B6"/>
    <w:rsid w:val="00DA2B4E"/>
    <w:rsid w:val="00DB6287"/>
    <w:rsid w:val="00DD1016"/>
    <w:rsid w:val="00DD24D2"/>
    <w:rsid w:val="00DD7646"/>
    <w:rsid w:val="00DE0116"/>
    <w:rsid w:val="00DF020A"/>
    <w:rsid w:val="00E01284"/>
    <w:rsid w:val="00E01569"/>
    <w:rsid w:val="00E0166D"/>
    <w:rsid w:val="00E02138"/>
    <w:rsid w:val="00E04805"/>
    <w:rsid w:val="00E05E49"/>
    <w:rsid w:val="00E06E98"/>
    <w:rsid w:val="00E223FB"/>
    <w:rsid w:val="00E3429B"/>
    <w:rsid w:val="00E4587C"/>
    <w:rsid w:val="00E52EDB"/>
    <w:rsid w:val="00E5312E"/>
    <w:rsid w:val="00E60534"/>
    <w:rsid w:val="00E6436A"/>
    <w:rsid w:val="00E65B56"/>
    <w:rsid w:val="00E84EA3"/>
    <w:rsid w:val="00E917B0"/>
    <w:rsid w:val="00EA7939"/>
    <w:rsid w:val="00EA7B04"/>
    <w:rsid w:val="00EC0A29"/>
    <w:rsid w:val="00EC3560"/>
    <w:rsid w:val="00EC3646"/>
    <w:rsid w:val="00EC45A5"/>
    <w:rsid w:val="00EC5509"/>
    <w:rsid w:val="00EC757B"/>
    <w:rsid w:val="00ED289C"/>
    <w:rsid w:val="00EE2B40"/>
    <w:rsid w:val="00EE40DA"/>
    <w:rsid w:val="00F02CA4"/>
    <w:rsid w:val="00F076CE"/>
    <w:rsid w:val="00F1383B"/>
    <w:rsid w:val="00F31C3C"/>
    <w:rsid w:val="00F34A0D"/>
    <w:rsid w:val="00F34D5F"/>
    <w:rsid w:val="00F4296B"/>
    <w:rsid w:val="00F441D2"/>
    <w:rsid w:val="00F44FA5"/>
    <w:rsid w:val="00F45CCB"/>
    <w:rsid w:val="00F46771"/>
    <w:rsid w:val="00F47EFA"/>
    <w:rsid w:val="00F51855"/>
    <w:rsid w:val="00F51D18"/>
    <w:rsid w:val="00F51E1D"/>
    <w:rsid w:val="00F532FE"/>
    <w:rsid w:val="00F56EA7"/>
    <w:rsid w:val="00F61354"/>
    <w:rsid w:val="00F62DBE"/>
    <w:rsid w:val="00F75D97"/>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basedOn w:val="Normal"/>
    <w:next w:val="Normal"/>
    <w:link w:val="Heading1Char"/>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aliases w:val="Chapter Title,h2,H2,(Alt+2)"/>
    <w:basedOn w:val="ListParagraph"/>
    <w:next w:val="Normal"/>
    <w:link w:val="Heading2Char"/>
    <w:autoRedefine/>
    <w:uiPriority w:val="9"/>
    <w:unhideWhenUsed/>
    <w:qFormat/>
    <w:rsid w:val="00E0166D"/>
    <w:pPr>
      <w:keepNext/>
      <w:pageBreakBefore/>
      <w:numPr>
        <w:numId w:val="1"/>
      </w:numPr>
      <w:spacing w:before="120"/>
      <w:ind w:left="357" w:hanging="357"/>
      <w:outlineLvl w:val="1"/>
    </w:pPr>
    <w:rPr>
      <w:rFonts w:asciiTheme="minorHAnsi" w:hAnsiTheme="minorHAnsi" w:cstheme="min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E0166D"/>
    <w:pPr>
      <w:pageBreakBefore w:val="0"/>
      <w:numPr>
        <w:ilvl w:val="1"/>
      </w:numPr>
      <w:ind w:left="788" w:hanging="431"/>
      <w:outlineLvl w:val="2"/>
    </w:pPr>
    <w:rPr>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E0166D"/>
    <w:rPr>
      <w:rFonts w:cstheme="minorHAnsi"/>
      <w:color w:val="1F4E79" w:themeColor="accent1" w:themeShade="80"/>
      <w:sz w:val="28"/>
    </w:rPr>
  </w:style>
  <w:style w:type="character" w:customStyle="1" w:styleId="Heading3Char">
    <w:name w:val="Heading 3 Char"/>
    <w:aliases w:val="Section Char"/>
    <w:basedOn w:val="DefaultParagraphFont"/>
    <w:link w:val="Heading3"/>
    <w:uiPriority w:val="9"/>
    <w:rsid w:val="00E0166D"/>
    <w:rPr>
      <w:rFonts w:cstheme="min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styleId="UnresolvedMention">
    <w:name w:val="Unresolved Mention"/>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character" w:customStyle="1" w:styleId="ListParagraphChar">
    <w:name w:val="List Paragraph Char"/>
    <w:basedOn w:val="DefaultParagraphFont"/>
    <w:link w:val="ListParagraph"/>
    <w:uiPriority w:val="34"/>
    <w:rsid w:val="00E6436A"/>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28264223">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525">
      <w:bodyDiv w:val="1"/>
      <w:marLeft w:val="0"/>
      <w:marRight w:val="0"/>
      <w:marTop w:val="0"/>
      <w:marBottom w:val="0"/>
      <w:divBdr>
        <w:top w:val="none" w:sz="0" w:space="0" w:color="auto"/>
        <w:left w:val="none" w:sz="0" w:space="0" w:color="auto"/>
        <w:bottom w:val="none" w:sz="0" w:space="0" w:color="auto"/>
        <w:right w:val="none" w:sz="0" w:space="0" w:color="auto"/>
      </w:divBdr>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1519</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2018-12-05T16:48:00Z</cp:lastPrinted>
  <dcterms:created xsi:type="dcterms:W3CDTF">2022-05-13T13:13:00Z</dcterms:created>
  <dcterms:modified xsi:type="dcterms:W3CDTF">2022-05-13T13:13:00Z</dcterms:modified>
</cp:coreProperties>
</file>