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6B87"/>
          <w:sz w:val="36"/>
        </w:rPr>
        <w:t>OCTO CRM</w:t>
      </w:r>
    </w:p>
    <w:p>
      <w:pPr>
        <w:pStyle w:val="Title"/>
        <w:jc w:val="center"/>
      </w:pPr>
      <w:r>
        <w:t>Team Inbox, Monitoring &amp; Access Governance</w:t>
      </w:r>
    </w:p>
    <w:p>
      <w:pPr>
        <w:jc w:val="center"/>
      </w:pPr>
      <w:r>
        <w:rPr>
          <w:i/>
          <w:color w:val="5F6973"/>
          <w:sz w:val="22"/>
        </w:rPr>
        <w:t>Dokumen konsep produk untuk ditinjau dan disesuaikan oleh tim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D4E"/>
          </w:tcPr>
          <w:p>
            <w:pPr>
              <w:spacing w:after="0"/>
            </w:pPr>
            <w:r/>
            <w:r>
              <w:rPr>
                <w:rFonts w:ascii="Aptos" w:hAnsi="Aptos"/>
                <w:b/>
                <w:color w:val="FFFFFF"/>
                <w:sz w:val="18"/>
              </w:rPr>
              <w:t>Status dokumen</w:t>
            </w:r>
          </w:p>
        </w:tc>
        <w:tc>
          <w:tcPr>
            <w:tcW w:type="dxa" w:w="4968"/>
            <w:vAlign w:val="center"/>
          </w:tcPr>
          <w:p>
            <w:pPr>
              <w:spacing w:after="0"/>
            </w:pPr>
            <w:r/>
            <w:r>
              <w:rPr>
                <w:rFonts w:ascii="Aptos" w:hAnsi="Aptos"/>
                <w:b w:val="0"/>
                <w:sz w:val="18"/>
              </w:rPr>
              <w:t>Draft untuk diskusi</w:t>
            </w:r>
          </w:p>
        </w:tc>
      </w:tr>
      <w:tr>
        <w:tc>
          <w:tcPr>
            <w:tcW w:type="dxa" w:w="4968"/>
            <w:vAlign w:val="center"/>
            <w:shd w:fill="142D4E"/>
          </w:tcPr>
          <w:p>
            <w:pPr>
              <w:spacing w:after="0"/>
            </w:pPr>
            <w:r/>
            <w:r>
              <w:rPr>
                <w:rFonts w:ascii="Aptos" w:hAnsi="Aptos"/>
                <w:b/>
                <w:color w:val="FFFFFF"/>
                <w:sz w:val="18"/>
              </w:rPr>
              <w:t>Versi</w:t>
            </w:r>
          </w:p>
        </w:tc>
        <w:tc>
          <w:tcPr>
            <w:tcW w:type="dxa" w:w="4968"/>
            <w:vAlign w:val="center"/>
            <w:shd w:fill="F2F6F8"/>
          </w:tcPr>
          <w:p>
            <w:pPr>
              <w:spacing w:after="0"/>
            </w:pPr>
            <w:r/>
            <w:r>
              <w:rPr>
                <w:rFonts w:ascii="Aptos" w:hAnsi="Aptos"/>
                <w:b w:val="0"/>
                <w:sz w:val="18"/>
              </w:rPr>
              <w:t>0.1</w:t>
            </w:r>
          </w:p>
        </w:tc>
      </w:tr>
      <w:tr>
        <w:tc>
          <w:tcPr>
            <w:tcW w:type="dxa" w:w="4968"/>
            <w:vAlign w:val="center"/>
            <w:shd w:fill="142D4E"/>
          </w:tcPr>
          <w:p>
            <w:pPr>
              <w:spacing w:after="0"/>
            </w:pPr>
            <w:r/>
            <w:r>
              <w:rPr>
                <w:rFonts w:ascii="Aptos" w:hAnsi="Aptos"/>
                <w:b/>
                <w:color w:val="FFFFFF"/>
                <w:sz w:val="18"/>
              </w:rPr>
              <w:t>Pemilik dokumen</w:t>
            </w:r>
          </w:p>
        </w:tc>
        <w:tc>
          <w:tcPr>
            <w:tcW w:type="dxa" w:w="4968"/>
            <w:vAlign w:val="center"/>
          </w:tcPr>
          <w:p>
            <w:pPr>
              <w:spacing w:after="0"/>
            </w:pPr>
            <w:r/>
            <w:r>
              <w:rPr>
                <w:rFonts w:ascii="Aptos" w:hAnsi="Aptos"/>
                <w:b w:val="0"/>
                <w:sz w:val="18"/>
              </w:rPr>
              <w:t>Product / Engineering Team</w:t>
            </w:r>
          </w:p>
        </w:tc>
      </w:tr>
      <w:tr>
        <w:tc>
          <w:tcPr>
            <w:tcW w:type="dxa" w:w="4968"/>
            <w:vAlign w:val="center"/>
            <w:shd w:fill="142D4E"/>
          </w:tcPr>
          <w:p>
            <w:pPr>
              <w:spacing w:after="0"/>
            </w:pPr>
            <w:r/>
            <w:r>
              <w:rPr>
                <w:rFonts w:ascii="Aptos" w:hAnsi="Aptos"/>
                <w:b/>
                <w:color w:val="FFFFFF"/>
                <w:sz w:val="18"/>
              </w:rPr>
              <w:t>Catatan</w:t>
            </w:r>
          </w:p>
        </w:tc>
        <w:tc>
          <w:tcPr>
            <w:tcW w:type="dxa" w:w="4968"/>
            <w:vAlign w:val="center"/>
            <w:shd w:fill="F2F6F8"/>
          </w:tcPr>
          <w:p>
            <w:pPr>
              <w:spacing w:after="0"/>
            </w:pPr>
            <w:r/>
            <w:r>
              <w:rPr>
                <w:rFonts w:ascii="Aptos" w:hAnsi="Aptos"/>
                <w:b w:val="0"/>
                <w:sz w:val="18"/>
              </w:rPr>
              <w:t>Bukan spesifikasi final; keputusan terbuka ditandai untuk review tim.</w:t>
            </w:r>
          </w:p>
        </w:tc>
      </w:tr>
    </w:tbl>
    <w:p>
      <w:r>
        <w:br w:type="page"/>
      </w:r>
    </w:p>
    <w:p>
      <w:pPr>
        <w:pStyle w:val="Heading1"/>
      </w:pPr>
      <w:r>
        <w:t>1. Ringkasan Eksekutif</w:t>
      </w:r>
    </w:p>
    <w:p>
      <w:r>
        <w:t>OCTO CRM dirancang untuk membantu perusahaan mengelola pelanggan, percakapan lintas kanal, aktivitas Sales dan Customer Service (CS), serta tindak lanjut bisnis dalam satu sistem. Fitur monitoring perlu memberi owner dan supervisor visibilitas yang cukup untuk menjaga kualitas layanan dan hasil bisnis, tanpa menjadikan produk sebagai alat pengawasan karyawan yang berlebihan.</w:t>
      </w:r>
    </w:p>
    <w:p>
      <w:r>
        <w:rPr>
          <w:b/>
        </w:rPr>
        <w:t xml:space="preserve">Prinsip utama: </w:t>
      </w:r>
      <w:r>
        <w:t>monitoring berbasis kebutuhan bisnis, bukan surveillance karyawan.</w:t>
      </w:r>
    </w:p>
    <w:p>
      <w:r>
        <w:t>Usulan awalnya adalah menampilkan metrik dan status percakapan sebagai tampilan utama. Isi percakapan dapat diakses sesuai peran dan kebutuhan operasional, dengan kebijakan yang transparan serta audit log untuk aktivitas akses yang relevan.</w:t>
      </w:r>
    </w:p>
    <w:p>
      <w:pPr>
        <w:pStyle w:val="Heading1"/>
      </w:pPr>
      <w:r>
        <w:t>2. Tujuan Produk</w:t>
      </w:r>
    </w:p>
    <w:p>
      <w:pPr>
        <w:pStyle w:val="ListBullet"/>
      </w:pPr>
      <w:r>
        <w:t>Menyatukan percakapan pelanggan dari kanal yang terintegrasi ke dalam team inbox.</w:t>
      </w:r>
    </w:p>
    <w:p>
      <w:pPr>
        <w:pStyle w:val="ListBullet"/>
      </w:pPr>
      <w:r>
        <w:t>Membantu Sales dan CS mengelola penugasan, status, follow-up, dan riwayat pelanggan.</w:t>
      </w:r>
    </w:p>
    <w:p>
      <w:pPr>
        <w:pStyle w:val="ListBullet"/>
      </w:pPr>
      <w:r>
        <w:t>Memberikan owner dan supervisor gambaran kinerja tim melalui metrik dan indikator operasional.</w:t>
      </w:r>
    </w:p>
    <w:p>
      <w:pPr>
        <w:pStyle w:val="ListBullet"/>
      </w:pPr>
      <w:r>
        <w:t>Memungkinkan eskalasi saat ada komplain, chat melewati SLA, atau kasus yang membutuhkan bantuan.</w:t>
      </w:r>
    </w:p>
    <w:p>
      <w:pPr>
        <w:pStyle w:val="ListBullet"/>
      </w:pPr>
      <w:r>
        <w:t>Menetapkan akses data yang proporsional berdasarkan peran, kebutuhan kerja, dan kebijakan perusahaan.</w:t>
      </w:r>
    </w:p>
    <w:p>
      <w:pPr>
        <w:pStyle w:val="Heading1"/>
      </w:pPr>
      <w:r>
        <w:t>3. Prinsip Desain dan Tata Kelola</w:t>
      </w:r>
    </w:p>
    <w:p>
      <w:pPr>
        <w:pStyle w:val="ListBullet"/>
      </w:pPr>
      <w:r>
        <w:rPr>
          <w:b/>
        </w:rPr>
        <w:t xml:space="preserve">Visibility by default: </w:t>
      </w:r>
      <w:r>
        <w:t>Owner melihat ringkasan kinerja, status, dan tren; bukan otomatis membaca seluruh isi percakapan.</w:t>
      </w:r>
    </w:p>
    <w:p>
      <w:pPr>
        <w:pStyle w:val="ListBullet"/>
      </w:pPr>
      <w:r>
        <w:rPr>
          <w:b/>
        </w:rPr>
        <w:t xml:space="preserve">Access on demand: </w:t>
      </w:r>
      <w:r>
        <w:t>Isi percakapan dibuka ketika ada alasan bisnis yang sah dan sesuai kewenangan.</w:t>
      </w:r>
    </w:p>
    <w:p>
      <w:pPr>
        <w:pStyle w:val="ListBullet"/>
      </w:pPr>
      <w:r>
        <w:rPr>
          <w:b/>
        </w:rPr>
        <w:t xml:space="preserve">Exception-based monitoring: </w:t>
      </w:r>
      <w:r>
        <w:t>Sistem menyoroti kondisi yang membutuhkan perhatian, misalnya SLA terlewati atau komplain.</w:t>
      </w:r>
    </w:p>
    <w:p>
      <w:pPr>
        <w:pStyle w:val="ListBullet"/>
      </w:pPr>
      <w:r>
        <w:rPr>
          <w:b/>
        </w:rPr>
        <w:t xml:space="preserve">Role-based access control (RBAC): </w:t>
      </w:r>
      <w:r>
        <w:t>Hak akses dibedakan berdasarkan peran dan dapat disesuaikan oleh organisasi.</w:t>
      </w:r>
    </w:p>
    <w:p>
      <w:pPr>
        <w:pStyle w:val="ListBullet"/>
      </w:pPr>
      <w:r>
        <w:rPr>
          <w:b/>
        </w:rPr>
        <w:t xml:space="preserve">Transparency: </w:t>
      </w:r>
      <w:r>
        <w:t>Kebijakan monitoring dan akses percakapan dikomunikasikan kepada karyawan.</w:t>
      </w:r>
    </w:p>
    <w:p>
      <w:pPr>
        <w:pStyle w:val="ListBullet"/>
      </w:pPr>
      <w:r>
        <w:rPr>
          <w:b/>
        </w:rPr>
        <w:t xml:space="preserve">Auditability: </w:t>
      </w:r>
      <w:r>
        <w:t>Akses terhadap percakapan sensitif dan tindakan administratif yang relevan dapat dicatat.</w:t>
      </w:r>
    </w:p>
    <w:p>
      <w:pPr>
        <w:pStyle w:val="ListBullet"/>
      </w:pPr>
      <w:r>
        <w:rPr>
          <w:b/>
        </w:rPr>
        <w:t xml:space="preserve">Data minimization: </w:t>
      </w:r>
      <w:r>
        <w:t>Tampilkan hanya data yang diperlukan untuk tugas pengguna dan tujuan bisnis.</w:t>
      </w:r>
    </w:p>
    <w:p>
      <w:pPr>
        <w:pStyle w:val="Heading1"/>
      </w:pPr>
      <w:r>
        <w:t>4. Area Produk yang Diusulkan</w:t>
      </w:r>
    </w:p>
    <w:p>
      <w:pPr>
        <w:pStyle w:val="Heading2"/>
      </w:pPr>
      <w:r>
        <w:t>Overview / Owner Dashboard</w:t>
      </w:r>
    </w:p>
    <w:p>
      <w:r>
        <w:t>Ringkasan leads, pelanggan baru, chat masuk, chat belum terjawab, waktu respons, SLA, conversion rate, dan performa tim.</w:t>
      </w:r>
    </w:p>
    <w:p>
      <w:pPr>
        <w:pStyle w:val="Heading2"/>
      </w:pPr>
      <w:r>
        <w:t>Omnichannel Team Inbox</w:t>
      </w:r>
    </w:p>
    <w:p>
      <w:r>
        <w:t>Kotak masuk terpusat untuk kanal yang didukung integrasi, assignment ke agent, status Open/Pending/Resolved, pencarian, dan eskalasi.</w:t>
      </w:r>
    </w:p>
    <w:p>
      <w:pPr>
        <w:pStyle w:val="Heading2"/>
      </w:pPr>
      <w:r>
        <w:t>Customers &amp; Sales Pipeline</w:t>
      </w:r>
    </w:p>
    <w:p>
      <w:r>
        <w:t>Profil pelanggan, riwayat interaksi bisnis, leads, tahapan deal, catatan, tugas, dan pengingat follow-up.</w:t>
      </w:r>
    </w:p>
    <w:p>
      <w:pPr>
        <w:pStyle w:val="Heading2"/>
      </w:pPr>
      <w:r>
        <w:t>Team &amp; Governance</w:t>
      </w:r>
    </w:p>
    <w:p>
      <w:r>
        <w:t>Pengelolaan anggota tim, role dan permission, aturan assignment, SLA, audit log, dan kebijakan akses percakapan.</w:t>
      </w:r>
    </w:p>
    <w:p>
      <w:pPr>
        <w:pStyle w:val="Heading1"/>
      </w:pPr>
      <w:r>
        <w:t>5. Model Monitoring yang Direkomendasikan</w:t>
      </w:r>
    </w:p>
    <w:p>
      <w:r>
        <w:t>Monitoring dibuat bertingkat. Pengguna melihat informasi sesuai kebutuhan, dan akses yang lebih dalam tersedia ketika diperlukan untuk menyelesaikan kasus atau menjalankan tanggung jawab manajerial.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42D4E"/>
          </w:tcPr>
          <w:p>
            <w:pPr>
              <w:spacing w:after="0"/>
            </w:pPr>
            <w:r/>
            <w:r>
              <w:rPr>
                <w:rFonts w:ascii="Aptos" w:hAnsi="Aptos"/>
                <w:b/>
                <w:color w:val="FFFFFF"/>
                <w:sz w:val="18"/>
              </w:rPr>
              <w:t>Informasi / Aksi</w:t>
            </w:r>
          </w:p>
        </w:tc>
        <w:tc>
          <w:tcPr>
            <w:tcW w:type="dxa" w:w="2484"/>
            <w:vAlign w:val="center"/>
            <w:shd w:fill="142D4E"/>
          </w:tcPr>
          <w:p>
            <w:pPr>
              <w:spacing w:after="0"/>
            </w:pPr>
            <w:r/>
            <w:r>
              <w:rPr>
                <w:rFonts w:ascii="Aptos" w:hAnsi="Aptos"/>
                <w:b/>
                <w:color w:val="FFFFFF"/>
                <w:sz w:val="18"/>
              </w:rPr>
              <w:t>Owner</w:t>
            </w:r>
          </w:p>
        </w:tc>
        <w:tc>
          <w:tcPr>
            <w:tcW w:type="dxa" w:w="2484"/>
            <w:vAlign w:val="center"/>
            <w:shd w:fill="142D4E"/>
          </w:tcPr>
          <w:p>
            <w:pPr>
              <w:spacing w:after="0"/>
            </w:pPr>
            <w:r/>
            <w:r>
              <w:rPr>
                <w:rFonts w:ascii="Aptos" w:hAnsi="Aptos"/>
                <w:b/>
                <w:color w:val="FFFFFF"/>
                <w:sz w:val="18"/>
              </w:rPr>
              <w:t>Supervisor</w:t>
            </w:r>
          </w:p>
        </w:tc>
        <w:tc>
          <w:tcPr>
            <w:tcW w:type="dxa" w:w="2484"/>
            <w:vAlign w:val="center"/>
            <w:shd w:fill="142D4E"/>
          </w:tcPr>
          <w:p>
            <w:pPr>
              <w:spacing w:after="0"/>
            </w:pPr>
            <w:r/>
            <w:r>
              <w:rPr>
                <w:rFonts w:ascii="Aptos" w:hAnsi="Aptos"/>
                <w:b/>
                <w:color w:val="FFFFFF"/>
                <w:sz w:val="18"/>
              </w:rPr>
              <w:t>Sales / CS</w:t>
            </w:r>
          </w:p>
        </w:tc>
      </w:tr>
      <w:tr>
        <w:tc>
          <w:tcPr>
            <w:tcW w:type="dxa" w:w="2484"/>
            <w:vAlign w:val="center"/>
          </w:tcPr>
          <w:p>
            <w:pPr>
              <w:spacing w:after="0"/>
            </w:pPr>
            <w:r/>
            <w:r>
              <w:rPr>
                <w:rFonts w:ascii="Aptos" w:hAnsi="Aptos"/>
                <w:b w:val="0"/>
                <w:sz w:val="16"/>
              </w:rPr>
              <w:t>Dashboard seluruh tim</w:t>
            </w:r>
          </w:p>
        </w:tc>
        <w:tc>
          <w:tcPr>
            <w:tcW w:type="dxa" w:w="2484"/>
            <w:vAlign w:val="center"/>
          </w:tcPr>
          <w:p>
            <w:pPr>
              <w:spacing w:after="0"/>
            </w:pPr>
            <w:r/>
            <w:r>
              <w:rPr>
                <w:rFonts w:ascii="Aptos" w:hAnsi="Aptos"/>
                <w:b w:val="0"/>
                <w:sz w:val="16"/>
              </w:rPr>
              <w:t>Ya</w:t>
            </w:r>
          </w:p>
        </w:tc>
        <w:tc>
          <w:tcPr>
            <w:tcW w:type="dxa" w:w="2484"/>
            <w:vAlign w:val="center"/>
          </w:tcPr>
          <w:p>
            <w:pPr>
              <w:spacing w:after="0"/>
            </w:pPr>
            <w:r/>
            <w:r>
              <w:rPr>
                <w:rFonts w:ascii="Aptos" w:hAnsi="Aptos"/>
                <w:b w:val="0"/>
                <w:sz w:val="16"/>
              </w:rPr>
              <w:t>Tim yang diawasi</w:t>
            </w:r>
          </w:p>
        </w:tc>
        <w:tc>
          <w:tcPr>
            <w:tcW w:type="dxa" w:w="2484"/>
            <w:vAlign w:val="center"/>
          </w:tcPr>
          <w:p>
            <w:pPr>
              <w:spacing w:after="0"/>
            </w:pPr>
            <w:r/>
            <w:r>
              <w:rPr>
                <w:rFonts w:ascii="Aptos" w:hAnsi="Aptos"/>
                <w:b w:val="0"/>
                <w:sz w:val="16"/>
              </w:rPr>
              <w:t>Data sendiri / sesuai izin</w:t>
            </w:r>
          </w:p>
        </w:tc>
      </w:tr>
      <w:tr>
        <w:tc>
          <w:tcPr>
            <w:tcW w:type="dxa" w:w="2484"/>
            <w:vAlign w:val="center"/>
            <w:shd w:fill="F2F6F8"/>
          </w:tcPr>
          <w:p>
            <w:pPr>
              <w:spacing w:after="0"/>
            </w:pPr>
            <w:r/>
            <w:r>
              <w:rPr>
                <w:rFonts w:ascii="Aptos" w:hAnsi="Aptos"/>
                <w:b w:val="0"/>
                <w:sz w:val="16"/>
              </w:rPr>
              <w:t>Status chat dan assignment</w:t>
            </w:r>
          </w:p>
        </w:tc>
        <w:tc>
          <w:tcPr>
            <w:tcW w:type="dxa" w:w="2484"/>
            <w:vAlign w:val="center"/>
            <w:shd w:fill="F2F6F8"/>
          </w:tcPr>
          <w:p>
            <w:pPr>
              <w:spacing w:after="0"/>
            </w:pPr>
            <w:r/>
            <w:r>
              <w:rPr>
                <w:rFonts w:ascii="Aptos" w:hAnsi="Aptos"/>
                <w:b w:val="0"/>
                <w:sz w:val="16"/>
              </w:rPr>
              <w:t>Ya</w:t>
            </w:r>
          </w:p>
        </w:tc>
        <w:tc>
          <w:tcPr>
            <w:tcW w:type="dxa" w:w="2484"/>
            <w:vAlign w:val="center"/>
            <w:shd w:fill="F2F6F8"/>
          </w:tcPr>
          <w:p>
            <w:pPr>
              <w:spacing w:after="0"/>
            </w:pPr>
            <w:r/>
            <w:r>
              <w:rPr>
                <w:rFonts w:ascii="Aptos" w:hAnsi="Aptos"/>
                <w:b w:val="0"/>
                <w:sz w:val="16"/>
              </w:rPr>
              <w:t>Tim yang diawasi</w:t>
            </w:r>
          </w:p>
        </w:tc>
        <w:tc>
          <w:tcPr>
            <w:tcW w:type="dxa" w:w="2484"/>
            <w:vAlign w:val="center"/>
            <w:shd w:fill="F2F6F8"/>
          </w:tcPr>
          <w:p>
            <w:pPr>
              <w:spacing w:after="0"/>
            </w:pPr>
            <w:r/>
            <w:r>
              <w:rPr>
                <w:rFonts w:ascii="Aptos" w:hAnsi="Aptos"/>
                <w:b w:val="0"/>
                <w:sz w:val="16"/>
              </w:rPr>
              <w:t>Chat yang ditugaskan</w:t>
            </w:r>
          </w:p>
        </w:tc>
      </w:tr>
      <w:tr>
        <w:tc>
          <w:tcPr>
            <w:tcW w:type="dxa" w:w="2484"/>
            <w:vAlign w:val="center"/>
          </w:tcPr>
          <w:p>
            <w:pPr>
              <w:spacing w:after="0"/>
            </w:pPr>
            <w:r/>
            <w:r>
              <w:rPr>
                <w:rFonts w:ascii="Aptos" w:hAnsi="Aptos"/>
                <w:b w:val="0"/>
                <w:sz w:val="16"/>
              </w:rPr>
              <w:t>Isi seluruh percakapan</w:t>
            </w:r>
          </w:p>
        </w:tc>
        <w:tc>
          <w:tcPr>
            <w:tcW w:type="dxa" w:w="2484"/>
            <w:vAlign w:val="center"/>
          </w:tcPr>
          <w:p>
            <w:pPr>
              <w:spacing w:after="0"/>
            </w:pPr>
            <w:r/>
            <w:r>
              <w:rPr>
                <w:rFonts w:ascii="Aptos" w:hAnsi="Aptos"/>
                <w:b w:val="0"/>
                <w:sz w:val="16"/>
              </w:rPr>
              <w:t>Sesuai kewenangan dan kebijakan</w:t>
            </w:r>
          </w:p>
        </w:tc>
        <w:tc>
          <w:tcPr>
            <w:tcW w:type="dxa" w:w="2484"/>
            <w:vAlign w:val="center"/>
          </w:tcPr>
          <w:p>
            <w:pPr>
              <w:spacing w:after="0"/>
            </w:pPr>
            <w:r/>
            <w:r>
              <w:rPr>
                <w:rFonts w:ascii="Aptos" w:hAnsi="Aptos"/>
                <w:b w:val="0"/>
                <w:sz w:val="16"/>
              </w:rPr>
              <w:t>Sesuai tim dan kebutuhan</w:t>
            </w:r>
          </w:p>
        </w:tc>
        <w:tc>
          <w:tcPr>
            <w:tcW w:type="dxa" w:w="2484"/>
            <w:vAlign w:val="center"/>
          </w:tcPr>
          <w:p>
            <w:pPr>
              <w:spacing w:after="0"/>
            </w:pPr>
            <w:r/>
            <w:r>
              <w:rPr>
                <w:rFonts w:ascii="Aptos" w:hAnsi="Aptos"/>
                <w:b w:val="0"/>
                <w:sz w:val="16"/>
              </w:rPr>
              <w:t>Percakapan yang ditugaskan</w:t>
            </w:r>
          </w:p>
        </w:tc>
      </w:tr>
      <w:tr>
        <w:tc>
          <w:tcPr>
            <w:tcW w:type="dxa" w:w="2484"/>
            <w:vAlign w:val="center"/>
            <w:shd w:fill="F2F6F8"/>
          </w:tcPr>
          <w:p>
            <w:pPr>
              <w:spacing w:after="0"/>
            </w:pPr>
            <w:r/>
            <w:r>
              <w:rPr>
                <w:rFonts w:ascii="Aptos" w:hAnsi="Aptos"/>
                <w:b w:val="0"/>
                <w:sz w:val="16"/>
              </w:rPr>
              <w:t>Mengambil alih percakapan</w:t>
            </w:r>
          </w:p>
        </w:tc>
        <w:tc>
          <w:tcPr>
            <w:tcW w:type="dxa" w:w="2484"/>
            <w:vAlign w:val="center"/>
            <w:shd w:fill="F2F6F8"/>
          </w:tcPr>
          <w:p>
            <w:pPr>
              <w:spacing w:after="0"/>
            </w:pPr>
            <w:r/>
            <w:r>
              <w:rPr>
                <w:rFonts w:ascii="Aptos" w:hAnsi="Aptos"/>
                <w:b w:val="0"/>
                <w:sz w:val="16"/>
              </w:rPr>
              <w:t>Opsional, sesuai konfigurasi</w:t>
            </w:r>
          </w:p>
        </w:tc>
        <w:tc>
          <w:tcPr>
            <w:tcW w:type="dxa" w:w="2484"/>
            <w:vAlign w:val="center"/>
            <w:shd w:fill="F2F6F8"/>
          </w:tcPr>
          <w:p>
            <w:pPr>
              <w:spacing w:after="0"/>
            </w:pPr>
            <w:r/>
            <w:r>
              <w:rPr>
                <w:rFonts w:ascii="Aptos" w:hAnsi="Aptos"/>
                <w:b w:val="0"/>
                <w:sz w:val="16"/>
              </w:rPr>
              <w:t>Ya, sesuai izin</w:t>
            </w:r>
          </w:p>
        </w:tc>
        <w:tc>
          <w:tcPr>
            <w:tcW w:type="dxa" w:w="2484"/>
            <w:vAlign w:val="center"/>
            <w:shd w:fill="F2F6F8"/>
          </w:tcPr>
          <w:p>
            <w:pPr>
              <w:spacing w:after="0"/>
            </w:pPr>
            <w:r/>
            <w:r>
              <w:rPr>
                <w:rFonts w:ascii="Aptos" w:hAnsi="Aptos"/>
                <w:b w:val="0"/>
                <w:sz w:val="16"/>
              </w:rPr>
              <w:t>Sesuai izin</w:t>
            </w:r>
          </w:p>
        </w:tc>
      </w:tr>
      <w:tr>
        <w:tc>
          <w:tcPr>
            <w:tcW w:type="dxa" w:w="2484"/>
            <w:vAlign w:val="center"/>
          </w:tcPr>
          <w:p>
            <w:pPr>
              <w:spacing w:after="0"/>
            </w:pPr>
            <w:r/>
            <w:r>
              <w:rPr>
                <w:rFonts w:ascii="Aptos" w:hAnsi="Aptos"/>
                <w:b w:val="0"/>
                <w:sz w:val="16"/>
              </w:rPr>
              <w:t>Mengubah assignment</w:t>
            </w:r>
          </w:p>
        </w:tc>
        <w:tc>
          <w:tcPr>
            <w:tcW w:type="dxa" w:w="2484"/>
            <w:vAlign w:val="center"/>
          </w:tcPr>
          <w:p>
            <w:pPr>
              <w:spacing w:after="0"/>
            </w:pPr>
            <w:r/>
            <w:r>
              <w:rPr>
                <w:rFonts w:ascii="Aptos" w:hAnsi="Aptos"/>
                <w:b w:val="0"/>
                <w:sz w:val="16"/>
              </w:rPr>
              <w:t>Ya</w:t>
            </w:r>
          </w:p>
        </w:tc>
        <w:tc>
          <w:tcPr>
            <w:tcW w:type="dxa" w:w="2484"/>
            <w:vAlign w:val="center"/>
          </w:tcPr>
          <w:p>
            <w:pPr>
              <w:spacing w:after="0"/>
            </w:pPr>
            <w:r/>
            <w:r>
              <w:rPr>
                <w:rFonts w:ascii="Aptos" w:hAnsi="Aptos"/>
                <w:b w:val="0"/>
                <w:sz w:val="16"/>
              </w:rPr>
              <w:t>Ya, sesuai izin</w:t>
            </w:r>
          </w:p>
        </w:tc>
        <w:tc>
          <w:tcPr>
            <w:tcW w:type="dxa" w:w="2484"/>
            <w:vAlign w:val="center"/>
          </w:tcPr>
          <w:p>
            <w:pPr>
              <w:spacing w:after="0"/>
            </w:pPr>
            <w:r/>
            <w:r>
              <w:rPr>
                <w:rFonts w:ascii="Aptos" w:hAnsi="Aptos"/>
                <w:b w:val="0"/>
                <w:sz w:val="16"/>
              </w:rPr>
              <w:t>Terbatas / opsional</w:t>
            </w:r>
          </w:p>
        </w:tc>
      </w:tr>
      <w:tr>
        <w:tc>
          <w:tcPr>
            <w:tcW w:type="dxa" w:w="2484"/>
            <w:vAlign w:val="center"/>
            <w:shd w:fill="F2F6F8"/>
          </w:tcPr>
          <w:p>
            <w:pPr>
              <w:spacing w:after="0"/>
            </w:pPr>
            <w:r/>
            <w:r>
              <w:rPr>
                <w:rFonts w:ascii="Aptos" w:hAnsi="Aptos"/>
                <w:b w:val="0"/>
                <w:sz w:val="16"/>
              </w:rPr>
              <w:t>Audit log aktivitas</w:t>
            </w:r>
          </w:p>
        </w:tc>
        <w:tc>
          <w:tcPr>
            <w:tcW w:type="dxa" w:w="2484"/>
            <w:vAlign w:val="center"/>
            <w:shd w:fill="F2F6F8"/>
          </w:tcPr>
          <w:p>
            <w:pPr>
              <w:spacing w:after="0"/>
            </w:pPr>
            <w:r/>
            <w:r>
              <w:rPr>
                <w:rFonts w:ascii="Aptos" w:hAnsi="Aptos"/>
                <w:b w:val="0"/>
                <w:sz w:val="16"/>
              </w:rPr>
              <w:t>Sesuai kewenangan</w:t>
            </w:r>
          </w:p>
        </w:tc>
        <w:tc>
          <w:tcPr>
            <w:tcW w:type="dxa" w:w="2484"/>
            <w:vAlign w:val="center"/>
            <w:shd w:fill="F2F6F8"/>
          </w:tcPr>
          <w:p>
            <w:pPr>
              <w:spacing w:after="0"/>
            </w:pPr>
            <w:r/>
            <w:r>
              <w:rPr>
                <w:rFonts w:ascii="Aptos" w:hAnsi="Aptos"/>
                <w:b w:val="0"/>
                <w:sz w:val="16"/>
              </w:rPr>
              <w:t>Terbatas sesuai peran</w:t>
            </w:r>
          </w:p>
        </w:tc>
        <w:tc>
          <w:tcPr>
            <w:tcW w:type="dxa" w:w="2484"/>
            <w:vAlign w:val="center"/>
            <w:shd w:fill="F2F6F8"/>
          </w:tcPr>
          <w:p>
            <w:pPr>
              <w:spacing w:after="0"/>
            </w:pPr>
            <w:r/>
            <w:r>
              <w:rPr>
                <w:rFonts w:ascii="Aptos" w:hAnsi="Aptos"/>
                <w:b w:val="0"/>
                <w:sz w:val="16"/>
              </w:rPr>
              <w:t>Aktivitas sendiri jika disediakan</w:t>
            </w:r>
          </w:p>
        </w:tc>
      </w:tr>
    </w:tbl>
    <w:p>
      <w:r>
        <w:t>Catatan: tabel ini adalah baseline diskusi, bukan keputusan final. Hak owner, supervisor, dan agent perlu disesuaikan dengan ukuran organisasi, jenis pelanggan, kewajiban kontraktual, dan kebijakan privasi perusahaan.</w:t>
      </w:r>
    </w:p>
    <w:p>
      <w:pPr>
        <w:pStyle w:val="Heading1"/>
      </w:pPr>
      <w:r>
        <w:t>6. Contoh Alur Operasional</w:t>
      </w:r>
    </w:p>
    <w:p>
      <w:pPr>
        <w:pStyle w:val="ListNumber"/>
      </w:pPr>
      <w:r>
        <w:rPr>
          <w:b/>
        </w:rPr>
        <w:t xml:space="preserve">Pesan masuk: </w:t>
      </w:r>
      <w:r>
        <w:t>Pelanggan mengirim pesan melalui kanal bisnis yang sudah terintegrasi.</w:t>
      </w:r>
    </w:p>
    <w:p>
      <w:pPr>
        <w:pStyle w:val="ListNumber"/>
      </w:pPr>
      <w:r>
        <w:rPr>
          <w:b/>
        </w:rPr>
        <w:t xml:space="preserve">Assignment: </w:t>
      </w:r>
      <w:r>
        <w:t>Sistem atau supervisor menugaskan percakapan kepada Sales/CS yang tepat.</w:t>
      </w:r>
    </w:p>
    <w:p>
      <w:pPr>
        <w:pStyle w:val="ListNumber"/>
      </w:pPr>
      <w:r>
        <w:rPr>
          <w:b/>
        </w:rPr>
        <w:t xml:space="preserve">Penanganan: </w:t>
      </w:r>
      <w:r>
        <w:t>Agent menangani percakapan, memperbarui status, dan mencatat tindak lanjut bila dibutuhkan.</w:t>
      </w:r>
    </w:p>
    <w:p>
      <w:pPr>
        <w:pStyle w:val="ListNumber"/>
      </w:pPr>
      <w:r>
        <w:rPr>
          <w:b/>
        </w:rPr>
        <w:t xml:space="preserve">Monitoring: </w:t>
      </w:r>
      <w:r>
        <w:t>Owner melihat jumlah chat aktif, chat yang belum dijawab, waktu respons, SLA, dan metrik tim.</w:t>
      </w:r>
    </w:p>
    <w:p>
      <w:pPr>
        <w:pStyle w:val="ListNumber"/>
      </w:pPr>
      <w:r>
        <w:rPr>
          <w:b/>
        </w:rPr>
        <w:t xml:space="preserve">Eskalasi: </w:t>
      </w:r>
      <w:r>
        <w:t>Jika ada komplain, SLA terlewati, atau kasus berisiko, sistem memberi indikator/notifikasi kepada pihak terkait.</w:t>
      </w:r>
    </w:p>
    <w:p>
      <w:pPr>
        <w:pStyle w:val="ListNumber"/>
      </w:pPr>
      <w:r>
        <w:rPr>
          <w:b/>
        </w:rPr>
        <w:t xml:space="preserve">Review kasus: </w:t>
      </w:r>
      <w:r>
        <w:t>Pengguna berwenang membuka percakapan terkait, membantu penanganan, lalu tindakan relevan dicatat.</w:t>
      </w:r>
    </w:p>
    <w:p>
      <w:pPr>
        <w:pStyle w:val="Heading1"/>
      </w:pPr>
      <w:r>
        <w:t>7. KPI dan Indikator yang Bisa Dipertimbangkan</w:t>
      </w:r>
    </w:p>
    <w:p>
      <w:pPr>
        <w:pStyle w:val="ListBullet"/>
      </w:pPr>
      <w:r>
        <w:rPr>
          <w:b/>
        </w:rPr>
        <w:t xml:space="preserve">Volume: </w:t>
      </w:r>
      <w:r>
        <w:t>Chat masuk, chat aktif, chat selesai, leads baru, dan pelanggan yang ditangani.</w:t>
      </w:r>
    </w:p>
    <w:p>
      <w:pPr>
        <w:pStyle w:val="ListBullet"/>
      </w:pPr>
      <w:r>
        <w:rPr>
          <w:b/>
        </w:rPr>
        <w:t xml:space="preserve">Kecepatan layanan: </w:t>
      </w:r>
      <w:r>
        <w:t>First response time, waktu penyelesaian, serta persentase pemenuhan SLA.</w:t>
      </w:r>
    </w:p>
    <w:p>
      <w:pPr>
        <w:pStyle w:val="ListBullet"/>
      </w:pPr>
      <w:r>
        <w:rPr>
          <w:b/>
        </w:rPr>
        <w:t xml:space="preserve">Kualitas: </w:t>
      </w:r>
      <w:r>
        <w:t>Komplain, reopen rate, eskalasi, dan customer satisfaction jika pengukuran tersedia.</w:t>
      </w:r>
    </w:p>
    <w:p>
      <w:pPr>
        <w:pStyle w:val="ListBullet"/>
      </w:pPr>
      <w:r>
        <w:rPr>
          <w:b/>
        </w:rPr>
        <w:t xml:space="preserve">Sales: </w:t>
      </w:r>
      <w:r>
        <w:t>Lead-to-deal conversion, nilai pipeline, follow-up terlambat, dan deal yang berhasil.</w:t>
      </w:r>
    </w:p>
    <w:p>
      <w:pPr>
        <w:pStyle w:val="ListBullet"/>
      </w:pPr>
      <w:r>
        <w:rPr>
          <w:b/>
        </w:rPr>
        <w:t xml:space="preserve">Beban kerja: </w:t>
      </w:r>
      <w:r>
        <w:t>Jumlah percakapan aktif per agent dan distribusi assignment agar beban tidak timpang.</w:t>
      </w:r>
    </w:p>
    <w:p>
      <w:r>
        <w:t>KPI harus ditafsirkan sesuai konteks. Hindari menilai kinerja hanya dari jumlah chat atau kecepatan respons; kompleksitas kasus, kualitas penyelesaian, jam kerja, dan jenis kanal juga berpengaruh.</w:t>
      </w:r>
    </w:p>
    <w:p>
      <w:pPr>
        <w:pStyle w:val="Heading1"/>
      </w:pPr>
      <w:r>
        <w:t>8. Notifikasi dan Eskalasi</w:t>
      </w:r>
    </w:p>
    <w:p>
      <w:pPr>
        <w:pStyle w:val="ListBullet"/>
      </w:pPr>
      <w:r>
        <w:t>Chat belum terjawab melewati ambang SLA yang dikonfigurasi.</w:t>
      </w:r>
    </w:p>
    <w:p>
      <w:pPr>
        <w:pStyle w:val="ListBullet"/>
      </w:pPr>
      <w:r>
        <w:t>Komplain atau kasus prioritas tinggi ditandai oleh agent atau aturan sistem.</w:t>
      </w:r>
    </w:p>
    <w:p>
      <w:pPr>
        <w:pStyle w:val="ListBullet"/>
      </w:pPr>
      <w:r>
        <w:t>Percakapan penting belum memiliki owner/assignment.</w:t>
      </w:r>
    </w:p>
    <w:p>
      <w:pPr>
        <w:pStyle w:val="ListBullet"/>
      </w:pPr>
      <w:r>
        <w:t>Follow-up Sales melewati tanggal yang ditentukan.</w:t>
      </w:r>
    </w:p>
    <w:p>
      <w:pPr>
        <w:pStyle w:val="ListBullet"/>
      </w:pPr>
      <w:r>
        <w:t>Percakapan membutuhkan persetujuan atau bantuan supervisor.</w:t>
      </w:r>
    </w:p>
    <w:p>
      <w:r>
        <w:t>Ambang batas, penerima notifikasi, jam operasional, dan kanal notifikasi perlu dapat dikonfigurasi per organisasi.</w:t>
      </w:r>
    </w:p>
    <w:p>
      <w:pPr>
        <w:pStyle w:val="Heading1"/>
      </w:pPr>
      <w:r>
        <w:t>9. Privasi, Keamanan, dan Audit</w:t>
      </w:r>
    </w:p>
    <w:p>
      <w:pPr>
        <w:pStyle w:val="ListBullet"/>
      </w:pPr>
      <w:r>
        <w:t>Terapkan prinsip least privilege: akses minimum yang diperlukan untuk menjalankan tugas.</w:t>
      </w:r>
    </w:p>
    <w:p>
      <w:pPr>
        <w:pStyle w:val="ListBullet"/>
      </w:pPr>
      <w:r>
        <w:t>Jelaskan kebijakan monitoring kepada karyawan dan pastikan penggunaan sesuai hukum serta kebijakan yang berlaku.</w:t>
      </w:r>
    </w:p>
    <w:p>
      <w:pPr>
        <w:pStyle w:val="ListBullet"/>
      </w:pPr>
      <w:r>
        <w:t>Catat akses dan tindakan penting, misalnya membuka percakapan yang dibatasi, mengubah role, ekspor data, atau mengambil alih chat.</w:t>
      </w:r>
    </w:p>
    <w:p>
      <w:pPr>
        <w:pStyle w:val="ListBullet"/>
      </w:pPr>
      <w:r>
        <w:t>Tentukan masa retensi percakapan dan log, prosedur penghapusan, serta mekanisme penanganan permintaan data.</w:t>
      </w:r>
    </w:p>
    <w:p>
      <w:pPr>
        <w:pStyle w:val="ListBullet"/>
      </w:pPr>
      <w:r>
        <w:t>Lindungi data pelanggan dengan kontrol akses, enkripsi yang sesuai, dan pembatasan ekspor.</w:t>
      </w:r>
    </w:p>
    <w:p>
      <w:pPr>
        <w:pStyle w:val="ListBullet"/>
      </w:pPr>
      <w:r>
        <w:t>Sediakan prosedur peninjauan akses dan pencabutan akses ketika seseorang pindah peran atau keluar dari perusahaan.</w:t>
      </w:r>
    </w:p>
    <w:p>
      <w:pPr>
        <w:pStyle w:val="Heading1"/>
      </w:pPr>
      <w:r>
        <w:t>10. Ruang Lingkup Awal untuk Diskusi</w:t>
      </w:r>
    </w:p>
    <w:p>
      <w:r>
        <w:t>Fitur yang disarankan untuk diprioritaskan dalam rancangan awal:</w:t>
      </w:r>
    </w:p>
    <w:p>
      <w:pPr>
        <w:pStyle w:val="ListBullet"/>
      </w:pPr>
      <w:r>
        <w:t>Role dan permission dasar untuk Owner, Supervisor, dan Agent.</w:t>
      </w:r>
    </w:p>
    <w:p>
      <w:pPr>
        <w:pStyle w:val="ListBullet"/>
      </w:pPr>
      <w:r>
        <w:t>Owner dashboard berisi metrik utama dan status percakapan.</w:t>
      </w:r>
    </w:p>
    <w:p>
      <w:pPr>
        <w:pStyle w:val="ListBullet"/>
      </w:pPr>
      <w:r>
        <w:t>Team inbox dengan assignment dan status percakapan.</w:t>
      </w:r>
    </w:p>
    <w:p>
      <w:pPr>
        <w:pStyle w:val="ListBullet"/>
      </w:pPr>
      <w:r>
        <w:t>Aturan SLA serta indikator chat yang membutuhkan perhatian.</w:t>
      </w:r>
    </w:p>
    <w:p>
      <w:pPr>
        <w:pStyle w:val="ListBullet"/>
      </w:pPr>
      <w:r>
        <w:t>Akses percakapan sesuai role dan audit log untuk tindakan sensitif.</w:t>
      </w:r>
    </w:p>
    <w:p>
      <w:r>
        <w:t>Prioritas ini merupakan usulan konseptual. Tim produk dan engineering perlu menentukan urutan implementasi, dependensi integrasi kanal, kompleksitas teknis, dan batasan rilis.</w:t>
      </w:r>
    </w:p>
    <w:p>
      <w:pPr>
        <w:pStyle w:val="Heading1"/>
      </w:pPr>
      <w:r>
        <w:t>11. Keputusan Terbuka untuk Tim</w:t>
      </w:r>
    </w:p>
    <w:p>
      <w:pPr>
        <w:pStyle w:val="ListBullet"/>
      </w:pPr>
      <w:r>
        <w:t>☐ Apakah owner secara default dapat membuka seluruh percakapan bisnis, atau perlu alasan/permission khusus?</w:t>
      </w:r>
    </w:p>
    <w:p>
      <w:pPr>
        <w:pStyle w:val="ListBullet"/>
      </w:pPr>
      <w:r>
        <w:t>☐ Apakah supervisor hanya melihat timnya, atau dapat diberi akses lintas tim?</w:t>
      </w:r>
    </w:p>
    <w:p>
      <w:pPr>
        <w:pStyle w:val="ListBullet"/>
      </w:pPr>
      <w:r>
        <w:t>☐ Kanal apa yang menjadi prioritas integrasi (misalnya WhatsApp Business, Instagram, email, web chat)?</w:t>
      </w:r>
    </w:p>
    <w:p>
      <w:pPr>
        <w:pStyle w:val="ListBullet"/>
      </w:pPr>
      <w:r>
        <w:t>☐ Metrik apa yang wajib ada di dashboard owner dan supervisor?</w:t>
      </w:r>
    </w:p>
    <w:p>
      <w:pPr>
        <w:pStyle w:val="ListBullet"/>
      </w:pPr>
      <w:r>
        <w:t>☐ Kondisi apa yang memicu notifikasi dan eskalasi, serta siapa penerimanya?</w:t>
      </w:r>
    </w:p>
    <w:p>
      <w:pPr>
        <w:pStyle w:val="ListBullet"/>
      </w:pPr>
      <w:r>
        <w:t>☐ Tindakan apa saja yang harus masuk audit log dan berapa lama log disimpan?</w:t>
      </w:r>
    </w:p>
    <w:p>
      <w:pPr>
        <w:pStyle w:val="ListBullet"/>
      </w:pPr>
      <w:r>
        <w:t>☐ Apakah akses percakapan sensitif memerlukan alasan akses atau persetujuan tambahan?</w:t>
      </w:r>
    </w:p>
    <w:p>
      <w:pPr>
        <w:pStyle w:val="ListBullet"/>
      </w:pPr>
      <w:r>
        <w:t>☐ Bagaimana kebijakan retensi, ekspor, dan penghapusan data pelanggan?</w:t>
      </w:r>
    </w:p>
    <w:p>
      <w:pPr>
        <w:pStyle w:val="ListBullet"/>
      </w:pPr>
      <w:r>
        <w:t>☐ Apakah konfigurasi role/permission tersedia per workspace atau per perusahaan?</w:t>
      </w:r>
    </w:p>
    <w:p>
      <w:pPr>
        <w:pStyle w:val="ListBullet"/>
      </w:pPr>
      <w:r>
        <w:t>☐ Bagaimana membedakan percakapan milik perusahaan dari akun atau komunikasi pribadi karyawan?</w:t>
      </w:r>
    </w:p>
    <w:p>
      <w:pPr>
        <w:pStyle w:val="Heading1"/>
      </w:pPr>
      <w:r>
        <w:t>12. Rekomendasi Kesimpulan</w:t>
      </w:r>
    </w:p>
    <w:p>
      <w:r>
        <w:t>OCTO CRM sebaiknya memberikan owner kontrol yang cukup tanpa menjadikan pengawasan percakapan sebagai pengalaman utama. Dashboard dan indikator operasional menjadi tampilan default; akses isi percakapan diberikan sesuai peran dan kebutuhan bisnis; eskalasi membantu memusatkan perhatian pada kasus yang perlu ditangani; serta kebijakan akses yang transparan dan audit log menjaga akuntabilitas.</w:t>
      </w:r>
    </w:p>
    <w:p>
      <w:r>
        <w:t>Dokumen ini merupakan bahan kerja untuk Product, Design, Engineering, Security, dan tim bisnis. Semua tabel, kebijakan, metrik, serta ruang lingkup di atas dapat direvisi setelah diskusi lintas tim.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OCTO CRM | Draft konsep — untuk review tim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D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