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42740"/>
          <w:sz w:val="92"/>
        </w:rPr>
        <w:t>OCTO</w:t>
      </w:r>
      <w:r>
        <w:rPr>
          <w:color w:val="00B1C4"/>
          <w:sz w:val="44"/>
        </w:rPr>
        <w:t xml:space="preserve">  ●</w:t>
      </w:r>
    </w:p>
    <w:p>
      <w:pPr>
        <w:jc w:val="center"/>
      </w:pPr>
      <w:r>
        <w:rPr>
          <w:b/>
          <w:color w:val="00849E"/>
          <w:sz w:val="30"/>
        </w:rPr>
        <w:t>PRODUCT REQUIREMENTS DOCUMENT</w:t>
      </w:r>
    </w:p>
    <w:p>
      <w:pPr>
        <w:jc w:val="center"/>
      </w:pPr>
      <w:r>
        <w:rPr>
          <w:b/>
          <w:color w:val="142740"/>
          <w:sz w:val="52"/>
        </w:rPr>
        <w:t>OCTO Ultimate Website</w:t>
      </w:r>
    </w:p>
    <w:p>
      <w:pPr>
        <w:jc w:val="center"/>
      </w:pPr>
      <w:r>
        <w:t>Brand Platform • Product Discovery • Content • Lead Generation • Partner Ecosystem</w:t>
      </w:r>
    </w:p>
    <w:p>
      <w:pPr>
        <w:jc w:val="center"/>
      </w:pPr>
      <w:r>
        <w:t>Versi 2.0 | Ultimate Scope | 18 Oktober 2026</w:t>
      </w:r>
    </w:p>
    <w:p>
      <w:pPr>
        <w:spacing w:before="520"/>
        <w:jc w:val="center"/>
      </w:pPr>
      <w:r>
        <w:rPr>
          <w:b/>
        </w:rPr>
        <w:t>ONE PLATFORM. MANY POSSIBILITIES.</w:t>
        <w:br/>
      </w:r>
      <w:r>
        <w:t>Smart business tools, connected.</w:t>
      </w:r>
    </w:p>
    <w:p>
      <w:pPr>
        <w:spacing w:before="600"/>
        <w:jc w:val="center"/>
      </w:pPr>
      <w:r>
        <w:t>Arah visual: clean, calm, premium, modern, accessible. Navy ink + soft cyan + warm neutral.</w:t>
      </w:r>
    </w:p>
    <w:p>
      <w:r>
        <w:br w:type="page"/>
      </w:r>
    </w:p>
    <w:p>
      <w:pPr>
        <w:pStyle w:val="Heading1"/>
      </w:pPr>
      <w:r>
        <w:t>1. Ringkasan Eksekutif</w:t>
      </w:r>
    </w:p>
    <w:p>
      <w:pPr>
        <w:spacing w:after="60"/>
      </w:pPr>
      <w:r>
        <w:rPr>
          <w:b w:val="0"/>
        </w:rPr>
        <w:t>Website OCTO Ultimate adalah platform digital resmi untuk membangun brand OCTO, memperkenalkan seluruh ekosistem produk, mengedukasi calon pelanggan, menghasilkan lead, mendukung partner, dan menjadi pusat konten yang berkembang seiring produk bertambah.</w:t>
      </w:r>
    </w:p>
    <w:p>
      <w:pPr>
        <w:spacing w:after="60"/>
      </w:pPr>
      <w:r>
        <w:rPr>
          <w:b w:val="0"/>
        </w:rPr>
        <w:t>Ultimate berarti cakupan website dirancang lengkap sejak awal—bukan versi MVP yang kemudian dibatasi. Namun, fitur harus diluncurkan sesuai kesiapan bisnis dan teknis; status produk, klaim, dan integrasi tidak boleh ditampilkan seolah aktif jika belum tersedia.</w:t>
      </w:r>
    </w:p>
    <w:p>
      <w:pPr>
        <w:spacing w:after="60"/>
      </w:pPr>
      <w:r>
        <w:rPr>
          <w:b w:val="0"/>
        </w:rPr>
        <w:t>Website marketing tetap dipisahkan dari aplikasi operasional. Website tidak mengelola kartu, token, QR/NFC, loyalty transactions, atau data operasional produk kecuali melalui integrasi resmi yang disetujui.</w:t>
      </w:r>
    </w:p>
    <w:p>
      <w:pPr>
        <w:pStyle w:val="Heading1"/>
      </w:pPr>
      <w:r>
        <w:t>2. Visi, Sasaran, dan Prinsip</w:t>
      </w:r>
    </w:p>
    <w:p>
      <w:pPr>
        <w:pStyle w:val="Heading2"/>
      </w:pPr>
      <w:r>
        <w:t>2.1 Visi</w:t>
      </w:r>
    </w:p>
    <w:p>
      <w:pPr>
        <w:spacing w:after="60"/>
      </w:pPr>
      <w:r>
        <w:rPr>
          <w:b w:val="0"/>
        </w:rPr>
        <w:t>Menjadi rumah digital bagi ekosistem OCTO—satu identitas brand dengan beragam alat bisnis yang terhubung dan dapat berkembang.</w:t>
      </w:r>
    </w:p>
    <w:p>
      <w:pPr>
        <w:pStyle w:val="Heading2"/>
      </w:pPr>
      <w:r>
        <w:t>2.2 Sasaran bisnis</w:t>
      </w:r>
    </w:p>
    <w:p>
      <w:pPr>
        <w:pStyle w:val="ListBullet"/>
        <w:spacing w:after="60"/>
      </w:pPr>
      <w:r>
        <w:rPr>
          <w:b w:val="0"/>
        </w:rPr>
        <w:t>Membangun kredibilitas dan diferensiasi OCTO sebagai master brand.</w:t>
      </w:r>
    </w:p>
    <w:p>
      <w:pPr>
        <w:pStyle w:val="ListBullet"/>
        <w:spacing w:after="60"/>
      </w:pPr>
      <w:r>
        <w:rPr>
          <w:b w:val="0"/>
        </w:rPr>
        <w:t>Menjelaskan nilai, manfaat, kesiapan, dan keterkaitan setiap produk.</w:t>
      </w:r>
    </w:p>
    <w:p>
      <w:pPr>
        <w:pStyle w:val="ListBullet"/>
        <w:spacing w:after="60"/>
      </w:pPr>
      <w:r>
        <w:rPr>
          <w:b w:val="0"/>
        </w:rPr>
        <w:t>Menghasilkan dan mengelola lead secara terukur, termasuk segmentasi berdasarkan produk dan kebutuhan bisnis.</w:t>
      </w:r>
    </w:p>
    <w:p>
      <w:pPr>
        <w:pStyle w:val="ListBullet"/>
        <w:spacing w:after="60"/>
      </w:pPr>
      <w:r>
        <w:rPr>
          <w:b w:val="0"/>
        </w:rPr>
        <w:t>Mendukung konten edukasi, SEO, kampanye, studi kasus, dan pertumbuhan organik.</w:t>
      </w:r>
    </w:p>
    <w:p>
      <w:pPr>
        <w:pStyle w:val="ListBullet"/>
        <w:spacing w:after="60"/>
      </w:pPr>
      <w:r>
        <w:rPr>
          <w:b w:val="0"/>
        </w:rPr>
        <w:t>Menyediakan kanal bagi calon partner/reseller untuk menjajaki kolaborasi.</w:t>
      </w:r>
    </w:p>
    <w:p>
      <w:pPr>
        <w:pStyle w:val="ListBullet"/>
        <w:spacing w:after="60"/>
      </w:pPr>
      <w:r>
        <w:rPr>
          <w:b w:val="0"/>
        </w:rPr>
        <w:t>Menyediakan fondasi skalabel untuk produk, bahasa, industri, dan kampanye baru.</w:t>
      </w:r>
    </w:p>
    <w:p>
      <w:pPr>
        <w:pStyle w:val="Heading2"/>
      </w:pPr>
      <w:r>
        <w:t>2.3 Prinsip produk</w:t>
      </w:r>
    </w:p>
    <w:p>
      <w:pPr>
        <w:pStyle w:val="ListBullet"/>
        <w:spacing w:after="60"/>
      </w:pPr>
      <w:r>
        <w:rPr>
          <w:b w:val="0"/>
        </w:rPr>
        <w:t>Brand-first, product-clear: OCTO konsisten sebagai master brand; tiap produk memiliki positioning yang jelas.</w:t>
      </w:r>
    </w:p>
    <w:p>
      <w:pPr>
        <w:pStyle w:val="ListBullet"/>
        <w:spacing w:after="60"/>
      </w:pPr>
      <w:r>
        <w:rPr>
          <w:b w:val="0"/>
        </w:rPr>
        <w:t>Clean over crowded: whitespace, hierarki tipografi, konten ringkas, visual terkurasi.</w:t>
      </w:r>
    </w:p>
    <w:p>
      <w:pPr>
        <w:pStyle w:val="ListBullet"/>
        <w:spacing w:after="60"/>
      </w:pPr>
      <w:r>
        <w:rPr>
          <w:b w:val="0"/>
        </w:rPr>
        <w:t>Proof over hype: klaim dan testimoni harus nyata, dapat diverifikasi, dan disetujui.</w:t>
      </w:r>
    </w:p>
    <w:p>
      <w:pPr>
        <w:pStyle w:val="ListBullet"/>
        <w:spacing w:after="60"/>
      </w:pPr>
      <w:r>
        <w:rPr>
          <w:b w:val="0"/>
        </w:rPr>
        <w:t>Progressive disclosure: tampilkan informasi inti dahulu, detail tersedia pada halaman yang relevan.</w:t>
      </w:r>
    </w:p>
    <w:p>
      <w:pPr>
        <w:pStyle w:val="ListBullet"/>
        <w:spacing w:after="60"/>
      </w:pPr>
      <w:r>
        <w:rPr>
          <w:b w:val="0"/>
        </w:rPr>
        <w:t>Accessible by default: aksesibilitas, responsif, dan keterbacaan adalah bagian desain inti.</w:t>
      </w:r>
    </w:p>
    <w:p>
      <w:pPr>
        <w:pStyle w:val="ListBullet"/>
        <w:spacing w:after="60"/>
      </w:pPr>
      <w:r>
        <w:rPr>
          <w:b w:val="0"/>
        </w:rPr>
        <w:t>Privacy by design: kumpulkan data minimum dan jelaskan pemakaiannya.</w:t>
      </w:r>
    </w:p>
    <w:p>
      <w:pPr>
        <w:pStyle w:val="ListBullet"/>
        <w:spacing w:after="60"/>
      </w:pPr>
      <w:r>
        <w:rPr>
          <w:b w:val="0"/>
        </w:rPr>
        <w:t>Integration-ready: website dapat berkembang tanpa bergantung pada aplikasi operasional.</w:t>
      </w:r>
    </w:p>
    <w:p>
      <w:pPr>
        <w:pStyle w:val="Heading1"/>
      </w:pPr>
      <w:r>
        <w:t>3. Arsitektur Brand dan Ekosistem</w:t>
      </w:r>
    </w:p>
    <w:p>
      <w:pPr>
        <w:spacing w:after="60"/>
      </w:pPr>
      <w:r>
        <w:rPr>
          <w:b w:val="0"/>
        </w:rPr>
        <w:t>Master brand: OCTO. Tagline utama: “ONE PLATFORM. MANY POSSIBILITIES.” Supporting line: “Smart business tools, connected.” Arah identitas: cerdas, modern, minimalis, geometris, fleksibel, dan tepercaya; konsep logo gurita/tentakel terintegrasi dengan lettering OCTO mengikuti aset final yang disetujui.</w:t>
      </w:r>
    </w:p>
    <w:tbl>
      <w:tblPr>
        <w:tblStyle w:val="TableGrid"/>
        <w:tblW w:type="auto" w:w="0"/>
        <w:tblLook w:firstColumn="1" w:firstRow="1" w:lastColumn="0" w:lastRow="0" w:noHBand="0" w:noVBand="1" w:val="04A0"/>
      </w:tblPr>
      <w:tblGrid>
        <w:gridCol w:w="3331"/>
        <w:gridCol w:w="3331"/>
        <w:gridCol w:w="3331"/>
      </w:tblGrid>
      <w:tr>
        <w:tc>
          <w:tcPr>
            <w:tcW w:type="dxa" w:w="3331"/>
            <w:shd w:fill="142740"/>
          </w:tcPr>
          <w:p>
            <w:r>
              <w:rPr>
                <w:b/>
                <w:color w:val="FFFFFF"/>
                <w:sz w:val="17"/>
              </w:rPr>
              <w:t>Lini produk</w:t>
            </w:r>
          </w:p>
        </w:tc>
        <w:tc>
          <w:tcPr>
            <w:tcW w:type="dxa" w:w="3331"/>
            <w:shd w:fill="142740"/>
          </w:tcPr>
          <w:p>
            <w:r>
              <w:rPr>
                <w:b/>
                <w:color w:val="FFFFFF"/>
                <w:sz w:val="17"/>
              </w:rPr>
              <w:t>Positioning awal</w:t>
            </w:r>
          </w:p>
        </w:tc>
        <w:tc>
          <w:tcPr>
            <w:tcW w:type="dxa" w:w="3331"/>
            <w:shd w:fill="142740"/>
          </w:tcPr>
          <w:p>
            <w:r>
              <w:rPr>
                <w:b/>
                <w:color w:val="FFFFFF"/>
                <w:sz w:val="17"/>
              </w:rPr>
              <w:t>Pengalaman website</w:t>
            </w:r>
          </w:p>
        </w:tc>
      </w:tr>
      <w:tr>
        <w:tc>
          <w:tcPr>
            <w:tcW w:type="dxa" w:w="3331"/>
          </w:tcPr>
          <w:p>
            <w:r>
              <w:rPr>
                <w:sz w:val="16"/>
              </w:rPr>
              <w:t>OCTO Tap</w:t>
            </w:r>
          </w:p>
        </w:tc>
        <w:tc>
          <w:tcPr>
            <w:tcW w:type="dxa" w:w="3331"/>
          </w:tcPr>
          <w:p>
            <w:r>
              <w:rPr>
                <w:sz w:val="16"/>
              </w:rPr>
              <w:t>Pengalaman interaksi pelanggan melalui tap NFC dan scan QR, termasuk kartu Google Review.</w:t>
            </w:r>
          </w:p>
        </w:tc>
        <w:tc>
          <w:tcPr>
            <w:tcW w:type="dxa" w:w="3331"/>
          </w:tcPr>
          <w:p>
            <w:r>
              <w:rPr>
                <w:sz w:val="16"/>
              </w:rPr>
              <w:t>Halaman produk mendalam, use case, FAQ, CTA demo/konsultasi/pemesanan sesuai alur bisnis yang diputuskan.</w:t>
            </w:r>
          </w:p>
        </w:tc>
      </w:tr>
      <w:tr>
        <w:tc>
          <w:tcPr>
            <w:tcW w:type="dxa" w:w="3331"/>
          </w:tcPr>
          <w:p>
            <w:r>
              <w:rPr>
                <w:sz w:val="16"/>
              </w:rPr>
              <w:t>OCTO Insights</w:t>
            </w:r>
          </w:p>
        </w:tc>
        <w:tc>
          <w:tcPr>
            <w:tcW w:type="dxa" w:w="3331"/>
          </w:tcPr>
          <w:p>
            <w:r>
              <w:rPr>
                <w:sz w:val="16"/>
              </w:rPr>
              <w:t>Analitik dan pelaporan bisnis.</w:t>
            </w:r>
          </w:p>
        </w:tc>
        <w:tc>
          <w:tcPr>
            <w:tcW w:type="dxa" w:w="3331"/>
          </w:tcPr>
          <w:p>
            <w:r>
              <w:rPr>
                <w:sz w:val="16"/>
              </w:rPr>
              <w:t>Halaman produk dengan use case, contoh visual yang jelas berlabel konsep jika belum live, fitur dan status aktual.</w:t>
            </w:r>
          </w:p>
        </w:tc>
      </w:tr>
      <w:tr>
        <w:tc>
          <w:tcPr>
            <w:tcW w:type="dxa" w:w="3331"/>
          </w:tcPr>
          <w:p>
            <w:r>
              <w:rPr>
                <w:sz w:val="16"/>
              </w:rPr>
              <w:t>OCTO Loyalty</w:t>
            </w:r>
          </w:p>
        </w:tc>
        <w:tc>
          <w:tcPr>
            <w:tcW w:type="dxa" w:w="3331"/>
          </w:tcPr>
          <w:p>
            <w:r>
              <w:rPr>
                <w:sz w:val="16"/>
              </w:rPr>
              <w:t>Program loyalitas dan retensi pelanggan.</w:t>
            </w:r>
          </w:p>
        </w:tc>
        <w:tc>
          <w:tcPr>
            <w:tcW w:type="dxa" w:w="3331"/>
          </w:tcPr>
          <w:p>
            <w:r>
              <w:rPr>
                <w:sz w:val="16"/>
              </w:rPr>
              <w:t>Halaman produk, manfaat, use case, alur kerja dan status ketersediaan.</w:t>
            </w:r>
          </w:p>
        </w:tc>
      </w:tr>
      <w:tr>
        <w:tc>
          <w:tcPr>
            <w:tcW w:type="dxa" w:w="3331"/>
          </w:tcPr>
          <w:p>
            <w:r>
              <w:rPr>
                <w:sz w:val="16"/>
              </w:rPr>
              <w:t>OCTO Business</w:t>
            </w:r>
          </w:p>
        </w:tc>
        <w:tc>
          <w:tcPr>
            <w:tcW w:type="dxa" w:w="3331"/>
          </w:tcPr>
          <w:p>
            <w:r>
              <w:rPr>
                <w:sz w:val="16"/>
              </w:rPr>
              <w:t>Pengalaman terpusat untuk mengakses produk OCTO dan mengelola bisnis/cabang.</w:t>
            </w:r>
          </w:p>
        </w:tc>
        <w:tc>
          <w:tcPr>
            <w:tcW w:type="dxa" w:w="3331"/>
          </w:tcPr>
          <w:p>
            <w:r>
              <w:rPr>
                <w:sz w:val="16"/>
              </w:rPr>
              <w:t>Halaman platform, relasi produk, konsep dashboard yang diberi label jika masih rancangan.</w:t>
            </w:r>
          </w:p>
        </w:tc>
      </w:tr>
    </w:tbl>
    <w:p/>
    <w:p>
      <w:pPr>
        <w:spacing w:after="60"/>
      </w:pPr>
      <w:r>
        <w:rPr>
          <w:b w:val="0"/>
        </w:rPr>
        <w:t>Website harus membedakan status: Tersedia, Akses terbatas/Beta, Dalam pengembangan, dan Segera hadir. Admin mengelola status dari satu sumber data.</w:t>
      </w:r>
    </w:p>
    <w:p>
      <w:pPr>
        <w:pStyle w:val="Heading1"/>
      </w:pPr>
      <w:r>
        <w:t>4. Target Audiens dan Kebutuhan</w:t>
      </w:r>
    </w:p>
    <w:tbl>
      <w:tblPr>
        <w:tblStyle w:val="TableGrid"/>
        <w:tblW w:type="auto" w:w="0"/>
        <w:tblLook w:firstColumn="1" w:firstRow="1" w:lastColumn="0" w:lastRow="0" w:noHBand="0" w:noVBand="1" w:val="04A0"/>
      </w:tblPr>
      <w:tblGrid>
        <w:gridCol w:w="3331"/>
        <w:gridCol w:w="3331"/>
        <w:gridCol w:w="3331"/>
      </w:tblGrid>
      <w:tr>
        <w:tc>
          <w:tcPr>
            <w:tcW w:type="dxa" w:w="3331"/>
            <w:shd w:fill="142740"/>
          </w:tcPr>
          <w:p>
            <w:r>
              <w:rPr>
                <w:b/>
                <w:color w:val="FFFFFF"/>
                <w:sz w:val="17"/>
              </w:rPr>
              <w:t>Audiens</w:t>
            </w:r>
          </w:p>
        </w:tc>
        <w:tc>
          <w:tcPr>
            <w:tcW w:type="dxa" w:w="3331"/>
            <w:shd w:fill="142740"/>
          </w:tcPr>
          <w:p>
            <w:r>
              <w:rPr>
                <w:b/>
                <w:color w:val="FFFFFF"/>
                <w:sz w:val="17"/>
              </w:rPr>
              <w:t>Kebutuhan utama</w:t>
            </w:r>
          </w:p>
        </w:tc>
        <w:tc>
          <w:tcPr>
            <w:tcW w:type="dxa" w:w="3331"/>
            <w:shd w:fill="142740"/>
          </w:tcPr>
          <w:p>
            <w:r>
              <w:rPr>
                <w:b/>
                <w:color w:val="FFFFFF"/>
                <w:sz w:val="17"/>
              </w:rPr>
              <w:t>Konten/CTA yang relevan</w:t>
            </w:r>
          </w:p>
        </w:tc>
      </w:tr>
      <w:tr>
        <w:tc>
          <w:tcPr>
            <w:tcW w:type="dxa" w:w="3331"/>
          </w:tcPr>
          <w:p>
            <w:r>
              <w:rPr>
                <w:sz w:val="16"/>
              </w:rPr>
              <w:t>UMKM</w:t>
            </w:r>
          </w:p>
        </w:tc>
        <w:tc>
          <w:tcPr>
            <w:tcW w:type="dxa" w:w="3331"/>
          </w:tcPr>
          <w:p>
            <w:r>
              <w:rPr>
                <w:sz w:val="16"/>
              </w:rPr>
              <w:t>Memahami manfaat, harga/pemesanan, dan kemudahan penggunaan.</w:t>
            </w:r>
          </w:p>
        </w:tc>
        <w:tc>
          <w:tcPr>
            <w:tcW w:type="dxa" w:w="3331"/>
          </w:tcPr>
          <w:p>
            <w:r>
              <w:rPr>
                <w:sz w:val="16"/>
              </w:rPr>
              <w:t>Halaman produk, use case, FAQ, konsultasi/pemesanan.</w:t>
            </w:r>
          </w:p>
        </w:tc>
      </w:tr>
      <w:tr>
        <w:tc>
          <w:tcPr>
            <w:tcW w:type="dxa" w:w="3331"/>
          </w:tcPr>
          <w:p>
            <w:r>
              <w:rPr>
                <w:sz w:val="16"/>
              </w:rPr>
              <w:t>Bisnis berkembang</w:t>
            </w:r>
          </w:p>
        </w:tc>
        <w:tc>
          <w:tcPr>
            <w:tcW w:type="dxa" w:w="3331"/>
          </w:tcPr>
          <w:p>
            <w:r>
              <w:rPr>
                <w:sz w:val="16"/>
              </w:rPr>
              <w:t>Solusi yang dapat berkembang dan dukungan operasional.</w:t>
            </w:r>
          </w:p>
        </w:tc>
        <w:tc>
          <w:tcPr>
            <w:tcW w:type="dxa" w:w="3331"/>
          </w:tcPr>
          <w:p>
            <w:r>
              <w:rPr>
                <w:sz w:val="16"/>
              </w:rPr>
              <w:t>Perbandingan produk, use case, demo, kontak.</w:t>
            </w:r>
          </w:p>
        </w:tc>
      </w:tr>
      <w:tr>
        <w:tc>
          <w:tcPr>
            <w:tcW w:type="dxa" w:w="3331"/>
          </w:tcPr>
          <w:p>
            <w:r>
              <w:rPr>
                <w:sz w:val="16"/>
              </w:rPr>
              <w:t>Bisnis multi-cabang</w:t>
            </w:r>
          </w:p>
        </w:tc>
        <w:tc>
          <w:tcPr>
            <w:tcW w:type="dxa" w:w="3331"/>
          </w:tcPr>
          <w:p>
            <w:r>
              <w:rPr>
                <w:sz w:val="16"/>
              </w:rPr>
              <w:t>Konsistensi antar-lokasi, pengelolaan dan pelaporan.</w:t>
            </w:r>
          </w:p>
        </w:tc>
        <w:tc>
          <w:tcPr>
            <w:tcW w:type="dxa" w:w="3331"/>
          </w:tcPr>
          <w:p>
            <w:r>
              <w:rPr>
                <w:sz w:val="16"/>
              </w:rPr>
              <w:t>OCTO Business/Insights, konsultasi solusi.</w:t>
            </w:r>
          </w:p>
        </w:tc>
      </w:tr>
      <w:tr>
        <w:tc>
          <w:tcPr>
            <w:tcW w:type="dxa" w:w="3331"/>
          </w:tcPr>
          <w:p>
            <w:r>
              <w:rPr>
                <w:sz w:val="16"/>
              </w:rPr>
              <w:t>Marketing/operasional</w:t>
            </w:r>
          </w:p>
        </w:tc>
        <w:tc>
          <w:tcPr>
            <w:tcW w:type="dxa" w:w="3331"/>
          </w:tcPr>
          <w:p>
            <w:r>
              <w:rPr>
                <w:sz w:val="16"/>
              </w:rPr>
              <w:t>Memahami alur kerja dan manfaat terhadap pengalaman pelanggan.</w:t>
            </w:r>
          </w:p>
        </w:tc>
        <w:tc>
          <w:tcPr>
            <w:tcW w:type="dxa" w:w="3331"/>
          </w:tcPr>
          <w:p>
            <w:r>
              <w:rPr>
                <w:sz w:val="16"/>
              </w:rPr>
              <w:t>Demo, panduan, use case.</w:t>
            </w:r>
          </w:p>
        </w:tc>
      </w:tr>
      <w:tr>
        <w:tc>
          <w:tcPr>
            <w:tcW w:type="dxa" w:w="3331"/>
          </w:tcPr>
          <w:p>
            <w:r>
              <w:rPr>
                <w:sz w:val="16"/>
              </w:rPr>
              <w:t>Mitra/reseller</w:t>
            </w:r>
          </w:p>
        </w:tc>
        <w:tc>
          <w:tcPr>
            <w:tcW w:type="dxa" w:w="3331"/>
          </w:tcPr>
          <w:p>
            <w:r>
              <w:rPr>
                <w:sz w:val="16"/>
              </w:rPr>
              <w:t>Mengetahui model kolaborasi, dukungan, dan cara bergabung.</w:t>
            </w:r>
          </w:p>
        </w:tc>
        <w:tc>
          <w:tcPr>
            <w:tcW w:type="dxa" w:w="3331"/>
          </w:tcPr>
          <w:p>
            <w:r>
              <w:rPr>
                <w:sz w:val="16"/>
              </w:rPr>
              <w:t>Partner program, formulir kemitraan.</w:t>
            </w:r>
          </w:p>
        </w:tc>
      </w:tr>
      <w:tr>
        <w:tc>
          <w:tcPr>
            <w:tcW w:type="dxa" w:w="3331"/>
          </w:tcPr>
          <w:p>
            <w:r>
              <w:rPr>
                <w:sz w:val="16"/>
              </w:rPr>
              <w:t>Media/publik</w:t>
            </w:r>
          </w:p>
        </w:tc>
        <w:tc>
          <w:tcPr>
            <w:tcW w:type="dxa" w:w="3331"/>
          </w:tcPr>
          <w:p>
            <w:r>
              <w:rPr>
                <w:sz w:val="16"/>
              </w:rPr>
              <w:t>Memahami OCTO, pembaruan, dan informasi resmi.</w:t>
            </w:r>
          </w:p>
        </w:tc>
        <w:tc>
          <w:tcPr>
            <w:tcW w:type="dxa" w:w="3331"/>
          </w:tcPr>
          <w:p>
            <w:r>
              <w:rPr>
                <w:sz w:val="16"/>
              </w:rPr>
              <w:t>Tentang, berita, press/contact.</w:t>
            </w:r>
          </w:p>
        </w:tc>
      </w:tr>
    </w:tbl>
    <w:p/>
    <w:p>
      <w:pPr>
        <w:pStyle w:val="Heading1"/>
      </w:pPr>
      <w:r>
        <w:t>5. Ruang Lingkup Ultimate</w:t>
      </w:r>
    </w:p>
    <w:p>
      <w:pPr>
        <w:pStyle w:val="Heading2"/>
      </w:pPr>
      <w:r>
        <w:t>5.1 Halaman publik</w:t>
      </w:r>
    </w:p>
    <w:p>
      <w:pPr>
        <w:pStyle w:val="ListBullet"/>
        <w:spacing w:after="60"/>
      </w:pPr>
      <w:r>
        <w:rPr>
          <w:b w:val="0"/>
        </w:rPr>
        <w:t>Homepage, semua halaman produk, halaman solusi per industri, Tentang OCTO, kontak, dan halaman kampanye.</w:t>
      </w:r>
    </w:p>
    <w:p>
      <w:pPr>
        <w:pStyle w:val="ListBullet"/>
        <w:spacing w:after="60"/>
      </w:pPr>
      <w:r>
        <w:rPr>
          <w:b w:val="0"/>
        </w:rPr>
        <w:t>Resource center: artikel, panduan, FAQ, studi kasus, pengumuman produk, dan materi unduhan.</w:t>
      </w:r>
    </w:p>
    <w:p>
      <w:pPr>
        <w:pStyle w:val="ListBullet"/>
        <w:spacing w:after="60"/>
      </w:pPr>
      <w:r>
        <w:rPr>
          <w:b w:val="0"/>
        </w:rPr>
        <w:t>Halaman partner/reseller dan formulir pengajuan kemitraan.</w:t>
      </w:r>
    </w:p>
    <w:p>
      <w:pPr>
        <w:pStyle w:val="ListBullet"/>
        <w:spacing w:after="60"/>
      </w:pPr>
      <w:r>
        <w:rPr>
          <w:b w:val="0"/>
        </w:rPr>
        <w:t>Halaman pricing/paket bila model harga telah ditetapkan; mendukung CTA konsultasi jika harga belum publik.</w:t>
      </w:r>
    </w:p>
    <w:p>
      <w:pPr>
        <w:pStyle w:val="ListBullet"/>
        <w:spacing w:after="60"/>
      </w:pPr>
      <w:r>
        <w:rPr>
          <w:b w:val="0"/>
        </w:rPr>
        <w:t>Halaman legal: privasi, cookie, syarat penggunaan, kebijakan pengiriman/retur jika relevan untuk penjualan produk fisik, dan ketentuan partner jika diperlukan.</w:t>
      </w:r>
    </w:p>
    <w:p>
      <w:pPr>
        <w:pStyle w:val="ListBullet"/>
        <w:spacing w:after="60"/>
      </w:pPr>
      <w:r>
        <w:rPr>
          <w:b w:val="0"/>
        </w:rPr>
        <w:t>Halaman pencarian konten, kategori, tag, related content, pagination, dan halaman 404/500 yang ramah pengguna.</w:t>
      </w:r>
    </w:p>
    <w:p>
      <w:pPr>
        <w:pStyle w:val="Heading2"/>
      </w:pPr>
      <w:r>
        <w:t>5.2 Platform pengelolaan konten</w:t>
      </w:r>
    </w:p>
    <w:p>
      <w:pPr>
        <w:pStyle w:val="ListBullet"/>
        <w:spacing w:after="60"/>
      </w:pPr>
      <w:r>
        <w:rPr>
          <w:b w:val="0"/>
        </w:rPr>
        <w:t>CMS dengan role-based access: Admin, Editor, Reviewer/Approver, dan Author.</w:t>
      </w:r>
    </w:p>
    <w:p>
      <w:pPr>
        <w:pStyle w:val="ListBullet"/>
        <w:spacing w:after="60"/>
      </w:pPr>
      <w:r>
        <w:rPr>
          <w:b w:val="0"/>
        </w:rPr>
        <w:t>Workflow draft → review → scheduled/publish → archive; preview sebelum publikasi.</w:t>
      </w:r>
    </w:p>
    <w:p>
      <w:pPr>
        <w:pStyle w:val="ListBullet"/>
        <w:spacing w:after="60"/>
      </w:pPr>
      <w:r>
        <w:rPr>
          <w:b w:val="0"/>
        </w:rPr>
        <w:t>Pengelolaan produk, status, halaman, navigasi, FAQ, artikel, studi kasus, resource, CTA, metadata SEO, redirect URL, dan aset media.</w:t>
      </w:r>
    </w:p>
    <w:p>
      <w:pPr>
        <w:pStyle w:val="ListBullet"/>
        <w:spacing w:after="60"/>
      </w:pPr>
      <w:r>
        <w:rPr>
          <w:b w:val="0"/>
        </w:rPr>
        <w:t>Version history, audit trail perubahan penting, jadwal publikasi, dan rollback konten.</w:t>
      </w:r>
    </w:p>
    <w:p>
      <w:pPr>
        <w:pStyle w:val="ListBullet"/>
        <w:spacing w:after="60"/>
      </w:pPr>
      <w:r>
        <w:rPr>
          <w:b w:val="0"/>
        </w:rPr>
        <w:t>Media library dengan alt text, caption, metadata, serta optimasi gambar.</w:t>
      </w:r>
    </w:p>
    <w:p>
      <w:pPr>
        <w:pStyle w:val="ListBullet"/>
        <w:spacing w:after="60"/>
      </w:pPr>
      <w:r>
        <w:rPr>
          <w:b w:val="0"/>
        </w:rPr>
        <w:t>Reusable page sections/components agar tim dapat menyusun landing page tanpa duplikasi layout.</w:t>
      </w:r>
    </w:p>
    <w:p>
      <w:pPr>
        <w:pStyle w:val="Heading2"/>
      </w:pPr>
      <w:r>
        <w:t>5.3 Konversi dan hubungan pelanggan</w:t>
      </w:r>
    </w:p>
    <w:p>
      <w:pPr>
        <w:pStyle w:val="ListBullet"/>
        <w:spacing w:after="60"/>
      </w:pPr>
      <w:r>
        <w:rPr>
          <w:b w:val="0"/>
        </w:rPr>
        <w:t>Form kontak, minta demo, konsultasi solusi, minat produk, dan pendaftaran partner.</w:t>
      </w:r>
    </w:p>
    <w:p>
      <w:pPr>
        <w:pStyle w:val="ListBullet"/>
        <w:spacing w:after="60"/>
      </w:pPr>
      <w:r>
        <w:rPr>
          <w:b w:val="0"/>
        </w:rPr>
        <w:t>Lead inbox/dashboard atau integrasi CRM dengan status lead, sumber kampanye, pemilik lead, catatan, dan waktu tindak lanjut.</w:t>
      </w:r>
    </w:p>
    <w:p>
      <w:pPr>
        <w:pStyle w:val="ListBullet"/>
        <w:spacing w:after="60"/>
      </w:pPr>
      <w:r>
        <w:rPr>
          <w:b w:val="0"/>
        </w:rPr>
        <w:t>Notifikasi email untuk lead baru, assignment, dan kegagalan pengiriman.</w:t>
      </w:r>
    </w:p>
    <w:p>
      <w:pPr>
        <w:pStyle w:val="ListBullet"/>
        <w:spacing w:after="60"/>
      </w:pPr>
      <w:r>
        <w:rPr>
          <w:b w:val="0"/>
        </w:rPr>
        <w:t>Autoresponder yang sopan, consent/opt-in yang jelas, deduplikasi, spam prevention, dan rate limiting.</w:t>
      </w:r>
    </w:p>
    <w:p>
      <w:pPr>
        <w:pStyle w:val="ListBullet"/>
        <w:spacing w:after="60"/>
      </w:pPr>
      <w:r>
        <w:rPr>
          <w:b w:val="0"/>
        </w:rPr>
        <w:t>Tracking UTM dan event konversi dengan kebijakan privasi yang sesuai.</w:t>
      </w:r>
    </w:p>
    <w:p>
      <w:pPr>
        <w:pStyle w:val="Heading2"/>
      </w:pPr>
      <w:r>
        <w:t>5.4 SEO, pertumbuhan, dan integrasi</w:t>
      </w:r>
    </w:p>
    <w:p>
      <w:pPr>
        <w:pStyle w:val="ListBullet"/>
        <w:spacing w:after="60"/>
      </w:pPr>
      <w:r>
        <w:rPr>
          <w:b w:val="0"/>
        </w:rPr>
        <w:t>SEO teknis dan editorial: sitemap, robots, canonical, metadata, Open Graph, schema terstruktur yang relevan, internal links, redirects, dan pemeriksaan broken links.</w:t>
      </w:r>
    </w:p>
    <w:p>
      <w:pPr>
        <w:pStyle w:val="ListBullet"/>
        <w:spacing w:after="60"/>
      </w:pPr>
      <w:r>
        <w:rPr>
          <w:b w:val="0"/>
        </w:rPr>
        <w:t>Resource center dengan pencarian, kategori, tag, related content, dan artikel terkait produk.</w:t>
      </w:r>
    </w:p>
    <w:p>
      <w:pPr>
        <w:pStyle w:val="ListBullet"/>
        <w:spacing w:after="60"/>
      </w:pPr>
      <w:r>
        <w:rPr>
          <w:b w:val="0"/>
        </w:rPr>
        <w:t>Analytics dashboard atau integrasi analytics; consent management untuk cookie/pelacakan yang memerlukan persetujuan.</w:t>
      </w:r>
    </w:p>
    <w:p>
      <w:pPr>
        <w:pStyle w:val="ListBullet"/>
        <w:spacing w:after="60"/>
      </w:pPr>
      <w:r>
        <w:rPr>
          <w:b w:val="0"/>
        </w:rPr>
        <w:t>Integrasi CRM, email delivery, kalender booking demo, live chat/WhatsApp bisnis, dan marketing automation melalui provider yang dipilih.</w:t>
      </w:r>
    </w:p>
    <w:p>
      <w:pPr>
        <w:pStyle w:val="ListBullet"/>
        <w:spacing w:after="60"/>
      </w:pPr>
      <w:r>
        <w:rPr>
          <w:b w:val="0"/>
        </w:rPr>
        <w:t>Multi-language-ready (Indonesia dan Inggris) dengan URL, metadata, dan hreflang yang benar jika dua bahasa disetujui.</w:t>
      </w:r>
    </w:p>
    <w:p>
      <w:pPr>
        <w:pStyle w:val="ListBullet"/>
        <w:spacing w:after="60"/>
      </w:pPr>
      <w:r>
        <w:rPr>
          <w:b w:val="0"/>
        </w:rPr>
        <w:t>Partner lead routing, newsletter opt-in, serta integrasi katalog produk bila model bisnis membutuhkan.</w:t>
      </w:r>
    </w:p>
    <w:p>
      <w:pPr>
        <w:pStyle w:val="Heading1"/>
      </w:pPr>
      <w:r>
        <w:t>6. Sitemap Ultimate</w:t>
      </w:r>
    </w:p>
    <w:tbl>
      <w:tblPr>
        <w:tblStyle w:val="TableGrid"/>
        <w:tblW w:type="auto" w:w="0"/>
        <w:tblLook w:firstColumn="1" w:firstRow="1" w:lastColumn="0" w:lastRow="0" w:noHBand="0" w:noVBand="1" w:val="04A0"/>
      </w:tblPr>
      <w:tblGrid>
        <w:gridCol w:w="4997"/>
        <w:gridCol w:w="4997"/>
      </w:tblGrid>
      <w:tr>
        <w:tc>
          <w:tcPr>
            <w:tcW w:type="dxa" w:w="4997"/>
            <w:shd w:fill="142740"/>
          </w:tcPr>
          <w:p>
            <w:r>
              <w:rPr>
                <w:b/>
                <w:color w:val="FFFFFF"/>
                <w:sz w:val="17"/>
              </w:rPr>
              <w:t>Kelompok</w:t>
            </w:r>
          </w:p>
        </w:tc>
        <w:tc>
          <w:tcPr>
            <w:tcW w:type="dxa" w:w="4997"/>
            <w:shd w:fill="142740"/>
          </w:tcPr>
          <w:p>
            <w:r>
              <w:rPr>
                <w:b/>
                <w:color w:val="FFFFFF"/>
                <w:sz w:val="17"/>
              </w:rPr>
              <w:t>URL/halaman yang disarankan</w:t>
            </w:r>
          </w:p>
        </w:tc>
      </w:tr>
      <w:tr>
        <w:tc>
          <w:tcPr>
            <w:tcW w:type="dxa" w:w="4997"/>
          </w:tcPr>
          <w:p>
            <w:r>
              <w:rPr>
                <w:sz w:val="16"/>
              </w:rPr>
              <w:t>Brand</w:t>
            </w:r>
          </w:p>
        </w:tc>
        <w:tc>
          <w:tcPr>
            <w:tcW w:type="dxa" w:w="4997"/>
          </w:tcPr>
          <w:p>
            <w:r>
              <w:rPr>
                <w:sz w:val="16"/>
              </w:rPr>
              <w:t>/ , /about, /contact, /newsroom atau /updates</w:t>
            </w:r>
          </w:p>
        </w:tc>
      </w:tr>
      <w:tr>
        <w:tc>
          <w:tcPr>
            <w:tcW w:type="dxa" w:w="4997"/>
          </w:tcPr>
          <w:p>
            <w:r>
              <w:rPr>
                <w:sz w:val="16"/>
              </w:rPr>
              <w:t>Produk</w:t>
            </w:r>
          </w:p>
        </w:tc>
        <w:tc>
          <w:tcPr>
            <w:tcW w:type="dxa" w:w="4997"/>
          </w:tcPr>
          <w:p>
            <w:r>
              <w:rPr>
                <w:sz w:val="16"/>
              </w:rPr>
              <w:t>/products, /products/octo-tap, /products/octo-insights, /products/octo-loyalty, /products/octo-business</w:t>
            </w:r>
          </w:p>
        </w:tc>
      </w:tr>
      <w:tr>
        <w:tc>
          <w:tcPr>
            <w:tcW w:type="dxa" w:w="4997"/>
          </w:tcPr>
          <w:p>
            <w:r>
              <w:rPr>
                <w:sz w:val="16"/>
              </w:rPr>
              <w:t>Solusi</w:t>
            </w:r>
          </w:p>
        </w:tc>
        <w:tc>
          <w:tcPr>
            <w:tcW w:type="dxa" w:w="4997"/>
          </w:tcPr>
          <w:p>
            <w:r>
              <w:rPr>
                <w:sz w:val="16"/>
              </w:rPr>
              <w:t>/solutions, /solutions/retail, /solutions/food-beverage, /solutions/beauty-wellness, /solutions/healthcare, /solutions/multi-location</w:t>
            </w:r>
          </w:p>
        </w:tc>
      </w:tr>
      <w:tr>
        <w:tc>
          <w:tcPr>
            <w:tcW w:type="dxa" w:w="4997"/>
          </w:tcPr>
          <w:p>
            <w:r>
              <w:rPr>
                <w:sz w:val="16"/>
              </w:rPr>
              <w:t>Resource</w:t>
            </w:r>
          </w:p>
        </w:tc>
        <w:tc>
          <w:tcPr>
            <w:tcW w:type="dxa" w:w="4997"/>
          </w:tcPr>
          <w:p>
            <w:r>
              <w:rPr>
                <w:sz w:val="16"/>
              </w:rPr>
              <w:t>/resources, /resources/articles, /resources/guides, /resources/case-studies, /resources/faq, /resources/downloads</w:t>
            </w:r>
          </w:p>
        </w:tc>
      </w:tr>
      <w:tr>
        <w:tc>
          <w:tcPr>
            <w:tcW w:type="dxa" w:w="4997"/>
          </w:tcPr>
          <w:p>
            <w:r>
              <w:rPr>
                <w:sz w:val="16"/>
              </w:rPr>
              <w:t>Konversi</w:t>
            </w:r>
          </w:p>
        </w:tc>
        <w:tc>
          <w:tcPr>
            <w:tcW w:type="dxa" w:w="4997"/>
          </w:tcPr>
          <w:p>
            <w:r>
              <w:rPr>
                <w:sz w:val="16"/>
              </w:rPr>
              <w:t>/request-demo, /consultation, /partners, /partners/apply, /newsletter</w:t>
            </w:r>
          </w:p>
        </w:tc>
      </w:tr>
      <w:tr>
        <w:tc>
          <w:tcPr>
            <w:tcW w:type="dxa" w:w="4997"/>
          </w:tcPr>
          <w:p>
            <w:r>
              <w:rPr>
                <w:sz w:val="16"/>
              </w:rPr>
              <w:t>Legal</w:t>
            </w:r>
          </w:p>
        </w:tc>
        <w:tc>
          <w:tcPr>
            <w:tcW w:type="dxa" w:w="4997"/>
          </w:tcPr>
          <w:p>
            <w:r>
              <w:rPr>
                <w:sz w:val="16"/>
              </w:rPr>
              <w:t>/privacy, /terms, /cookies, /partner-terms, /shipping-returns bila relevan</w:t>
            </w:r>
          </w:p>
        </w:tc>
      </w:tr>
      <w:tr>
        <w:tc>
          <w:tcPr>
            <w:tcW w:type="dxa" w:w="4997"/>
          </w:tcPr>
          <w:p>
            <w:r>
              <w:rPr>
                <w:sz w:val="16"/>
              </w:rPr>
              <w:t>Sistem</w:t>
            </w:r>
          </w:p>
        </w:tc>
        <w:tc>
          <w:tcPr>
            <w:tcW w:type="dxa" w:w="4997"/>
          </w:tcPr>
          <w:p>
            <w:r>
              <w:rPr>
                <w:sz w:val="16"/>
              </w:rPr>
              <w:t>/search, /404, /500, halaman konfirmasi formulir</w:t>
            </w:r>
          </w:p>
        </w:tc>
      </w:tr>
    </w:tbl>
    <w:p/>
    <w:p>
      <w:pPr>
        <w:pStyle w:val="Heading1"/>
      </w:pPr>
      <w:r>
        <w:t>7. Pengalaman Homepage</w:t>
      </w:r>
    </w:p>
    <w:p>
      <w:pPr>
        <w:pStyle w:val="Heading2"/>
      </w:pPr>
      <w:r>
        <w:t>Hero</w:t>
      </w:r>
    </w:p>
    <w:p>
      <w:pPr>
        <w:spacing w:after="60"/>
      </w:pPr>
      <w:r>
        <w:rPr>
          <w:b w:val="0"/>
        </w:rPr>
        <w:t>Headline singkat dan manfaat yang jelas; supporting line brand; CTA utama jelajahi produk atau diskusikan kebutuhan; CTA sekunder ke OCTO Tap; visual produk/ekosistem yang rapi.</w:t>
      </w:r>
    </w:p>
    <w:p>
      <w:pPr>
        <w:pStyle w:val="Heading2"/>
      </w:pPr>
      <w:r>
        <w:t>Trust &amp; proof</w:t>
      </w:r>
    </w:p>
    <w:p>
      <w:pPr>
        <w:spacing w:after="60"/>
      </w:pPr>
      <w:r>
        <w:rPr>
          <w:b w:val="0"/>
        </w:rPr>
        <w:t>Tampilkan fakta, sertifikasi, mitra, logo pelanggan, atau testimoni hanya jika sah dan disetujui. Jika belum ada, gunakan penjelasan cara kerja dan prinsip produk, bukan bukti palsu.</w:t>
      </w:r>
    </w:p>
    <w:p>
      <w:pPr>
        <w:pStyle w:val="Heading2"/>
      </w:pPr>
      <w:r>
        <w:t>Ekosistem produk</w:t>
      </w:r>
    </w:p>
    <w:p>
      <w:pPr>
        <w:spacing w:after="60"/>
      </w:pPr>
      <w:r>
        <w:rPr>
          <w:b w:val="0"/>
        </w:rPr>
        <w:t>Empat product cards dengan deskripsi, status, audience fit, dan CTA; OCTO Tap dapat diberi fokus visual sesuai kesiapan peluncuran.</w:t>
      </w:r>
    </w:p>
    <w:p>
      <w:pPr>
        <w:pStyle w:val="Heading2"/>
      </w:pPr>
      <w:r>
        <w:t>Solusi industri</w:t>
      </w:r>
    </w:p>
    <w:p>
      <w:pPr>
        <w:spacing w:after="60"/>
      </w:pPr>
      <w:r>
        <w:rPr>
          <w:b w:val="0"/>
        </w:rPr>
        <w:t>Use case yang membantu pengunjung mengenali kebutuhan mereka; konten tidak boleh menyiratkan pelanggan aktual tanpa bukti.</w:t>
      </w:r>
    </w:p>
    <w:p>
      <w:pPr>
        <w:pStyle w:val="Heading2"/>
      </w:pPr>
      <w:r>
        <w:t>How it works</w:t>
      </w:r>
    </w:p>
    <w:p>
      <w:pPr>
        <w:spacing w:after="60"/>
      </w:pPr>
      <w:r>
        <w:rPr>
          <w:b w:val="0"/>
        </w:rPr>
        <w:t>Alur singkat memahami kebutuhan → memilih produk → konsultasi/mulai menggunakan → berkembang sesuai kebutuhan.</w:t>
      </w:r>
    </w:p>
    <w:p>
      <w:pPr>
        <w:pStyle w:val="Heading2"/>
      </w:pPr>
      <w:r>
        <w:t>Featured resources</w:t>
      </w:r>
    </w:p>
    <w:p>
      <w:pPr>
        <w:spacing w:after="60"/>
      </w:pPr>
      <w:r>
        <w:rPr>
          <w:b w:val="0"/>
        </w:rPr>
        <w:t>Artikel, panduan, FAQ, dan studi kasus terbaru yang dipilih editor.</w:t>
      </w:r>
    </w:p>
    <w:p>
      <w:pPr>
        <w:pStyle w:val="Heading2"/>
      </w:pPr>
      <w:r>
        <w:t>Partner callout</w:t>
      </w:r>
    </w:p>
    <w:p>
      <w:pPr>
        <w:spacing w:after="60"/>
      </w:pPr>
      <w:r>
        <w:rPr>
          <w:b w:val="0"/>
        </w:rPr>
        <w:t>CTA untuk reseller/partner jika program kemitraan telah memiliki proses operasional.</w:t>
      </w:r>
    </w:p>
    <w:p>
      <w:pPr>
        <w:pStyle w:val="Heading2"/>
      </w:pPr>
      <w:r>
        <w:t>FAQ</w:t>
      </w:r>
    </w:p>
    <w:p>
      <w:pPr>
        <w:spacing w:after="60"/>
      </w:pPr>
      <w:r>
        <w:rPr>
          <w:b w:val="0"/>
        </w:rPr>
        <w:t>Pertanyaan tentang produk, kompatibilitas, pemesanan, keamanan data, dukungan, dan status ketersediaan.</w:t>
      </w:r>
    </w:p>
    <w:p>
      <w:pPr>
        <w:pStyle w:val="Heading2"/>
      </w:pPr>
      <w:r>
        <w:t>Final CTA</w:t>
      </w:r>
    </w:p>
    <w:p>
      <w:pPr>
        <w:spacing w:after="60"/>
      </w:pPr>
      <w:r>
        <w:rPr>
          <w:b w:val="0"/>
        </w:rPr>
        <w:t>CTA utama dengan copy konsisten, alternatif kontak, dan konteks data yang akan diminta.</w:t>
      </w:r>
    </w:p>
    <w:p>
      <w:pPr>
        <w:pStyle w:val="Heading2"/>
      </w:pPr>
      <w:r>
        <w:t>Footer</w:t>
      </w:r>
    </w:p>
    <w:p>
      <w:pPr>
        <w:spacing w:after="60"/>
      </w:pPr>
      <w:r>
        <w:rPr>
          <w:b w:val="0"/>
        </w:rPr>
        <w:t>Navigasi lengkap, identitas OCTO, kanal kontak resmi, sosial media resmi, newsletter, legal, dan preferensi cookie bila digunakan.</w:t>
      </w:r>
    </w:p>
    <w:p>
      <w:pPr>
        <w:pStyle w:val="Heading1"/>
      </w:pPr>
      <w:r>
        <w:t>8. Desain Visual dan Design System</w:t>
      </w:r>
    </w:p>
    <w:p>
      <w:pPr>
        <w:spacing w:after="60"/>
      </w:pPr>
      <w:r>
        <w:rPr>
          <w:b w:val="0"/>
        </w:rPr>
        <w:t>Tujuan visual: clean, premium, tenang, mudah dipandang, terasa modern dan tepercaya. Hindari penggunaan banyak warna jenuh, gradien berat, glassmorphism berlebihan, bayangan besar, animasi berlebihan, dan blok teks padat.</w:t>
      </w:r>
    </w:p>
    <w:tbl>
      <w:tblPr>
        <w:tblStyle w:val="TableGrid"/>
        <w:tblW w:type="auto" w:w="0"/>
        <w:tblLook w:firstColumn="1" w:firstRow="1" w:lastColumn="0" w:lastRow="0" w:noHBand="0" w:noVBand="1" w:val="04A0"/>
      </w:tblPr>
      <w:tblGrid>
        <w:gridCol w:w="3331"/>
        <w:gridCol w:w="3331"/>
        <w:gridCol w:w="3331"/>
      </w:tblGrid>
      <w:tr>
        <w:tc>
          <w:tcPr>
            <w:tcW w:type="dxa" w:w="3331"/>
            <w:shd w:fill="142740"/>
          </w:tcPr>
          <w:p>
            <w:r>
              <w:rPr>
                <w:b/>
                <w:color w:val="FFFFFF"/>
                <w:sz w:val="17"/>
              </w:rPr>
              <w:t>Token</w:t>
            </w:r>
          </w:p>
        </w:tc>
        <w:tc>
          <w:tcPr>
            <w:tcW w:type="dxa" w:w="3331"/>
            <w:shd w:fill="142740"/>
          </w:tcPr>
          <w:p>
            <w:r>
              <w:rPr>
                <w:b/>
                <w:color w:val="FFFFFF"/>
                <w:sz w:val="17"/>
              </w:rPr>
              <w:t>Arah rekomendasi</w:t>
            </w:r>
          </w:p>
        </w:tc>
        <w:tc>
          <w:tcPr>
            <w:tcW w:type="dxa" w:w="3331"/>
            <w:shd w:fill="142740"/>
          </w:tcPr>
          <w:p>
            <w:r>
              <w:rPr>
                <w:b/>
                <w:color w:val="FFFFFF"/>
                <w:sz w:val="17"/>
              </w:rPr>
              <w:t>Aturan penggunaan</w:t>
            </w:r>
          </w:p>
        </w:tc>
      </w:tr>
      <w:tr>
        <w:tc>
          <w:tcPr>
            <w:tcW w:type="dxa" w:w="3331"/>
          </w:tcPr>
          <w:p>
            <w:r>
              <w:rPr>
                <w:sz w:val="16"/>
              </w:rPr>
              <w:t>Primary ink</w:t>
            </w:r>
          </w:p>
        </w:tc>
        <w:tc>
          <w:tcPr>
            <w:tcW w:type="dxa" w:w="3331"/>
          </w:tcPr>
          <w:p>
            <w:r>
              <w:rPr>
                <w:sz w:val="16"/>
              </w:rPr>
              <w:t>Deep Navy #142740</w:t>
            </w:r>
          </w:p>
        </w:tc>
        <w:tc>
          <w:tcPr>
            <w:tcW w:type="dxa" w:w="3331"/>
          </w:tcPr>
          <w:p>
            <w:r>
              <w:rPr>
                <w:sz w:val="16"/>
              </w:rPr>
              <w:t>Logo/heading utama, navigasi, teks kuat, footer.</w:t>
            </w:r>
          </w:p>
        </w:tc>
      </w:tr>
      <w:tr>
        <w:tc>
          <w:tcPr>
            <w:tcW w:type="dxa" w:w="3331"/>
          </w:tcPr>
          <w:p>
            <w:r>
              <w:rPr>
                <w:sz w:val="16"/>
              </w:rPr>
              <w:t>Primary accent</w:t>
            </w:r>
          </w:p>
        </w:tc>
        <w:tc>
          <w:tcPr>
            <w:tcW w:type="dxa" w:w="3331"/>
          </w:tcPr>
          <w:p>
            <w:r>
              <w:rPr>
                <w:sz w:val="16"/>
              </w:rPr>
              <w:t>Cyan #00AFC4</w:t>
            </w:r>
          </w:p>
        </w:tc>
        <w:tc>
          <w:tcPr>
            <w:tcW w:type="dxa" w:w="3331"/>
          </w:tcPr>
          <w:p>
            <w:r>
              <w:rPr>
                <w:sz w:val="16"/>
              </w:rPr>
              <w:t>CTA utama, link aktif, ikon/aksen; gunakan dengan kontras teks yang memenuhi aksesibilitas.</w:t>
            </w:r>
          </w:p>
        </w:tc>
      </w:tr>
      <w:tr>
        <w:tc>
          <w:tcPr>
            <w:tcW w:type="dxa" w:w="3331"/>
          </w:tcPr>
          <w:p>
            <w:r>
              <w:rPr>
                <w:sz w:val="16"/>
              </w:rPr>
              <w:t>Soft cyan</w:t>
            </w:r>
          </w:p>
        </w:tc>
        <w:tc>
          <w:tcPr>
            <w:tcW w:type="dxa" w:w="3331"/>
          </w:tcPr>
          <w:p>
            <w:r>
              <w:rPr>
                <w:sz w:val="16"/>
              </w:rPr>
              <w:t>#E8F8FA</w:t>
            </w:r>
          </w:p>
        </w:tc>
        <w:tc>
          <w:tcPr>
            <w:tcW w:type="dxa" w:w="3331"/>
          </w:tcPr>
          <w:p>
            <w:r>
              <w:rPr>
                <w:sz w:val="16"/>
              </w:rPr>
              <w:t>Latar lembut untuk callout, ilustrasi, section tertentu.</w:t>
            </w:r>
          </w:p>
        </w:tc>
      </w:tr>
      <w:tr>
        <w:tc>
          <w:tcPr>
            <w:tcW w:type="dxa" w:w="3331"/>
          </w:tcPr>
          <w:p>
            <w:r>
              <w:rPr>
                <w:sz w:val="16"/>
              </w:rPr>
              <w:t>Background</w:t>
            </w:r>
          </w:p>
        </w:tc>
        <w:tc>
          <w:tcPr>
            <w:tcW w:type="dxa" w:w="3331"/>
          </w:tcPr>
          <w:p>
            <w:r>
              <w:rPr>
                <w:sz w:val="16"/>
              </w:rPr>
              <w:t>Warm white #FAFBFC atau putih #FFFFFF</w:t>
            </w:r>
          </w:p>
        </w:tc>
        <w:tc>
          <w:tcPr>
            <w:tcW w:type="dxa" w:w="3331"/>
          </w:tcPr>
          <w:p>
            <w:r>
              <w:rPr>
                <w:sz w:val="16"/>
              </w:rPr>
              <w:t>Latar utama dengan whitespace; hindari abu-abu gelap menyeluruh.</w:t>
            </w:r>
          </w:p>
        </w:tc>
      </w:tr>
      <w:tr>
        <w:tc>
          <w:tcPr>
            <w:tcW w:type="dxa" w:w="3331"/>
          </w:tcPr>
          <w:p>
            <w:r>
              <w:rPr>
                <w:sz w:val="16"/>
              </w:rPr>
              <w:t>Surface</w:t>
            </w:r>
          </w:p>
        </w:tc>
        <w:tc>
          <w:tcPr>
            <w:tcW w:type="dxa" w:w="3331"/>
          </w:tcPr>
          <w:p>
            <w:r>
              <w:rPr>
                <w:sz w:val="16"/>
              </w:rPr>
              <w:t>#F2F5F7</w:t>
            </w:r>
          </w:p>
        </w:tc>
        <w:tc>
          <w:tcPr>
            <w:tcW w:type="dxa" w:w="3331"/>
          </w:tcPr>
          <w:p>
            <w:r>
              <w:rPr>
                <w:sz w:val="16"/>
              </w:rPr>
              <w:t>Kartu sekunder, section alternatif, input.</w:t>
            </w:r>
          </w:p>
        </w:tc>
      </w:tr>
      <w:tr>
        <w:tc>
          <w:tcPr>
            <w:tcW w:type="dxa" w:w="3331"/>
          </w:tcPr>
          <w:p>
            <w:r>
              <w:rPr>
                <w:sz w:val="16"/>
              </w:rPr>
              <w:t>Text secondary</w:t>
            </w:r>
          </w:p>
        </w:tc>
        <w:tc>
          <w:tcPr>
            <w:tcW w:type="dxa" w:w="3331"/>
          </w:tcPr>
          <w:p>
            <w:r>
              <w:rPr>
                <w:sz w:val="16"/>
              </w:rPr>
              <w:t>#586779</w:t>
            </w:r>
          </w:p>
        </w:tc>
        <w:tc>
          <w:tcPr>
            <w:tcW w:type="dxa" w:w="3331"/>
          </w:tcPr>
          <w:p>
            <w:r>
              <w:rPr>
                <w:sz w:val="16"/>
              </w:rPr>
              <w:t>Deskripsi dan metadata; cek rasio kontras.</w:t>
            </w:r>
          </w:p>
        </w:tc>
      </w:tr>
      <w:tr>
        <w:tc>
          <w:tcPr>
            <w:tcW w:type="dxa" w:w="3331"/>
          </w:tcPr>
          <w:p>
            <w:r>
              <w:rPr>
                <w:sz w:val="16"/>
              </w:rPr>
              <w:t>Border</w:t>
            </w:r>
          </w:p>
        </w:tc>
        <w:tc>
          <w:tcPr>
            <w:tcW w:type="dxa" w:w="3331"/>
          </w:tcPr>
          <w:p>
            <w:r>
              <w:rPr>
                <w:sz w:val="16"/>
              </w:rPr>
              <w:t>#E1E7EC</w:t>
            </w:r>
          </w:p>
        </w:tc>
        <w:tc>
          <w:tcPr>
            <w:tcW w:type="dxa" w:w="3331"/>
          </w:tcPr>
          <w:p>
            <w:r>
              <w:rPr>
                <w:sz w:val="16"/>
              </w:rPr>
              <w:t>Divider dan outline yang halus.</w:t>
            </w:r>
          </w:p>
        </w:tc>
      </w:tr>
      <w:tr>
        <w:tc>
          <w:tcPr>
            <w:tcW w:type="dxa" w:w="3331"/>
          </w:tcPr>
          <w:p>
            <w:r>
              <w:rPr>
                <w:sz w:val="16"/>
              </w:rPr>
              <w:t>Success/warning/error</w:t>
            </w:r>
          </w:p>
        </w:tc>
        <w:tc>
          <w:tcPr>
            <w:tcW w:type="dxa" w:w="3331"/>
          </w:tcPr>
          <w:p>
            <w:r>
              <w:rPr>
                <w:sz w:val="16"/>
              </w:rPr>
              <w:t>Warna semantik yang konsisten</w:t>
            </w:r>
          </w:p>
        </w:tc>
        <w:tc>
          <w:tcPr>
            <w:tcW w:type="dxa" w:w="3331"/>
          </w:tcPr>
          <w:p>
            <w:r>
              <w:rPr>
                <w:sz w:val="16"/>
              </w:rPr>
              <w:t>Hanya untuk status, validasi, atau informasi penting; jangan jadi dekorasi.</w:t>
            </w:r>
          </w:p>
        </w:tc>
      </w:tr>
    </w:tbl>
    <w:p/>
    <w:p>
      <w:pPr>
        <w:pStyle w:val="ListBullet"/>
        <w:spacing w:after="60"/>
      </w:pPr>
      <w:r>
        <w:rPr>
          <w:b w:val="0"/>
        </w:rPr>
        <w:t>Gunakan skala tipografi konsisten: display, H1–H3, body, small/caption; line-height lega.</w:t>
      </w:r>
    </w:p>
    <w:p>
      <w:pPr>
        <w:pStyle w:val="ListBullet"/>
        <w:spacing w:after="60"/>
      </w:pPr>
      <w:r>
        <w:rPr>
          <w:b w:val="0"/>
        </w:rPr>
        <w:t>Gunakan sistem spacing berbasis kelipatan 4/8 px dan grid responsif.</w:t>
      </w:r>
    </w:p>
    <w:p>
      <w:pPr>
        <w:pStyle w:val="ListBullet"/>
        <w:spacing w:after="60"/>
      </w:pPr>
      <w:r>
        <w:rPr>
          <w:b w:val="0"/>
        </w:rPr>
        <w:t>Radius kartu/tombol konsisten; gunakan shadow ringan hanya untuk kedalaman yang perlu.</w:t>
      </w:r>
    </w:p>
    <w:p>
      <w:pPr>
        <w:pStyle w:val="ListBullet"/>
        <w:spacing w:after="60"/>
      </w:pPr>
      <w:r>
        <w:rPr>
          <w:b w:val="0"/>
        </w:rPr>
        <w:t>CTA utama solid cyan/navy dengan teks berkontras tinggi; CTA sekunder outline atau text button.</w:t>
      </w:r>
    </w:p>
    <w:p>
      <w:pPr>
        <w:pStyle w:val="ListBullet"/>
        <w:spacing w:after="60"/>
      </w:pPr>
      <w:r>
        <w:rPr>
          <w:b w:val="0"/>
        </w:rPr>
        <w:t>Gerakan mikro singkat dan opsional; hormati prefers-reduced-motion.</w:t>
      </w:r>
    </w:p>
    <w:p>
      <w:pPr>
        <w:pStyle w:val="ListBullet"/>
        <w:spacing w:after="60"/>
      </w:pPr>
      <w:r>
        <w:rPr>
          <w:b w:val="0"/>
        </w:rPr>
        <w:t>Pastikan logo OCTO versi final, simbol, clear space, ukuran minimum, dan varian terang/gelap ditetapkan dalam brand asset kit.</w:t>
      </w:r>
    </w:p>
    <w:p>
      <w:pPr>
        <w:pStyle w:val="ListBullet"/>
        <w:spacing w:after="60"/>
      </w:pPr>
      <w:r>
        <w:rPr>
          <w:b w:val="0"/>
        </w:rPr>
        <w:t>Jangan memaksa kartu fisik OCTO Tap menggunakan warna master brand jika desain produk fisik memerlukan warna Google; bedakan product visual dengan master brand.</w:t>
      </w:r>
    </w:p>
    <w:p>
      <w:pPr>
        <w:pStyle w:val="Heading1"/>
      </w:pPr>
      <w:r>
        <w:t>9. Spesifikasi Halaman Produk</w:t>
      </w:r>
    </w:p>
    <w:p>
      <w:pPr>
        <w:pStyle w:val="ListBullet"/>
        <w:spacing w:after="60"/>
      </w:pPr>
      <w:r>
        <w:rPr>
          <w:b w:val="0"/>
        </w:rPr>
        <w:t>Ringkasan value proposition dan target pengguna.</w:t>
      </w:r>
    </w:p>
    <w:p>
      <w:pPr>
        <w:pStyle w:val="ListBullet"/>
        <w:spacing w:after="60"/>
      </w:pPr>
      <w:r>
        <w:rPr>
          <w:b w:val="0"/>
        </w:rPr>
        <w:t>Masalah yang dibantu produk, manfaat, fitur yang sudah tersedia, dan cara kerja.</w:t>
      </w:r>
    </w:p>
    <w:p>
      <w:pPr>
        <w:pStyle w:val="ListBullet"/>
        <w:spacing w:after="60"/>
      </w:pPr>
      <w:r>
        <w:rPr>
          <w:b w:val="0"/>
        </w:rPr>
        <w:t>Visual produk/screenshot/diagram yang akurat; visual konsep diberi label jika fitur belum tersedia.</w:t>
      </w:r>
    </w:p>
    <w:p>
      <w:pPr>
        <w:pStyle w:val="ListBullet"/>
        <w:spacing w:after="60"/>
      </w:pPr>
      <w:r>
        <w:rPr>
          <w:b w:val="0"/>
        </w:rPr>
        <w:t>Use case, FAQ khusus, kebutuhan integrasi/kompatibilitas, dan CTA.</w:t>
      </w:r>
    </w:p>
    <w:p>
      <w:pPr>
        <w:pStyle w:val="ListBullet"/>
        <w:spacing w:after="60"/>
      </w:pPr>
      <w:r>
        <w:rPr>
          <w:b w:val="0"/>
        </w:rPr>
        <w:t>Status ketersediaan dan langkah berikutnya yang jelas.</w:t>
      </w:r>
    </w:p>
    <w:p>
      <w:pPr>
        <w:pStyle w:val="ListBullet"/>
        <w:spacing w:after="60"/>
      </w:pPr>
      <w:r>
        <w:rPr>
          <w:b w:val="0"/>
        </w:rPr>
        <w:t>Cross-link ke produk OCTO lain bila relevan, tanpa mengklaim integrasi yang belum ada.</w:t>
      </w:r>
    </w:p>
    <w:p>
      <w:pPr>
        <w:pStyle w:val="ListBullet"/>
        <w:spacing w:after="60"/>
      </w:pPr>
      <w:r>
        <w:rPr>
          <w:b w:val="0"/>
        </w:rPr>
        <w:t>Untuk OCTO Tap: tampilkan kartu NFC + QR sebagai produk fisik, alur tap/scan ke Google Review, opsi default/custom logo jika memang ditawarkan, dan cara pemesanan yang disetujui.</w:t>
      </w:r>
    </w:p>
    <w:p>
      <w:pPr>
        <w:pStyle w:val="Heading2"/>
      </w:pPr>
      <w:r>
        <w:t>9.1 Tujuan Halaman Detail Produk</w:t>
      </w:r>
    </w:p>
    <w:p>
      <w:pPr/>
      <w:r>
        <w:t>Setiap produk memiliki halaman detail mandiri yang menjelaskan apa produknya, siapa yang terbantu, masalah bisnis yang diselesaikan, cara kerja, manfaat, fitur, contoh penggunaan, status kesiapan, dan langkah untuk mencoba atau menghubungi OCTO. Halaman harus membantu calon pelanggan memahami produk tanpa harus meminta presentasi terlebih dahulu.</w:t>
      </w:r>
    </w:p>
    <w:p>
      <w:pPr/>
      <w:r>
        <w:t>Struktur URL yang disarankan: /products/octo-tap, /products/octo-insights, /products/octo-loyalty, dan /products/octo-business. Setiap halaman harus memiliki metadata SEO, Open Graph image, breadcrumb, CTA, FAQ khusus, dan tautan ke produk lain yang relevan.</w:t>
      </w:r>
    </w:p>
    <w:p>
      <w:pPr>
        <w:pStyle w:val="Heading2"/>
      </w:pPr>
      <w:r>
        <w:t>9.2 Template Wajib untuk Semua Halaman Produk</w:t>
      </w:r>
    </w:p>
    <w:p>
      <w:pPr>
        <w:pStyle w:val="ListNumber"/>
      </w:pPr>
      <w:r>
        <w:t>Hero produk: nama, tagline/value proposition, deskripsi satu paragraf, audiens utama, visual produk, serta CTA utama “Coba Demo” dan CTA sekunder yang sesuai (misalnya “Hubungi Kami” atau “Pelajari Cara Kerja”).</w:t>
      </w:r>
    </w:p>
    <w:p>
      <w:pPr>
        <w:pStyle w:val="ListNumber"/>
      </w:pPr>
      <w:r>
        <w:t>Masalah dan hasil yang diharapkan: jelaskan masalah nyata yang ditangani dan hasil yang ingin dicapai. Hindari klaim angka, ROI, atau peningkatan performa yang belum didukung data terverifikasi.</w:t>
      </w:r>
    </w:p>
    <w:p>
      <w:pPr>
        <w:pStyle w:val="ListNumber"/>
      </w:pPr>
      <w:r>
        <w:t>Fitur dan manfaat: tampilkan fitur sebagai manfaat bisnis, bedakan fitur tersedia, beta, dalam pengembangan, atau rencana mendatang.</w:t>
      </w:r>
    </w:p>
    <w:p>
      <w:pPr>
        <w:pStyle w:val="ListNumber"/>
      </w:pPr>
      <w:r>
        <w:t>Cara kerja: visual langkah demi langkah, diagram alur, atau video singkat. Gunakan bahasa sederhana dan contoh alur pengguna dari awal sampai hasil.</w:t>
      </w:r>
    </w:p>
    <w:p>
      <w:pPr>
        <w:pStyle w:val="ListNumber"/>
      </w:pPr>
      <w:r>
        <w:t>Demo produk: area demo khusus di halaman, dapat dicoba tanpa membuat akun jika memungkinkan. Demo harus menjelaskan apa yang akan dilihat pengguna dan menunjukkan satu alur kerja utama sampai hasilnya.</w:t>
      </w:r>
    </w:p>
    <w:p>
      <w:pPr>
        <w:pStyle w:val="ListNumber"/>
      </w:pPr>
      <w:r>
        <w:t>Use case: contoh berdasarkan tipe bisnis atau peran pengguna, dengan data contoh yang konsisten dan diberi label sebagai data simulasi bila bukan data pelanggan nyata.</w:t>
      </w:r>
    </w:p>
    <w:p>
      <w:pPr>
        <w:pStyle w:val="ListNumber"/>
      </w:pPr>
      <w:r>
        <w:t>FAQ, integrasi/kompatibilitas, ketersediaan, keamanan/privasi yang relevan, CTA penutup, dan tautan ke produk OCTO lainnya.</w:t>
      </w:r>
    </w:p>
    <w:p>
      <w:pPr>
        <w:pStyle w:val="Heading2"/>
      </w:pPr>
      <w:r>
        <w:t>9.3 Standar Pengalaman Demo Produk</w:t>
      </w:r>
    </w:p>
    <w:p>
      <w:pPr/>
      <w:r>
        <w:t>Prioritaskan demo interaktif terpandu (guided interactive demo) untuk alur yang paling mudah dipahami melalui interaksi. Bila produk belum memiliki UI fungsional atau demo interaktif belum layak, gunakan video singkat, animasi alur, atau rangkaian screenshot beranotasi. Jangan menyebut video/screenshot sebagai live demo atau free trial.</w:t>
      </w:r>
    </w:p>
    <w:p>
      <w:pPr>
        <w:pStyle w:val="ListBullet"/>
      </w:pPr>
      <w:r>
        <w:t>Demo fokus pada satu pekerjaan dan hasil yang jelas, bukan tur semua menu. Target awal 4–8 langkah; jumlah akhir mengikuti kompleksitas alur.</w:t>
      </w:r>
    </w:p>
    <w:p>
      <w:pPr>
        <w:pStyle w:val="ListBullet"/>
      </w:pPr>
      <w:r>
        <w:t>Sediakan kontrol Mulai Ulang, Kembali, Lanjut, Keluar, dan indikator progres untuk demo interaktif.</w:t>
      </w:r>
    </w:p>
    <w:p>
      <w:pPr>
        <w:pStyle w:val="ListBullet"/>
      </w:pPr>
      <w:r>
        <w:t>Gunakan data dummy/simulasi. Jangan menampilkan data pribadi pelanggan, kredensial, informasi internal, atau metrik yang tidak tervalidasi.</w:t>
      </w:r>
    </w:p>
    <w:p>
      <w:pPr>
        <w:pStyle w:val="ListBullet"/>
      </w:pPr>
      <w:r>
        <w:t>Demo tidak wajib login dan tidak boleh memaksa pengunjung mengisi formulir sebelum melihat nilai inti. Formulir boleh ditawarkan setelah demo sebagai langkah lanjutan.</w:t>
      </w:r>
    </w:p>
    <w:p>
      <w:pPr>
        <w:pStyle w:val="ListBullet"/>
      </w:pPr>
      <w:r>
        <w:t>Sediakan fallback saat embed/demo gagal: deskripsi teks, screenshot atau video, serta CTA yang tetap berfungsi. Jangan biarkan area demo kosong.</w:t>
      </w:r>
    </w:p>
    <w:p>
      <w:pPr>
        <w:pStyle w:val="ListBullet"/>
      </w:pPr>
      <w:r>
        <w:t>Pastikan aksesibilitas keyboard, label kontrol yang jelas, kontras memadai, caption/transkrip untuk video, responsive mobile, dan judul yang bermakna untuk embed/iframe.</w:t>
      </w:r>
    </w:p>
    <w:p>
      <w:pPr>
        <w:pStyle w:val="ListBullet"/>
      </w:pPr>
      <w:r>
        <w:t>Jangan membuat website marketing bergantung pada ketersediaan aplikasi demo. Kegagalan demo tidak boleh merusak halaman produk lainnya.</w:t>
      </w:r>
    </w:p>
    <w:p>
      <w:pPr>
        <w:pStyle w:val="ListBullet"/>
      </w:pPr>
      <w:r>
        <w:t>Tandai demo dengan status yang benar: “Demo interaktif”, “Video demo”, atau “Konsep pengalaman” bila hanya simulasi desain. Jangan memberi kesan bahwa fitur konseptual sudah tersedia.</w:t>
      </w:r>
    </w:p>
    <w:p>
      <w:pPr>
        <w:pStyle w:val="Heading2"/>
      </w:pPr>
      <w:r>
        <w:t>9.4 Spesifikasi Demo OCTO Tap</w:t>
      </w:r>
    </w:p>
    <w:p>
      <w:pPr/>
      <w:r>
        <w:t>Tujuan: memperlihatkan bagaimana kartu OCTO Tap dengan NFC dan QR membantu pelanggan bisnis membuka halaman Google Review bisnis secara cepat. Demo sebaiknya menjadi demo unggulan karena alurnya sederhana dan mudah dipahami secara visual.</w:t>
      </w:r>
    </w:p>
    <w:p>
      <w:pPr>
        <w:pStyle w:val="ListNumber"/>
      </w:pPr>
      <w:r>
        <w:t>Tampilkan mockup kartu OCTO Tap dengan identitas bisnis contoh, petunjuk “Tap atau scan”, serta opsi interaksi NFC dan QR.</w:t>
      </w:r>
    </w:p>
    <w:p>
      <w:pPr>
        <w:pStyle w:val="ListNumber"/>
      </w:pPr>
      <w:r>
        <w:t>Pengunjung memilih simulasi “Tap NFC” atau “Scan QR”. Karena browser tidak dapat mensimulasikan pembacaan NFC fisik secara universal, aksi Tap di demo harus dijelaskan sebagai simulasi, bukan pembacaan NFC perangkat yang sungguhan.</w:t>
      </w:r>
    </w:p>
    <w:p>
      <w:pPr>
        <w:pStyle w:val="ListNumber"/>
      </w:pPr>
      <w:r>
        <w:t>Animasi/layar transisi memperlihatkan token/tautan contoh diproses menuju halaman Google Review bisnis.</w:t>
      </w:r>
    </w:p>
    <w:p>
      <w:pPr>
        <w:pStyle w:val="ListNumber"/>
      </w:pPr>
      <w:r>
        <w:t>Tampilkan halaman tujuan contoh dengan nama bisnis simulasi dan tombol “Lihat contoh halaman review”. Jangan mengirim pengunjung ke review bisnis sungguhan tanpa alasan atau mengklaim review telah terkirim.</w:t>
      </w:r>
    </w:p>
    <w:p>
      <w:pPr>
        <w:pStyle w:val="ListNumber"/>
      </w:pPr>
      <w:r>
        <w:t>Akhiri dengan ringkasan alur: kartu → tap/scan → halaman Google Review. Sediakan CTA “Pesan OCTO Tap” atau “Tanyakan ketersediaan” sesuai model bisnis yang disetujui.</w:t>
      </w:r>
    </w:p>
    <w:p>
      <w:pPr/>
      <w:r>
        <w:t>Demo OCTO Tap wajib memiliki penjelasan bahwa pelanggan tetap menulis dan mengirim ulasan sendiri di Google. OCTO Tap mempermudah akses ke halaman review; produk tidak boleh digambarkan dapat membuat, menjamin, atau memanipulasi ulasan.</w:t>
      </w:r>
    </w:p>
    <w:p>
      <w:pPr>
        <w:pStyle w:val="Heading2"/>
      </w:pPr>
      <w:r>
        <w:t>9.5 Spesifikasi Demo OCTO Insights</w:t>
      </w:r>
    </w:p>
    <w:p>
      <w:pPr/>
      <w:r>
        <w:t>Arah konsep: produk analitik/insight untuk membantu bisnis membaca performa dan memahami pola dari data yang memang dikumpulkan atau diintegrasikan. Detail fitur final harus dikonfirmasi sebelum copy publik dipublikasikan.</w:t>
      </w:r>
    </w:p>
    <w:p>
      <w:pPr>
        <w:pStyle w:val="ListNumber"/>
      </w:pPr>
      <w:r>
        <w:t>Mulai dari dashboard contoh dengan rentang waktu dan sumber data yang jelas; semua angka diberi label “data simulasi”.</w:t>
      </w:r>
    </w:p>
    <w:p>
      <w:pPr>
        <w:pStyle w:val="ListNumber"/>
      </w:pPr>
      <w:r>
        <w:t>Pengunjung dapat memilih filter dasar, misalnya rentang tanggal, kanal, atau lokasi—hanya jika filter tersebut termasuk ruang lingkup produk yang telah disetujui.</w:t>
      </w:r>
    </w:p>
    <w:p>
      <w:pPr>
        <w:pStyle w:val="ListNumber"/>
      </w:pPr>
      <w:r>
        <w:t>Tampilkan perubahan grafik/KPI dan satu contoh insight yang dapat dipahami, disertai konteks bagaimana insight tersebut diturunkan.</w:t>
      </w:r>
    </w:p>
    <w:p>
      <w:pPr>
        <w:pStyle w:val="ListNumber"/>
      </w:pPr>
      <w:r>
        <w:t>Jelaskan keterbatasan data contoh dan jangan mengklaim prediksi AI, integrasi, atau metrik bisnis yang belum benar-benar dibangun.</w:t>
      </w:r>
    </w:p>
    <w:p>
      <w:pPr/>
      <w:r>
        <w:t>CTA yang disarankan: “Lihat Demo Insights” dan “Diskusikan Kebutuhan Analitik”.</w:t>
      </w:r>
    </w:p>
    <w:p>
      <w:pPr>
        <w:pStyle w:val="Heading2"/>
      </w:pPr>
      <w:r>
        <w:t>9.6 Spesifikasi Demo OCTO Loyalty</w:t>
      </w:r>
    </w:p>
    <w:p>
      <w:pPr/>
      <w:r>
        <w:t>Arah konsep: membantu bisnis merancang atau menjalankan program loyalitas pelanggan. Mekanisme poin, stamp, reward, tier, voucher, atau kampanye yang ditampilkan di website harus dikonfirmasi sebagai fitur aktual atau diberi label konsep.</w:t>
      </w:r>
    </w:p>
    <w:p>
      <w:pPr>
        <w:pStyle w:val="ListNumber"/>
      </w:pPr>
      <w:r>
        <w:t>Tampilkan simulasi dari sudut pandang pelanggan: membuka program loyalitas, melihat progres/reward, dan memahami syarat penukaran.</w:t>
      </w:r>
    </w:p>
    <w:p>
      <w:pPr>
        <w:pStyle w:val="ListNumber"/>
      </w:pPr>
      <w:r>
        <w:t>Tampilkan simulasi dari sudut pandang bisnis: contoh ringkasan program atau reward yang ditawarkan, bila dashboard merchant termasuk lingkup produk.</w:t>
      </w:r>
    </w:p>
    <w:p>
      <w:pPr>
        <w:pStyle w:val="ListNumber"/>
      </w:pPr>
      <w:r>
        <w:t>Biarkan pengunjung mencoba satu aksi aman seperti memilih reward atau menukarkan poin simulasi; hasil hanya berlaku di demo dan tidak menimbulkan transaksi nyata.</w:t>
      </w:r>
    </w:p>
    <w:p>
      <w:pPr>
        <w:pStyle w:val="ListNumber"/>
      </w:pPr>
      <w:r>
        <w:t>Jelaskan secara singkat bagaimana program dapat mendukung kunjungan ulang tanpa menjanjikan peningkatan retensi atau penjualan yang belum terbukti.</w:t>
      </w:r>
    </w:p>
    <w:p>
      <w:pPr/>
      <w:r>
        <w:t>CTA yang disarankan: “Coba Demo Loyalty” dan “Rancang Program Loyalitas”.</w:t>
      </w:r>
    </w:p>
    <w:p>
      <w:pPr>
        <w:pStyle w:val="Heading2"/>
      </w:pPr>
      <w:r>
        <w:t>9.7 Spesifikasi Demo OCTO Business</w:t>
      </w:r>
    </w:p>
    <w:p>
      <w:pPr/>
      <w:r>
        <w:t>Arah konsep: gambaran pusat pengelolaan aktivitas bisnis atau akses ke perangkat bisnis OCTO. Karena ruang lingkup OCTO Business perlu dipastikan, demo hanya boleh menunjukkan modul yang telah disetujui dan tidak boleh mengesankan bahwa seluruh produk OCTO sudah terintegrasi bila belum.</w:t>
      </w:r>
    </w:p>
    <w:p>
      <w:pPr>
        <w:pStyle w:val="ListNumber"/>
      </w:pPr>
      <w:r>
        <w:t>Tampilkan dashboard contoh yang memperkenalkan ringkasan bisnis dan modul yang tersedia sesuai ruang lingkup resmi.</w:t>
      </w:r>
    </w:p>
    <w:p>
      <w:pPr>
        <w:pStyle w:val="ListNumber"/>
      </w:pPr>
      <w:r>
        <w:t>Pengunjung dapat menjelajahi modul melalui menu demo atau skenario terpandu. Setiap modul diberi deskripsi fungsi dan status ketersediaan.</w:t>
      </w:r>
    </w:p>
    <w:p>
      <w:pPr>
        <w:pStyle w:val="ListNumber"/>
      </w:pPr>
      <w:r>
        <w:t>Jika OCTO Business berfungsi sebagai portal/management hub, jelaskan hubungan ke OCTO Tap, Insights, dan Loyalty sebagai tautan atau integrasi aktual. Bedakan “tersedia”, “direncanakan”, dan “belum terintegrasi”.</w:t>
      </w:r>
    </w:p>
    <w:p>
      <w:pPr>
        <w:pStyle w:val="ListNumber"/>
      </w:pPr>
      <w:r>
        <w:t>Gunakan data dummy dan cegah aksi yang berdampak nyata seperti membuat akun, mengirim pesan, mengubah data bisnis, atau melakukan pembayaran.</w:t>
      </w:r>
    </w:p>
    <w:p>
      <w:pPr/>
      <w:r>
        <w:t>CTA yang disarankan: “Jelajahi Demo OCTO Business” dan “Diskusikan Kebutuhan Bisnis”.</w:t>
      </w:r>
    </w:p>
    <w:p>
      <w:pPr>
        <w:pStyle w:val="Heading2"/>
      </w:pPr>
      <w:r>
        <w:t>9.8 Pengelolaan Konten dan Status Demo melalui CMS</w:t>
      </w:r>
    </w:p>
    <w:p>
      <w:pPr>
        <w:pStyle w:val="ListBullet"/>
      </w:pPr>
      <w:r>
        <w:t>Admin yang berwenang dapat mengatur tipe demo (interaktif, video, screenshot/animasi, konsep), URL/embed, poster, caption/transkrip, CTA, status publikasi, dan tanggal review.</w:t>
      </w:r>
    </w:p>
    <w:p>
      <w:pPr>
        <w:pStyle w:val="ListBullet"/>
      </w:pPr>
      <w:r>
        <w:t>Status demo: Draft, Review, Published, Temporarily Unavailable, dan Archived. Perubahan status harus tercatat dalam audit log.</w:t>
      </w:r>
    </w:p>
    <w:p>
      <w:pPr>
        <w:pStyle w:val="ListBullet"/>
      </w:pPr>
      <w:r>
        <w:t>Sediakan tanggal pemeriksaan terakhir dan pemilik konten/demo. Demo perlu ditinjau kembali ketika UI, alur, fitur, atau integrasi produk berubah.</w:t>
      </w:r>
    </w:p>
    <w:p>
      <w:pPr>
        <w:pStyle w:val="ListBullet"/>
      </w:pPr>
      <w:r>
        <w:t>Embed pihak ketiga hanya boleh digunakan setelah pemeriksaan privasi, keamanan, performa, dan aksesibilitas. Terapkan lazy-load bila sesuai.</w:t>
      </w:r>
    </w:p>
    <w:p>
      <w:pPr>
        <w:pStyle w:val="Heading2"/>
      </w:pPr>
      <w:r>
        <w:t>9.9 Analitik Demo dan Event Tracking</w:t>
      </w:r>
    </w:p>
    <w:p>
      <w:pPr/>
      <w:r>
        <w:t>Rencanakan event analitik yang menghormati persetujuan pengguna dan kebijakan privasi: product_demo_view, product_demo_start, product_demo_step_complete, product_demo_complete, product_demo_fallback_view, dan product_demo_cta_click. Sertakan product_slug dan demo_type; hindari mengirim input pribadi atau data sensitif ke analytics.</w:t>
      </w:r>
    </w:p>
    <w:p>
      <w:pPr/>
      <w:r>
        <w:t>Dashboard internal dapat merangkum jumlah pembukaan, mulai, penyelesaian, titik keluar, klik CTA, dan konversi lead setelah demo. Metrik adalah alat evaluasi, bukan jaminan performa pemasaran.</w:t>
      </w:r>
    </w:p>
    <w:p>
      <w:pPr>
        <w:pStyle w:val="Heading2"/>
      </w:pPr>
      <w:r>
        <w:t>9.10 Kriteria Penerimaan Halaman dan Demo Produk</w:t>
      </w:r>
    </w:p>
    <w:p>
      <w:pPr>
        <w:pStyle w:val="ListBullet"/>
      </w:pPr>
      <w:r>
        <w:t>Keempat halaman produk mempunyai konten unik yang menjelaskan problem, audiens, manfaat, cara kerja, fitur, FAQ, status kesiapan, dan CTA.</w:t>
      </w:r>
    </w:p>
    <w:p>
      <w:pPr>
        <w:pStyle w:val="ListBullet"/>
      </w:pPr>
      <w:r>
        <w:t>Setiap produk menyediakan demonstrasi yang sesuai: demo interaktif jika tersedia, atau video/screenshot berlabel yang jujur sebagai fallback.</w:t>
      </w:r>
    </w:p>
    <w:p>
      <w:pPr>
        <w:pStyle w:val="ListBullet"/>
      </w:pPr>
      <w:r>
        <w:t>Pengunjung dapat mencoba demo tanpa login; seluruh aksi demo memakai data simulasi dan tidak menimbulkan perubahan/transaksi nyata.</w:t>
      </w:r>
    </w:p>
    <w:p>
      <w:pPr>
        <w:pStyle w:val="ListBullet"/>
      </w:pPr>
      <w:r>
        <w:t>Demo dapat diulang, digunakan pada perangkat mobile, dan tetap memiliki fallback yang berguna saat media/embed gagal.</w:t>
      </w:r>
    </w:p>
    <w:p>
      <w:pPr>
        <w:pStyle w:val="ListBullet"/>
      </w:pPr>
      <w:r>
        <w:t>Tidak ada klaim fitur, integrasi, angka hasil, pelanggan, atau kemampuan yang belum diverifikasi. Status konsep/beta/direncanakan terlihat jelas.</w:t>
      </w:r>
    </w:p>
    <w:p>
      <w:pPr>
        <w:pStyle w:val="ListBullet"/>
      </w:pPr>
      <w:r>
        <w:t>CTA demo dan CTA konversi berfungsi, event analytics yang disepakati tercatat, dan halaman tetap dapat digunakan ketika demo tidak tersedia.</w:t>
      </w:r>
    </w:p>
    <w:p>
      <w:pPr>
        <w:pStyle w:val="Heading1"/>
      </w:pPr>
      <w:r>
        <w:t>10. Resource Center dan Konten</w:t>
      </w:r>
    </w:p>
    <w:p>
      <w:pPr>
        <w:pStyle w:val="ListBullet"/>
        <w:spacing w:after="60"/>
      </w:pPr>
      <w:r>
        <w:rPr>
          <w:b w:val="0"/>
        </w:rPr>
        <w:t>Jenis konten: artikel edukasi, panduan, FAQ, studi kasus, berita/pembaruan produk, checklist, dan materi unduhan.</w:t>
      </w:r>
    </w:p>
    <w:p>
      <w:pPr>
        <w:pStyle w:val="ListBullet"/>
        <w:spacing w:after="60"/>
      </w:pPr>
      <w:r>
        <w:rPr>
          <w:b w:val="0"/>
        </w:rPr>
        <w:t>Setiap konten memiliki judul, slug, ringkasan, penulis, tanggal terbit/perbarui, kategori, tag, gambar, alt text, metadata SEO, status, dan related content.</w:t>
      </w:r>
    </w:p>
    <w:p>
      <w:pPr>
        <w:pStyle w:val="ListBullet"/>
        <w:spacing w:after="60"/>
      </w:pPr>
      <w:r>
        <w:rPr>
          <w:b w:val="0"/>
        </w:rPr>
        <w:t>Konten memiliki status draft, review, scheduled, published, archived.</w:t>
      </w:r>
    </w:p>
    <w:p>
      <w:pPr>
        <w:pStyle w:val="ListBullet"/>
        <w:spacing w:after="60"/>
      </w:pPr>
      <w:r>
        <w:rPr>
          <w:b w:val="0"/>
        </w:rPr>
        <w:t>Pencarian mendukung judul, ringkasan, isi, kategori, dan tag dengan hasil kosong yang membantu.</w:t>
      </w:r>
    </w:p>
    <w:p>
      <w:pPr>
        <w:pStyle w:val="ListBullet"/>
        <w:spacing w:after="60"/>
      </w:pPr>
      <w:r>
        <w:rPr>
          <w:b w:val="0"/>
        </w:rPr>
        <w:t>Studi kasus hanya diterbitkan setelah mendapat izin dan validasi fakta dari pihak terkait.</w:t>
      </w:r>
    </w:p>
    <w:p>
      <w:pPr>
        <w:pStyle w:val="Heading1"/>
      </w:pPr>
      <w:r>
        <w:t>11. CMS, Admin, dan Governance</w:t>
      </w:r>
    </w:p>
    <w:tbl>
      <w:tblPr>
        <w:tblStyle w:val="TableGrid"/>
        <w:tblW w:type="auto" w:w="0"/>
        <w:tblLook w:firstColumn="1" w:firstRow="1" w:lastColumn="0" w:lastRow="0" w:noHBand="0" w:noVBand="1" w:val="04A0"/>
      </w:tblPr>
      <w:tblGrid>
        <w:gridCol w:w="4997"/>
        <w:gridCol w:w="4997"/>
      </w:tblGrid>
      <w:tr>
        <w:tc>
          <w:tcPr>
            <w:tcW w:type="dxa" w:w="4997"/>
            <w:shd w:fill="142740"/>
          </w:tcPr>
          <w:p>
            <w:r>
              <w:rPr>
                <w:b/>
                <w:color w:val="FFFFFF"/>
                <w:sz w:val="17"/>
              </w:rPr>
              <w:t>Role</w:t>
            </w:r>
          </w:p>
        </w:tc>
        <w:tc>
          <w:tcPr>
            <w:tcW w:type="dxa" w:w="4997"/>
            <w:shd w:fill="142740"/>
          </w:tcPr>
          <w:p>
            <w:r>
              <w:rPr>
                <w:b/>
                <w:color w:val="FFFFFF"/>
                <w:sz w:val="17"/>
              </w:rPr>
              <w:t>Akses utama</w:t>
            </w:r>
          </w:p>
        </w:tc>
      </w:tr>
      <w:tr>
        <w:tc>
          <w:tcPr>
            <w:tcW w:type="dxa" w:w="4997"/>
          </w:tcPr>
          <w:p>
            <w:r>
              <w:rPr>
                <w:sz w:val="16"/>
              </w:rPr>
              <w:t>Super Admin</w:t>
            </w:r>
          </w:p>
        </w:tc>
        <w:tc>
          <w:tcPr>
            <w:tcW w:type="dxa" w:w="4997"/>
          </w:tcPr>
          <w:p>
            <w:r>
              <w:rPr>
                <w:sz w:val="16"/>
              </w:rPr>
              <w:t>Konfigurasi website, role, integrasi, keamanan, seluruh konten dan audit.</w:t>
            </w:r>
          </w:p>
        </w:tc>
      </w:tr>
      <w:tr>
        <w:tc>
          <w:tcPr>
            <w:tcW w:type="dxa" w:w="4997"/>
          </w:tcPr>
          <w:p>
            <w:r>
              <w:rPr>
                <w:sz w:val="16"/>
              </w:rPr>
              <w:t>Admin</w:t>
            </w:r>
          </w:p>
        </w:tc>
        <w:tc>
          <w:tcPr>
            <w:tcW w:type="dxa" w:w="4997"/>
          </w:tcPr>
          <w:p>
            <w:r>
              <w:rPr>
                <w:sz w:val="16"/>
              </w:rPr>
              <w:t>Pengelolaan konten, produk, navigasi, lead, dan konfigurasi sesuai izin.</w:t>
            </w:r>
          </w:p>
        </w:tc>
      </w:tr>
      <w:tr>
        <w:tc>
          <w:tcPr>
            <w:tcW w:type="dxa" w:w="4997"/>
          </w:tcPr>
          <w:p>
            <w:r>
              <w:rPr>
                <w:sz w:val="16"/>
              </w:rPr>
              <w:t>Editor/Approver</w:t>
            </w:r>
          </w:p>
        </w:tc>
        <w:tc>
          <w:tcPr>
            <w:tcW w:type="dxa" w:w="4997"/>
          </w:tcPr>
          <w:p>
            <w:r>
              <w:rPr>
                <w:sz w:val="16"/>
              </w:rPr>
              <w:t>Review, revisi, persetujuan, jadwal dan publikasi konten.</w:t>
            </w:r>
          </w:p>
        </w:tc>
      </w:tr>
      <w:tr>
        <w:tc>
          <w:tcPr>
            <w:tcW w:type="dxa" w:w="4997"/>
          </w:tcPr>
          <w:p>
            <w:r>
              <w:rPr>
                <w:sz w:val="16"/>
              </w:rPr>
              <w:t>Author</w:t>
            </w:r>
          </w:p>
        </w:tc>
        <w:tc>
          <w:tcPr>
            <w:tcW w:type="dxa" w:w="4997"/>
          </w:tcPr>
          <w:p>
            <w:r>
              <w:rPr>
                <w:sz w:val="16"/>
              </w:rPr>
              <w:t>Membuat dan mengedit konten sendiri; tidak dapat memublikasikan tanpa izin.</w:t>
            </w:r>
          </w:p>
        </w:tc>
      </w:tr>
      <w:tr>
        <w:tc>
          <w:tcPr>
            <w:tcW w:type="dxa" w:w="4997"/>
          </w:tcPr>
          <w:p>
            <w:r>
              <w:rPr>
                <w:sz w:val="16"/>
              </w:rPr>
              <w:t>Sales/Lead Manager</w:t>
            </w:r>
          </w:p>
        </w:tc>
        <w:tc>
          <w:tcPr>
            <w:tcW w:type="dxa" w:w="4997"/>
          </w:tcPr>
          <w:p>
            <w:r>
              <w:rPr>
                <w:sz w:val="16"/>
              </w:rPr>
              <w:t>Melihat dan mengelola lead yang ditugaskan; tidak mengubah konfigurasi website.</w:t>
            </w:r>
          </w:p>
        </w:tc>
      </w:tr>
    </w:tbl>
    <w:p/>
    <w:p>
      <w:pPr>
        <w:pStyle w:val="ListBullet"/>
        <w:spacing w:after="60"/>
      </w:pPr>
      <w:r>
        <w:rPr>
          <w:b w:val="0"/>
        </w:rPr>
        <w:t>Least privilege; MFA untuk role berhak tinggi; sesi aman dan pencabutan akses.</w:t>
      </w:r>
    </w:p>
    <w:p>
      <w:pPr>
        <w:pStyle w:val="ListBullet"/>
        <w:spacing w:after="60"/>
      </w:pPr>
      <w:r>
        <w:rPr>
          <w:b w:val="0"/>
        </w:rPr>
        <w:t>Audit log untuk login admin, perubahan role, publikasi, pengubahan CTA, integrasi, dan ekspor lead.</w:t>
      </w:r>
    </w:p>
    <w:p>
      <w:pPr>
        <w:pStyle w:val="ListBullet"/>
        <w:spacing w:after="60"/>
      </w:pPr>
      <w:r>
        <w:rPr>
          <w:b w:val="0"/>
        </w:rPr>
        <w:t>Preview publikasi, version history, rollback, dan workflow approval.</w:t>
      </w:r>
    </w:p>
    <w:p>
      <w:pPr>
        <w:pStyle w:val="ListBullet"/>
        <w:spacing w:after="60"/>
      </w:pPr>
      <w:r>
        <w:rPr>
          <w:b w:val="0"/>
        </w:rPr>
        <w:t>Konten status produk terpusat untuk mencegah perbedaan informasi antarhalaman.</w:t>
      </w:r>
    </w:p>
    <w:p>
      <w:pPr>
        <w:pStyle w:val="ListBullet"/>
        <w:spacing w:after="60"/>
      </w:pPr>
      <w:r>
        <w:rPr>
          <w:b w:val="0"/>
        </w:rPr>
        <w:t>Jika memakai CMS pihak ketiga, pilih provider berdasarkan kebutuhan, biaya, keamanan, API, dan kemudahan migrasi; jangan mengunci arsitektur sebelum keputusan teknis.</w:t>
      </w:r>
    </w:p>
    <w:p>
      <w:pPr>
        <w:pStyle w:val="Heading1"/>
      </w:pPr>
      <w:r>
        <w:t>12. Lead Management dan CRM</w:t>
      </w:r>
    </w:p>
    <w:p>
      <w:pPr>
        <w:pStyle w:val="ListBullet"/>
        <w:spacing w:after="60"/>
      </w:pPr>
      <w:r>
        <w:rPr>
          <w:b w:val="0"/>
        </w:rPr>
        <w:t>Form bervariasi sesuai intent: kontak umum, minta demo, konsultasi, minat produk, partner/reseller, newsletter.</w:t>
      </w:r>
    </w:p>
    <w:p>
      <w:pPr>
        <w:pStyle w:val="ListBullet"/>
        <w:spacing w:after="60"/>
      </w:pPr>
      <w:r>
        <w:rPr>
          <w:b w:val="0"/>
        </w:rPr>
        <w:t>Field minimum sesuai konteks; jangan meminta data yang tidak dibutuhkan.</w:t>
      </w:r>
    </w:p>
    <w:p>
      <w:pPr>
        <w:pStyle w:val="ListBullet"/>
        <w:spacing w:after="60"/>
      </w:pPr>
      <w:r>
        <w:rPr>
          <w:b w:val="0"/>
        </w:rPr>
        <w:t>Lead menyimpan timestamp, consent, sumber/referrer, UTM bila tersedia, produk diminati, status, owner, dan riwayat tindak lanjut.</w:t>
      </w:r>
    </w:p>
    <w:p>
      <w:pPr>
        <w:pStyle w:val="ListBullet"/>
        <w:spacing w:after="60"/>
      </w:pPr>
      <w:r>
        <w:rPr>
          <w:b w:val="0"/>
        </w:rPr>
        <w:t>Status awal yang disarankan: New, Assigned, Contacted, Qualified, Won, Lost, Spam; dapat dikonfigurasi.</w:t>
      </w:r>
    </w:p>
    <w:p>
      <w:pPr>
        <w:pStyle w:val="ListBullet"/>
        <w:spacing w:after="60"/>
      </w:pPr>
      <w:r>
        <w:rPr>
          <w:b w:val="0"/>
        </w:rPr>
        <w:t>Notifikasi ke tim, assignment manual atau rule-based, dan fallback jika email provider gagal.</w:t>
      </w:r>
    </w:p>
    <w:p>
      <w:pPr>
        <w:pStyle w:val="ListBullet"/>
        <w:spacing w:after="60"/>
      </w:pPr>
      <w:r>
        <w:rPr>
          <w:b w:val="0"/>
        </w:rPr>
        <w:t>Deduplication dan proteksi spam; ekspor data dibatasi berdasarkan role dan tercatat.</w:t>
      </w:r>
    </w:p>
    <w:p>
      <w:pPr>
        <w:pStyle w:val="ListBullet"/>
        <w:spacing w:after="60"/>
      </w:pPr>
      <w:r>
        <w:rPr>
          <w:b w:val="0"/>
        </w:rPr>
        <w:t>Data pribadi tidak boleh masuk ke analytics event, URL, atau log yang tidak semestinya.</w:t>
      </w:r>
    </w:p>
    <w:p>
      <w:pPr>
        <w:pStyle w:val="Heading1"/>
      </w:pPr>
      <w:r>
        <w:t>13. SEO, Analytics, dan Growth</w:t>
      </w:r>
    </w:p>
    <w:p>
      <w:pPr>
        <w:pStyle w:val="ListBullet"/>
        <w:spacing w:after="60"/>
      </w:pPr>
      <w:r>
        <w:rPr>
          <w:b w:val="0"/>
        </w:rPr>
        <w:t>Technical SEO: metadata unik, canonical, sitemap, robots, redirects, schema relevan, hreflang jika bilingual, dan pengelolaan 404.</w:t>
      </w:r>
    </w:p>
    <w:p>
      <w:pPr>
        <w:pStyle w:val="ListBullet"/>
        <w:spacing w:after="60"/>
      </w:pPr>
      <w:r>
        <w:rPr>
          <w:b w:val="0"/>
        </w:rPr>
        <w:t>Editorial SEO: intent pencarian, struktur heading, internal links, konten original, tanggal pembaruan, dan editorial review.</w:t>
      </w:r>
    </w:p>
    <w:p>
      <w:pPr>
        <w:pStyle w:val="ListBullet"/>
        <w:spacing w:after="60"/>
      </w:pPr>
      <w:r>
        <w:rPr>
          <w:b w:val="0"/>
        </w:rPr>
        <w:t>Analytics event: product_view, CTA_click, form_start, form_submit_success, form_submit_error, resource_download, partner_form_submit.</w:t>
      </w:r>
    </w:p>
    <w:p>
      <w:pPr>
        <w:pStyle w:val="ListBullet"/>
        <w:spacing w:after="60"/>
      </w:pPr>
      <w:r>
        <w:rPr>
          <w:b w:val="0"/>
        </w:rPr>
        <w:t>Dashboard metrik: trafik organik, halaman landing, konversi per sumber, lead per produk, form abandonment, dan kualitas lead jika tersedia.</w:t>
      </w:r>
    </w:p>
    <w:p>
      <w:pPr>
        <w:pStyle w:val="ListBullet"/>
        <w:spacing w:after="60"/>
      </w:pPr>
      <w:r>
        <w:rPr>
          <w:b w:val="0"/>
        </w:rPr>
        <w:t>Consent management untuk cookie non-esensial; hormati pilihan pengunjung dan aturan privasi yang berlaku.</w:t>
      </w:r>
    </w:p>
    <w:p>
      <w:pPr>
        <w:pStyle w:val="ListBullet"/>
        <w:spacing w:after="60"/>
      </w:pPr>
      <w:r>
        <w:rPr>
          <w:b w:val="0"/>
        </w:rPr>
        <w:t>Campaign landing page dapat dibuat dari komponen yang disetujui tanpa membuat desain yang tidak konsisten.</w:t>
      </w:r>
    </w:p>
    <w:p>
      <w:pPr>
        <w:pStyle w:val="Heading1"/>
      </w:pPr>
      <w:r>
        <w:t>14. Keamanan, Privasi, dan Kepatuhan</w:t>
      </w:r>
    </w:p>
    <w:p>
      <w:pPr>
        <w:pStyle w:val="ListBullet"/>
        <w:spacing w:after="60"/>
      </w:pPr>
      <w:r>
        <w:rPr>
          <w:b w:val="0"/>
        </w:rPr>
        <w:t>HTTPS, security headers, validasi input server-side, proteksi CSRF/XSS/SQL injection sesuai arsitektur, rate limiting, dan proteksi bot.</w:t>
      </w:r>
    </w:p>
    <w:p>
      <w:pPr>
        <w:pStyle w:val="ListBullet"/>
        <w:spacing w:after="60"/>
      </w:pPr>
      <w:r>
        <w:rPr>
          <w:b w:val="0"/>
        </w:rPr>
        <w:t>RBAC, MFA untuk admin, password policy/SSO sesuai provider, session expiration, dan audit log.</w:t>
      </w:r>
    </w:p>
    <w:p>
      <w:pPr>
        <w:pStyle w:val="ListBullet"/>
        <w:spacing w:after="60"/>
      </w:pPr>
      <w:r>
        <w:rPr>
          <w:b w:val="0"/>
        </w:rPr>
        <w:t>Secret disimpan di secret manager/environment yang aman; jangan commit credential ke repository.</w:t>
      </w:r>
    </w:p>
    <w:p>
      <w:pPr>
        <w:pStyle w:val="ListBullet"/>
        <w:spacing w:after="60"/>
      </w:pPr>
      <w:r>
        <w:rPr>
          <w:b w:val="0"/>
        </w:rPr>
        <w:t>Backup terjadwal, uji pemulihan, monitoring error, dan prosedur respons insiden.</w:t>
      </w:r>
    </w:p>
    <w:p>
      <w:pPr>
        <w:pStyle w:val="ListBullet"/>
        <w:spacing w:after="60"/>
      </w:pPr>
      <w:r>
        <w:rPr>
          <w:b w:val="0"/>
        </w:rPr>
        <w:t>Privacy notice menjelaskan data, tujuan, dasar/persetujuan yang relevan, retensi, penerima data, dan kontak.</w:t>
      </w:r>
    </w:p>
    <w:p>
      <w:pPr>
        <w:pStyle w:val="ListBullet"/>
        <w:spacing w:after="60"/>
      </w:pPr>
      <w:r>
        <w:rPr>
          <w:b w:val="0"/>
        </w:rPr>
        <w:t>Consent newsletter dipisahkan dari persetujuan untuk menanggapi permintaan kontak.</w:t>
      </w:r>
    </w:p>
    <w:p>
      <w:pPr>
        <w:pStyle w:val="ListBullet"/>
        <w:spacing w:after="60"/>
      </w:pPr>
      <w:r>
        <w:rPr>
          <w:b w:val="0"/>
        </w:rPr>
        <w:t>Retention schedule dan proses permintaan akses/perbaikan/penghapusan data mengikuti kewajiban hukum yang berlaku.</w:t>
      </w:r>
    </w:p>
    <w:p>
      <w:pPr>
        <w:pStyle w:val="ListBullet"/>
        <w:spacing w:after="60"/>
      </w:pPr>
      <w:r>
        <w:rPr>
          <w:b w:val="0"/>
        </w:rPr>
        <w:t>Cookie banner ditampilkan bila diperlukan; jangan menggunakan pola dark pattern.</w:t>
      </w:r>
    </w:p>
    <w:p>
      <w:pPr>
        <w:pStyle w:val="Heading1"/>
      </w:pPr>
      <w:r>
        <w:t>15. Kebutuhan Nonfungsional dan SLO</w:t>
      </w:r>
    </w:p>
    <w:tbl>
      <w:tblPr>
        <w:tblStyle w:val="TableGrid"/>
        <w:tblW w:type="auto" w:w="0"/>
        <w:tblLook w:firstColumn="1" w:firstRow="1" w:lastColumn="0" w:lastRow="0" w:noHBand="0" w:noVBand="1" w:val="04A0"/>
      </w:tblPr>
      <w:tblGrid>
        <w:gridCol w:w="4997"/>
        <w:gridCol w:w="4997"/>
      </w:tblGrid>
      <w:tr>
        <w:tc>
          <w:tcPr>
            <w:tcW w:type="dxa" w:w="4997"/>
            <w:shd w:fill="142740"/>
          </w:tcPr>
          <w:p>
            <w:r>
              <w:rPr>
                <w:b/>
                <w:color w:val="FFFFFF"/>
                <w:sz w:val="17"/>
              </w:rPr>
              <w:t>Area</w:t>
            </w:r>
          </w:p>
        </w:tc>
        <w:tc>
          <w:tcPr>
            <w:tcW w:type="dxa" w:w="4997"/>
            <w:shd w:fill="142740"/>
          </w:tcPr>
          <w:p>
            <w:r>
              <w:rPr>
                <w:b/>
                <w:color w:val="FFFFFF"/>
                <w:sz w:val="17"/>
              </w:rPr>
              <w:t>Target awal yang disarankan</w:t>
            </w:r>
          </w:p>
        </w:tc>
      </w:tr>
      <w:tr>
        <w:tc>
          <w:tcPr>
            <w:tcW w:type="dxa" w:w="4997"/>
          </w:tcPr>
          <w:p>
            <w:r>
              <w:rPr>
                <w:sz w:val="16"/>
              </w:rPr>
              <w:t>Responsif</w:t>
            </w:r>
          </w:p>
        </w:tc>
        <w:tc>
          <w:tcPr>
            <w:tcW w:type="dxa" w:w="4997"/>
          </w:tcPr>
          <w:p>
            <w:r>
              <w:rPr>
                <w:sz w:val="16"/>
              </w:rPr>
              <w:t>Mendukung mobile, tablet, desktop; layout tanpa horizontal overflow pada viewport umum.</w:t>
            </w:r>
          </w:p>
        </w:tc>
      </w:tr>
      <w:tr>
        <w:tc>
          <w:tcPr>
            <w:tcW w:type="dxa" w:w="4997"/>
          </w:tcPr>
          <w:p>
            <w:r>
              <w:rPr>
                <w:sz w:val="16"/>
              </w:rPr>
              <w:t>Performa</w:t>
            </w:r>
          </w:p>
        </w:tc>
        <w:tc>
          <w:tcPr>
            <w:tcW w:type="dxa" w:w="4997"/>
          </w:tcPr>
          <w:p>
            <w:r>
              <w:rPr>
                <w:sz w:val="16"/>
              </w:rPr>
              <w:t>Target Core Web Vitals baik pada mayoritas kunjungan; gambar responsif, lazy-load konten bawah fold, minimalkan JS.</w:t>
            </w:r>
          </w:p>
        </w:tc>
      </w:tr>
      <w:tr>
        <w:tc>
          <w:tcPr>
            <w:tcW w:type="dxa" w:w="4997"/>
          </w:tcPr>
          <w:p>
            <w:r>
              <w:rPr>
                <w:sz w:val="16"/>
              </w:rPr>
              <w:t>Aksesibilitas</w:t>
            </w:r>
          </w:p>
        </w:tc>
        <w:tc>
          <w:tcPr>
            <w:tcW w:type="dxa" w:w="4997"/>
          </w:tcPr>
          <w:p>
            <w:r>
              <w:rPr>
                <w:sz w:val="16"/>
              </w:rPr>
              <w:t>Target WCAG 2.2 AA; keyboard support, fokus terlihat, semantic HTML, label, alt text, kontras.</w:t>
            </w:r>
          </w:p>
        </w:tc>
      </w:tr>
      <w:tr>
        <w:tc>
          <w:tcPr>
            <w:tcW w:type="dxa" w:w="4997"/>
          </w:tcPr>
          <w:p>
            <w:r>
              <w:rPr>
                <w:sz w:val="16"/>
              </w:rPr>
              <w:t>Ketersediaan</w:t>
            </w:r>
          </w:p>
        </w:tc>
        <w:tc>
          <w:tcPr>
            <w:tcW w:type="dxa" w:w="4997"/>
          </w:tcPr>
          <w:p>
            <w:r>
              <w:rPr>
                <w:sz w:val="16"/>
              </w:rPr>
              <w:t>Target awal 99,9% bulanan untuk website publik, disesuaikan hosting dan kebutuhan bisnis.</w:t>
            </w:r>
          </w:p>
        </w:tc>
      </w:tr>
      <w:tr>
        <w:tc>
          <w:tcPr>
            <w:tcW w:type="dxa" w:w="4997"/>
          </w:tcPr>
          <w:p>
            <w:r>
              <w:rPr>
                <w:sz w:val="16"/>
              </w:rPr>
              <w:t>Error rate</w:t>
            </w:r>
          </w:p>
        </w:tc>
        <w:tc>
          <w:tcPr>
            <w:tcW w:type="dxa" w:w="4997"/>
          </w:tcPr>
          <w:p>
            <w:r>
              <w:rPr>
                <w:sz w:val="16"/>
              </w:rPr>
              <w:t>Monitoring 4xx/5xx, kegagalan form, email delivery, dan integrasi.</w:t>
            </w:r>
          </w:p>
        </w:tc>
      </w:tr>
      <w:tr>
        <w:tc>
          <w:tcPr>
            <w:tcW w:type="dxa" w:w="4997"/>
          </w:tcPr>
          <w:p>
            <w:r>
              <w:rPr>
                <w:sz w:val="16"/>
              </w:rPr>
              <w:t>SEO</w:t>
            </w:r>
          </w:p>
        </w:tc>
        <w:tc>
          <w:tcPr>
            <w:tcW w:type="dxa" w:w="4997"/>
          </w:tcPr>
          <w:p>
            <w:r>
              <w:rPr>
                <w:sz w:val="16"/>
              </w:rPr>
              <w:t>Halaman publik utama dapat dirayapi; tidak mengandalkan client-side rendering saja untuk konten penting.</w:t>
            </w:r>
          </w:p>
        </w:tc>
      </w:tr>
      <w:tr>
        <w:tc>
          <w:tcPr>
            <w:tcW w:type="dxa" w:w="4997"/>
          </w:tcPr>
          <w:p>
            <w:r>
              <w:rPr>
                <w:sz w:val="16"/>
              </w:rPr>
              <w:t>Browser</w:t>
            </w:r>
          </w:p>
        </w:tc>
        <w:tc>
          <w:tcPr>
            <w:tcW w:type="dxa" w:w="4997"/>
          </w:tcPr>
          <w:p>
            <w:r>
              <w:rPr>
                <w:sz w:val="16"/>
              </w:rPr>
              <w:t>Versi stabil terbaru dan satu versi utama sebelumnya untuk browser modern utama.</w:t>
            </w:r>
          </w:p>
        </w:tc>
      </w:tr>
      <w:tr>
        <w:tc>
          <w:tcPr>
            <w:tcW w:type="dxa" w:w="4997"/>
          </w:tcPr>
          <w:p>
            <w:r>
              <w:rPr>
                <w:sz w:val="16"/>
              </w:rPr>
              <w:t>Maintainability</w:t>
            </w:r>
          </w:p>
        </w:tc>
        <w:tc>
          <w:tcPr>
            <w:tcW w:type="dxa" w:w="4997"/>
          </w:tcPr>
          <w:p>
            <w:r>
              <w:rPr>
                <w:sz w:val="16"/>
              </w:rPr>
              <w:t>Komponen reusable, dokumentasi, lint/test/CI, staging dan production terpisah.</w:t>
            </w:r>
          </w:p>
        </w:tc>
      </w:tr>
    </w:tbl>
    <w:p/>
    <w:p>
      <w:pPr>
        <w:pStyle w:val="Heading1"/>
      </w:pPr>
      <w:r>
        <w:t>16. Arsitektur Teknis dan Integrasi</w:t>
      </w:r>
    </w:p>
    <w:p>
      <w:pPr>
        <w:pStyle w:val="ListBullet"/>
        <w:spacing w:after="60"/>
      </w:pPr>
      <w:r>
        <w:rPr>
          <w:b w:val="0"/>
        </w:rPr>
        <w:t>Pisahkan presentation website, CMS/content API, lead handling, dan integrasi pihak ketiga secara modular.</w:t>
      </w:r>
    </w:p>
    <w:p>
      <w:pPr>
        <w:pStyle w:val="ListBullet"/>
        <w:spacing w:after="60"/>
      </w:pPr>
      <w:r>
        <w:rPr>
          <w:b w:val="0"/>
        </w:rPr>
        <w:t>Gunakan rendering yang ramah SEO (SSR/SSG/hybrid sesuai stack yang dipilih).</w:t>
      </w:r>
    </w:p>
    <w:p>
      <w:pPr>
        <w:pStyle w:val="ListBullet"/>
        <w:spacing w:after="60"/>
      </w:pPr>
      <w:r>
        <w:rPr>
          <w:b w:val="0"/>
        </w:rPr>
        <w:t>Staging dan production terpisah; perubahan konten kritis dapat dipreview sebelum publikasi.</w:t>
      </w:r>
    </w:p>
    <w:p>
      <w:pPr>
        <w:pStyle w:val="ListBullet"/>
        <w:spacing w:after="60"/>
      </w:pPr>
      <w:r>
        <w:rPr>
          <w:b w:val="0"/>
        </w:rPr>
        <w:t>Integrasi potensial: CRM, transactional email, calendar booking, WhatsApp bisnis, analytics, consent management, search, dan marketing automation.</w:t>
      </w:r>
    </w:p>
    <w:p>
      <w:pPr>
        <w:pStyle w:val="ListBullet"/>
        <w:spacing w:after="60"/>
      </w:pPr>
      <w:r>
        <w:rPr>
          <w:b w:val="0"/>
        </w:rPr>
        <w:t>Semua integrasi harus memakai credential aman, timeout, retry yang terukur, observability, dan fallback yang jelas.</w:t>
      </w:r>
    </w:p>
    <w:p>
      <w:pPr>
        <w:pStyle w:val="ListBullet"/>
        <w:spacing w:after="60"/>
      </w:pPr>
      <w:r>
        <w:rPr>
          <w:b w:val="0"/>
        </w:rPr>
        <w:t>Jangan membuat website marketing menjadi dependency wajib bagi redirect publik kartu OCTO Tap.</w:t>
      </w:r>
    </w:p>
    <w:p>
      <w:pPr>
        <w:pStyle w:val="Heading1"/>
      </w:pPr>
      <w:r>
        <w:t>17. Kriteria Penerimaan Ultimate</w:t>
      </w:r>
    </w:p>
    <w:p>
      <w:pPr>
        <w:pStyle w:val="ListBullet"/>
        <w:spacing w:after="60"/>
      </w:pPr>
      <w:r>
        <w:rPr>
          <w:b w:val="0"/>
        </w:rPr>
        <w:t>Semua halaman dan template pada sitemap yang disetujui tersedia, responsif, dan navigasinya benar.</w:t>
      </w:r>
    </w:p>
    <w:p>
      <w:pPr>
        <w:pStyle w:val="ListBullet"/>
        <w:spacing w:after="60"/>
      </w:pPr>
      <w:r>
        <w:rPr>
          <w:b w:val="0"/>
        </w:rPr>
        <w:t>Setiap produk mempunyai halaman lengkap, CTA relevan, status ketersediaan akurat, dan cross-link yang benar.</w:t>
      </w:r>
    </w:p>
    <w:p>
      <w:pPr>
        <w:pStyle w:val="ListBullet"/>
        <w:spacing w:after="60"/>
      </w:pPr>
      <w:r>
        <w:rPr>
          <w:b w:val="0"/>
        </w:rPr>
        <w:t>CMS mendukung role, workflow approval, preview, penjadwalan, version history, dan audit untuk aktivitas kritis.</w:t>
      </w:r>
    </w:p>
    <w:p>
      <w:pPr>
        <w:pStyle w:val="ListBullet"/>
        <w:spacing w:after="60"/>
      </w:pPr>
      <w:r>
        <w:rPr>
          <w:b w:val="0"/>
        </w:rPr>
        <w:t>Semua jenis formulir menyimpan lead dengan validasi, consent yang sesuai, proteksi spam, notifikasi, dan penanganan kegagalan.</w:t>
      </w:r>
    </w:p>
    <w:p>
      <w:pPr>
        <w:pStyle w:val="ListBullet"/>
        <w:spacing w:after="60"/>
      </w:pPr>
      <w:r>
        <w:rPr>
          <w:b w:val="0"/>
        </w:rPr>
        <w:t>Lead dapat dicari, difilter, ditugaskan, diperbarui statusnya, dan diekspor hanya oleh role berwenang.</w:t>
      </w:r>
    </w:p>
    <w:p>
      <w:pPr>
        <w:pStyle w:val="ListBullet"/>
        <w:spacing w:after="60"/>
      </w:pPr>
      <w:r>
        <w:rPr>
          <w:b w:val="0"/>
        </w:rPr>
        <w:t>Resource center mendukung kategori, tag, pencarian, related content, SEO, dan workflow publikasi.</w:t>
      </w:r>
    </w:p>
    <w:p>
      <w:pPr>
        <w:pStyle w:val="ListBullet"/>
        <w:spacing w:after="60"/>
      </w:pPr>
      <w:r>
        <w:rPr>
          <w:b w:val="0"/>
        </w:rPr>
        <w:t>SEO teknis, analytics event, consent management, redirects, dan monitoring telah diuji.</w:t>
      </w:r>
    </w:p>
    <w:p>
      <w:pPr>
        <w:pStyle w:val="ListBullet"/>
        <w:spacing w:after="60"/>
      </w:pPr>
      <w:r>
        <w:rPr>
          <w:b w:val="0"/>
        </w:rPr>
        <w:t>Security review, aksesibilitas, performa, backup/restore, dan error monitoring selesai sebelum go-live.</w:t>
      </w:r>
    </w:p>
    <w:p>
      <w:pPr>
        <w:pStyle w:val="ListBullet"/>
        <w:spacing w:after="60"/>
      </w:pPr>
      <w:r>
        <w:rPr>
          <w:b w:val="0"/>
        </w:rPr>
        <w:t>Privasi, syarat, kebijakan cookie, dan ketentuan partner yang relevan disetujui.</w:t>
      </w:r>
    </w:p>
    <w:p>
      <w:pPr>
        <w:pStyle w:val="ListBullet"/>
        <w:spacing w:after="60"/>
      </w:pPr>
      <w:r>
        <w:rPr>
          <w:b w:val="0"/>
        </w:rPr>
        <w:t>Semua klaim, testimoni, logo pelanggan, mitra, dan studi kasus dapat diverifikasi dan mendapat izin.</w:t>
      </w:r>
    </w:p>
    <w:p>
      <w:pPr>
        <w:pStyle w:val="ListBullet"/>
        <w:spacing w:after="60"/>
      </w:pPr>
      <w:r>
        <w:rPr>
          <w:b w:val="0"/>
        </w:rPr>
        <w:t>Staging/UAT dan sign-off pemilik brand, produk, marketing, serta operasional selesai.</w:t>
      </w:r>
    </w:p>
    <w:p>
      <w:pPr>
        <w:pStyle w:val="Heading1"/>
      </w:pPr>
      <w:r>
        <w:t>18. KPI dan Pelaporan</w:t>
      </w:r>
    </w:p>
    <w:tbl>
      <w:tblPr>
        <w:tblStyle w:val="TableGrid"/>
        <w:tblW w:type="auto" w:w="0"/>
        <w:tblLook w:firstColumn="1" w:firstRow="1" w:lastColumn="0" w:lastRow="0" w:noHBand="0" w:noVBand="1" w:val="04A0"/>
      </w:tblPr>
      <w:tblGrid>
        <w:gridCol w:w="4997"/>
        <w:gridCol w:w="4997"/>
      </w:tblGrid>
      <w:tr>
        <w:tc>
          <w:tcPr>
            <w:tcW w:type="dxa" w:w="4997"/>
            <w:shd w:fill="142740"/>
          </w:tcPr>
          <w:p>
            <w:r>
              <w:rPr>
                <w:b/>
                <w:color w:val="FFFFFF"/>
                <w:sz w:val="17"/>
              </w:rPr>
              <w:t>Kategori</w:t>
            </w:r>
          </w:p>
        </w:tc>
        <w:tc>
          <w:tcPr>
            <w:tcW w:type="dxa" w:w="4997"/>
            <w:shd w:fill="142740"/>
          </w:tcPr>
          <w:p>
            <w:r>
              <w:rPr>
                <w:b/>
                <w:color w:val="FFFFFF"/>
                <w:sz w:val="17"/>
              </w:rPr>
              <w:t>KPI</w:t>
            </w:r>
          </w:p>
        </w:tc>
      </w:tr>
      <w:tr>
        <w:tc>
          <w:tcPr>
            <w:tcW w:type="dxa" w:w="4997"/>
          </w:tcPr>
          <w:p>
            <w:r>
              <w:rPr>
                <w:sz w:val="16"/>
              </w:rPr>
              <w:t>Brand awareness</w:t>
            </w:r>
          </w:p>
        </w:tc>
        <w:tc>
          <w:tcPr>
            <w:tcW w:type="dxa" w:w="4997"/>
          </w:tcPr>
          <w:p>
            <w:r>
              <w:rPr>
                <w:sz w:val="16"/>
              </w:rPr>
              <w:t>Organic impressions, branded search trend, direct traffic.</w:t>
            </w:r>
          </w:p>
        </w:tc>
      </w:tr>
      <w:tr>
        <w:tc>
          <w:tcPr>
            <w:tcW w:type="dxa" w:w="4997"/>
          </w:tcPr>
          <w:p>
            <w:r>
              <w:rPr>
                <w:sz w:val="16"/>
              </w:rPr>
              <w:t>Akuisisi</w:t>
            </w:r>
          </w:p>
        </w:tc>
        <w:tc>
          <w:tcPr>
            <w:tcW w:type="dxa" w:w="4997"/>
          </w:tcPr>
          <w:p>
            <w:r>
              <w:rPr>
                <w:sz w:val="16"/>
              </w:rPr>
              <w:t>Sessions per channel, landing-page engagement, qualified organic traffic.</w:t>
            </w:r>
          </w:p>
        </w:tc>
      </w:tr>
      <w:tr>
        <w:tc>
          <w:tcPr>
            <w:tcW w:type="dxa" w:w="4997"/>
          </w:tcPr>
          <w:p>
            <w:r>
              <w:rPr>
                <w:sz w:val="16"/>
              </w:rPr>
              <w:t>Konversi</w:t>
            </w:r>
          </w:p>
        </w:tc>
        <w:tc>
          <w:tcPr>
            <w:tcW w:type="dxa" w:w="4997"/>
          </w:tcPr>
          <w:p>
            <w:r>
              <w:rPr>
                <w:sz w:val="16"/>
              </w:rPr>
              <w:t>CTA click-through rate, form completion, lead conversion, cost per lead jika ada kampanye berbayar.</w:t>
            </w:r>
          </w:p>
        </w:tc>
      </w:tr>
      <w:tr>
        <w:tc>
          <w:tcPr>
            <w:tcW w:type="dxa" w:w="4997"/>
          </w:tcPr>
          <w:p>
            <w:r>
              <w:rPr>
                <w:sz w:val="16"/>
              </w:rPr>
              <w:t>Produk</w:t>
            </w:r>
          </w:p>
        </w:tc>
        <w:tc>
          <w:tcPr>
            <w:tcW w:type="dxa" w:w="4997"/>
          </w:tcPr>
          <w:p>
            <w:r>
              <w:rPr>
                <w:sz w:val="16"/>
              </w:rPr>
              <w:t>Product-page engagement dan lead per produk.</w:t>
            </w:r>
          </w:p>
        </w:tc>
      </w:tr>
      <w:tr>
        <w:tc>
          <w:tcPr>
            <w:tcW w:type="dxa" w:w="4997"/>
          </w:tcPr>
          <w:p>
            <w:r>
              <w:rPr>
                <w:sz w:val="16"/>
              </w:rPr>
              <w:t>Konten</w:t>
            </w:r>
          </w:p>
        </w:tc>
        <w:tc>
          <w:tcPr>
            <w:tcW w:type="dxa" w:w="4997"/>
          </w:tcPr>
          <w:p>
            <w:r>
              <w:rPr>
                <w:sz w:val="16"/>
              </w:rPr>
              <w:t>Organic visits per content, resource downloads, assisted conversions.</w:t>
            </w:r>
          </w:p>
        </w:tc>
      </w:tr>
      <w:tr>
        <w:tc>
          <w:tcPr>
            <w:tcW w:type="dxa" w:w="4997"/>
          </w:tcPr>
          <w:p>
            <w:r>
              <w:rPr>
                <w:sz w:val="16"/>
              </w:rPr>
              <w:t>Operasional</w:t>
            </w:r>
          </w:p>
        </w:tc>
        <w:tc>
          <w:tcPr>
            <w:tcW w:type="dxa" w:w="4997"/>
          </w:tcPr>
          <w:p>
            <w:r>
              <w:rPr>
                <w:sz w:val="16"/>
              </w:rPr>
              <w:t>Waktu respons lead, deliverability notifikasi, error rate, waktu publikasi konten.</w:t>
            </w:r>
          </w:p>
        </w:tc>
      </w:tr>
      <w:tr>
        <w:tc>
          <w:tcPr>
            <w:tcW w:type="dxa" w:w="4997"/>
          </w:tcPr>
          <w:p>
            <w:r>
              <w:rPr>
                <w:sz w:val="16"/>
              </w:rPr>
              <w:t>Kualitas</w:t>
            </w:r>
          </w:p>
        </w:tc>
        <w:tc>
          <w:tcPr>
            <w:tcW w:type="dxa" w:w="4997"/>
          </w:tcPr>
          <w:p>
            <w:r>
              <w:rPr>
                <w:sz w:val="16"/>
              </w:rPr>
              <w:t>Persentase lead qualified dan umpan balik sales.</w:t>
            </w:r>
          </w:p>
        </w:tc>
      </w:tr>
    </w:tbl>
    <w:p/>
    <w:p>
      <w:pPr>
        <w:spacing w:after="60"/>
      </w:pPr>
      <w:r>
        <w:rPr>
          <w:b w:val="0"/>
        </w:rPr>
        <w:t>Baseline dan target angka ditetapkan setelah periode pengukuran awal; jangan menetapkan target konversi tanpa data bisnis dan trafik.</w:t>
      </w:r>
    </w:p>
    <w:p>
      <w:pPr>
        <w:pStyle w:val="Heading1"/>
      </w:pPr>
      <w:r>
        <w:t>19. Risiko dan Mitigasi</w:t>
      </w:r>
    </w:p>
    <w:tbl>
      <w:tblPr>
        <w:tblStyle w:val="TableGrid"/>
        <w:tblW w:type="auto" w:w="0"/>
        <w:tblLook w:firstColumn="1" w:firstRow="1" w:lastColumn="0" w:lastRow="0" w:noHBand="0" w:noVBand="1" w:val="04A0"/>
      </w:tblPr>
      <w:tblGrid>
        <w:gridCol w:w="4997"/>
        <w:gridCol w:w="4997"/>
      </w:tblGrid>
      <w:tr>
        <w:tc>
          <w:tcPr>
            <w:tcW w:type="dxa" w:w="4997"/>
            <w:shd w:fill="142740"/>
          </w:tcPr>
          <w:p>
            <w:r>
              <w:rPr>
                <w:b/>
                <w:color w:val="FFFFFF"/>
                <w:sz w:val="17"/>
              </w:rPr>
              <w:t>Risiko</w:t>
            </w:r>
          </w:p>
        </w:tc>
        <w:tc>
          <w:tcPr>
            <w:tcW w:type="dxa" w:w="4997"/>
            <w:shd w:fill="142740"/>
          </w:tcPr>
          <w:p>
            <w:r>
              <w:rPr>
                <w:b/>
                <w:color w:val="FFFFFF"/>
                <w:sz w:val="17"/>
              </w:rPr>
              <w:t>Mitigasi</w:t>
            </w:r>
          </w:p>
        </w:tc>
      </w:tr>
      <w:tr>
        <w:tc>
          <w:tcPr>
            <w:tcW w:type="dxa" w:w="4997"/>
          </w:tcPr>
          <w:p>
            <w:r>
              <w:rPr>
                <w:sz w:val="16"/>
              </w:rPr>
              <w:t>Terlalu banyak konten membuat situs terasa padat</w:t>
            </w:r>
          </w:p>
        </w:tc>
        <w:tc>
          <w:tcPr>
            <w:tcW w:type="dxa" w:w="4997"/>
          </w:tcPr>
          <w:p>
            <w:r>
              <w:rPr>
                <w:sz w:val="16"/>
              </w:rPr>
              <w:t>Prioritaskan hierarki informasi, pencarian, kategori, dan content governance.</w:t>
            </w:r>
          </w:p>
        </w:tc>
      </w:tr>
      <w:tr>
        <w:tc>
          <w:tcPr>
            <w:tcW w:type="dxa" w:w="4997"/>
          </w:tcPr>
          <w:p>
            <w:r>
              <w:rPr>
                <w:sz w:val="16"/>
              </w:rPr>
              <w:t>Produk belum tersedia tetapi dipasarkan sebagai live</w:t>
            </w:r>
          </w:p>
        </w:tc>
        <w:tc>
          <w:tcPr>
            <w:tcW w:type="dxa" w:w="4997"/>
          </w:tcPr>
          <w:p>
            <w:r>
              <w:rPr>
                <w:sz w:val="16"/>
              </w:rPr>
              <w:t>Status produk terpusat, copy yang disetujui, dan approval sebelum publikasi.</w:t>
            </w:r>
          </w:p>
        </w:tc>
      </w:tr>
      <w:tr>
        <w:tc>
          <w:tcPr>
            <w:tcW w:type="dxa" w:w="4997"/>
          </w:tcPr>
          <w:p>
            <w:r>
              <w:rPr>
                <w:sz w:val="16"/>
              </w:rPr>
              <w:t>Lead tidak ditindaklanjuti</w:t>
            </w:r>
          </w:p>
        </w:tc>
        <w:tc>
          <w:tcPr>
            <w:tcW w:type="dxa" w:w="4997"/>
          </w:tcPr>
          <w:p>
            <w:r>
              <w:rPr>
                <w:sz w:val="16"/>
              </w:rPr>
              <w:t>Owner, notifikasi, SLA internal, status pipeline, dan laporan lead belum ditangani.</w:t>
            </w:r>
          </w:p>
        </w:tc>
      </w:tr>
      <w:tr>
        <w:tc>
          <w:tcPr>
            <w:tcW w:type="dxa" w:w="4997"/>
          </w:tcPr>
          <w:p>
            <w:r>
              <w:rPr>
                <w:sz w:val="16"/>
              </w:rPr>
              <w:t>Kebocoran data lead</w:t>
            </w:r>
          </w:p>
        </w:tc>
        <w:tc>
          <w:tcPr>
            <w:tcW w:type="dxa" w:w="4997"/>
          </w:tcPr>
          <w:p>
            <w:r>
              <w:rPr>
                <w:sz w:val="16"/>
              </w:rPr>
              <w:t>RBAC, MFA, audit, enkripsi yang sesuai, retensi, dan akses ekspor terbatas.</w:t>
            </w:r>
          </w:p>
        </w:tc>
      </w:tr>
      <w:tr>
        <w:tc>
          <w:tcPr>
            <w:tcW w:type="dxa" w:w="4997"/>
          </w:tcPr>
          <w:p>
            <w:r>
              <w:rPr>
                <w:sz w:val="16"/>
              </w:rPr>
              <w:t>SEO rusak saat perubahan URL</w:t>
            </w:r>
          </w:p>
        </w:tc>
        <w:tc>
          <w:tcPr>
            <w:tcW w:type="dxa" w:w="4997"/>
          </w:tcPr>
          <w:p>
            <w:r>
              <w:rPr>
                <w:sz w:val="16"/>
              </w:rPr>
              <w:t>Redirect manager, canonical checks, sitemap, dan monitoring broken links.</w:t>
            </w:r>
          </w:p>
        </w:tc>
      </w:tr>
      <w:tr>
        <w:tc>
          <w:tcPr>
            <w:tcW w:type="dxa" w:w="4997"/>
          </w:tcPr>
          <w:p>
            <w:r>
              <w:rPr>
                <w:sz w:val="16"/>
              </w:rPr>
              <w:t>Ketergantungan vendor</w:t>
            </w:r>
          </w:p>
        </w:tc>
        <w:tc>
          <w:tcPr>
            <w:tcW w:type="dxa" w:w="4997"/>
          </w:tcPr>
          <w:p>
            <w:r>
              <w:rPr>
                <w:sz w:val="16"/>
              </w:rPr>
              <w:t>Pilih provider berdasar portabilitas data, API, backup, dan strategi keluar.</w:t>
            </w:r>
          </w:p>
        </w:tc>
      </w:tr>
      <w:tr>
        <w:tc>
          <w:tcPr>
            <w:tcW w:type="dxa" w:w="4997"/>
          </w:tcPr>
          <w:p>
            <w:r>
              <w:rPr>
                <w:sz w:val="16"/>
              </w:rPr>
              <w:t>Visual tidak konsisten</w:t>
            </w:r>
          </w:p>
        </w:tc>
        <w:tc>
          <w:tcPr>
            <w:tcW w:type="dxa" w:w="4997"/>
          </w:tcPr>
          <w:p>
            <w:r>
              <w:rPr>
                <w:sz w:val="16"/>
              </w:rPr>
              <w:t>Design tokens, komponen reusable, review desain, dan brand asset kit resmi.</w:t>
            </w:r>
          </w:p>
        </w:tc>
      </w:tr>
    </w:tbl>
    <w:p/>
    <w:p>
      <w:pPr>
        <w:pStyle w:val="Heading1"/>
      </w:pPr>
      <w:r>
        <w:t>20. Roadmap Pelaksanaan Ultimate</w:t>
      </w:r>
    </w:p>
    <w:p>
      <w:pPr>
        <w:pStyle w:val="Heading2"/>
      </w:pPr>
      <w:r>
        <w:t>Tahap A — Discovery dan brand system</w:t>
      </w:r>
    </w:p>
    <w:p>
      <w:pPr>
        <w:spacing w:after="60"/>
      </w:pPr>
      <w:r>
        <w:rPr>
          <w:b w:val="0"/>
        </w:rPr>
        <w:t>Finalisasi positioning, logo, token desain, struktur informasi, target audiens, status produk, CTA, dan kebutuhan legal.</w:t>
      </w:r>
    </w:p>
    <w:p>
      <w:pPr>
        <w:pStyle w:val="Heading2"/>
      </w:pPr>
      <w:r>
        <w:t>Tahap B — Fondasi website dan CMS</w:t>
      </w:r>
    </w:p>
    <w:p>
      <w:pPr>
        <w:spacing w:after="60"/>
      </w:pPr>
      <w:r>
        <w:rPr>
          <w:b w:val="0"/>
        </w:rPr>
        <w:t>Bangun sistem desain, CMS, role, workflow, halaman brand dan produk, SEO teknis, staging/production.</w:t>
      </w:r>
    </w:p>
    <w:p>
      <w:pPr>
        <w:pStyle w:val="Heading2"/>
      </w:pPr>
      <w:r>
        <w:t>Tahap C — Konversi dan operasi</w:t>
      </w:r>
    </w:p>
    <w:p>
      <w:pPr>
        <w:spacing w:after="60"/>
      </w:pPr>
      <w:r>
        <w:rPr>
          <w:b w:val="0"/>
        </w:rPr>
        <w:t>Formulir, lead inbox/CRM, notifikasi, consent, analytics, partner flow, dan resource center.</w:t>
      </w:r>
    </w:p>
    <w:p>
      <w:pPr>
        <w:pStyle w:val="Heading2"/>
      </w:pPr>
      <w:r>
        <w:t>Tahap D — Konten dan peluncuran</w:t>
      </w:r>
    </w:p>
    <w:p>
      <w:pPr>
        <w:spacing w:after="60"/>
      </w:pPr>
      <w:r>
        <w:rPr>
          <w:b w:val="0"/>
        </w:rPr>
        <w:t>Migrasi konten, QA, UAT, aksesibilitas, performa, security review, SEO validation, backup/restore, go-live.</w:t>
      </w:r>
    </w:p>
    <w:p>
      <w:pPr>
        <w:pStyle w:val="Heading2"/>
      </w:pPr>
      <w:r>
        <w:t>Tahap E — Optimasi berkelanjutan</w:t>
      </w:r>
    </w:p>
    <w:p>
      <w:pPr>
        <w:spacing w:after="60"/>
      </w:pPr>
      <w:r>
        <w:rPr>
          <w:b w:val="0"/>
        </w:rPr>
        <w:t>A/B testing yang etis, SEO editorial, landing pages, integrasi CRM/automation, studi kasus, bahasa tambahan, dan analisis konversi.</w:t>
      </w:r>
    </w:p>
    <w:p>
      <w:pPr>
        <w:pStyle w:val="Heading1"/>
      </w:pPr>
      <w:r>
        <w:t>21. Keputusan Bisnis yang Wajib Dikonfirmasi</w:t>
      </w:r>
    </w:p>
    <w:p>
      <w:pPr>
        <w:pStyle w:val="ListBullet"/>
        <w:spacing w:after="60"/>
      </w:pPr>
      <w:r>
        <w:rPr>
          <w:b w:val="0"/>
        </w:rPr>
        <w:t>Domain utama dan subdomain yang akan digunakan.</w:t>
      </w:r>
    </w:p>
    <w:p>
      <w:pPr>
        <w:pStyle w:val="ListBullet"/>
        <w:spacing w:after="60"/>
      </w:pPr>
      <w:r>
        <w:rPr>
          <w:b w:val="0"/>
        </w:rPr>
        <w:t>Logo OCTO final, varian logo, favicon, brand guideline, serta file sumber.</w:t>
      </w:r>
    </w:p>
    <w:p>
      <w:pPr>
        <w:pStyle w:val="ListBullet"/>
        <w:spacing w:after="60"/>
      </w:pPr>
      <w:r>
        <w:rPr>
          <w:b w:val="0"/>
        </w:rPr>
        <w:t>Status riil dan tanggal peluncuran tiap produk.</w:t>
      </w:r>
    </w:p>
    <w:p>
      <w:pPr>
        <w:pStyle w:val="ListBullet"/>
        <w:spacing w:after="60"/>
      </w:pPr>
      <w:r>
        <w:rPr>
          <w:b w:val="0"/>
        </w:rPr>
        <w:t>Model penjualan OCTO Tap: direct order, konsultasi, reseller, atau kombinasi.</w:t>
      </w:r>
    </w:p>
    <w:p>
      <w:pPr>
        <w:pStyle w:val="ListBullet"/>
        <w:spacing w:after="60"/>
      </w:pPr>
      <w:r>
        <w:rPr>
          <w:b w:val="0"/>
        </w:rPr>
        <w:t>CTA utama, kontak resmi, jam layanan, dan owner lead.</w:t>
      </w:r>
    </w:p>
    <w:p>
      <w:pPr>
        <w:pStyle w:val="ListBullet"/>
        <w:spacing w:after="60"/>
      </w:pPr>
      <w:r>
        <w:rPr>
          <w:b w:val="0"/>
        </w:rPr>
        <w:t>Apakah harga dipublikasikan atau berdasarkan konsultasi.</w:t>
      </w:r>
    </w:p>
    <w:p>
      <w:pPr>
        <w:pStyle w:val="ListBullet"/>
        <w:spacing w:after="60"/>
      </w:pPr>
      <w:r>
        <w:rPr>
          <w:b w:val="0"/>
        </w:rPr>
        <w:t>Pilihan CMS, hosting, CRM, email, analytics, consent tool, dan live chat.</w:t>
      </w:r>
    </w:p>
    <w:p>
      <w:pPr>
        <w:pStyle w:val="ListBullet"/>
        <w:spacing w:after="60"/>
      </w:pPr>
      <w:r>
        <w:rPr>
          <w:b w:val="0"/>
        </w:rPr>
        <w:t>Bahasa awal dan kebutuhan multi-bahasa.</w:t>
      </w:r>
    </w:p>
    <w:p>
      <w:pPr>
        <w:pStyle w:val="ListBullet"/>
        <w:spacing w:after="60"/>
      </w:pPr>
      <w:r>
        <w:rPr>
          <w:b w:val="0"/>
        </w:rPr>
        <w:t>Konten legal, identitas badan usaha, retensi data, dan pihak yang bertanggung jawab atas privasi.</w:t>
      </w:r>
    </w:p>
    <w:p>
      <w:pPr>
        <w:pStyle w:val="ListBullet"/>
        <w:spacing w:after="60"/>
      </w:pPr>
      <w:r>
        <w:rPr>
          <w:b w:val="0"/>
        </w:rPr>
        <w:t>Program partner/reseller, syarat, alur review, dan tim yang mengelolanya.</w:t>
      </w:r>
    </w:p>
    <w:p>
      <w:pPr>
        <w:pStyle w:val="ListBullet"/>
        <w:spacing w:after="60"/>
      </w:pPr>
      <w:r>
        <w:rPr>
          <w:b w:val="0"/>
        </w:rPr>
        <w:t>Target trafik, lead, SLA follow-up, serta definisi qualified lead.</w:t>
      </w:r>
    </w:p>
    <w:p>
      <w:pPr>
        <w:pStyle w:val="Heading1"/>
      </w:pPr>
      <w:r>
        <w:t>22. Definition of Done</w:t>
      </w:r>
    </w:p>
    <w:p>
      <w:pPr>
        <w:pStyle w:val="ListBullet"/>
        <w:spacing w:after="60"/>
      </w:pPr>
      <w:r>
        <w:rPr>
          <w:b w:val="0"/>
        </w:rPr>
        <w:t>Persyaratan yang disepakati terimplementasi dan lulus QA/UAT.</w:t>
      </w:r>
    </w:p>
    <w:p>
      <w:pPr>
        <w:pStyle w:val="ListBullet"/>
        <w:spacing w:after="60"/>
      </w:pPr>
      <w:r>
        <w:rPr>
          <w:b w:val="0"/>
        </w:rPr>
        <w:t>Konten dan desain mendapat persetujuan pemilik brand dan produk.</w:t>
      </w:r>
    </w:p>
    <w:p>
      <w:pPr>
        <w:pStyle w:val="ListBullet"/>
        <w:spacing w:after="60"/>
      </w:pPr>
      <w:r>
        <w:rPr>
          <w:b w:val="0"/>
        </w:rPr>
        <w:t>Semua tautan, formulir, notifikasi, status produk, metadata, dan integrasi diuji.</w:t>
      </w:r>
    </w:p>
    <w:p>
      <w:pPr>
        <w:pStyle w:val="ListBullet"/>
        <w:spacing w:after="60"/>
      </w:pPr>
      <w:r>
        <w:rPr>
          <w:b w:val="0"/>
        </w:rPr>
        <w:t>Security, accessibility, responsive, SEO, dan performance checks terdokumentasi.</w:t>
      </w:r>
    </w:p>
    <w:p>
      <w:pPr>
        <w:pStyle w:val="ListBullet"/>
        <w:spacing w:after="60"/>
      </w:pPr>
      <w:r>
        <w:rPr>
          <w:b w:val="0"/>
        </w:rPr>
        <w:t>Monitoring, backup, restore plan, error alert, dan prosedur incident tersedia.</w:t>
      </w:r>
    </w:p>
    <w:p>
      <w:pPr>
        <w:pStyle w:val="ListBullet"/>
        <w:spacing w:after="60"/>
      </w:pPr>
      <w:r>
        <w:rPr>
          <w:b w:val="0"/>
        </w:rPr>
        <w:t>Dokumentasi admin/CMS, panduan publikasi, dan ownership pasca-rilis tersedia.</w:t>
      </w:r>
    </w:p>
    <w:p>
      <w:pPr>
        <w:pStyle w:val="ListBullet"/>
        <w:spacing w:after="60"/>
      </w:pPr>
      <w:r>
        <w:rPr>
          <w:b w:val="0"/>
        </w:rPr>
        <w:t>Rencana rollback dan kontak operasional tersedia sebelum go-live.</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D"/>
        <w:sz w:val="16"/>
      </w:rPr>
      <w:t>OCTO | Ultimate Website PRD | Versi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C39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7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84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27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7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