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Pr="00A70D56"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66BAF699" w14:textId="4F4D45C0" w:rsidR="00413152" w:rsidRPr="00A70D56" w:rsidRDefault="00413152" w:rsidP="00413152">
      <w:pPr>
        <w:pStyle w:val="NoSpacing"/>
        <w:spacing w:line="480" w:lineRule="auto"/>
        <w:rPr>
          <w:rFonts w:ascii="Times" w:hAnsi="Times" w:cs="Helvetica"/>
          <w:sz w:val="24"/>
          <w:szCs w:val="24"/>
          <w:lang w:val="en-US"/>
        </w:rPr>
      </w:pPr>
      <w:r w:rsidRPr="00A70D56">
        <w:rPr>
          <w:rFonts w:ascii="Times" w:hAnsi="Times"/>
          <w:b/>
          <w:sz w:val="24"/>
          <w:szCs w:val="24"/>
          <w:lang w:val="en-US"/>
        </w:rPr>
        <w:t>Table 1:</w:t>
      </w:r>
      <w:r w:rsidRPr="00A70D56">
        <w:rPr>
          <w:rFonts w:ascii="Times" w:hAnsi="Times"/>
          <w:sz w:val="24"/>
          <w:szCs w:val="24"/>
          <w:lang w:val="en-US"/>
        </w:rPr>
        <w:t xml:space="preserve"> Modeled effects of time (t) and position within the watershed (P) [</w:t>
      </w:r>
      <w:r w:rsidRPr="00A70D56">
        <w:rPr>
          <w:rFonts w:ascii="Times" w:hAnsi="Times"/>
          <w:i/>
          <w:sz w:val="24"/>
          <w:szCs w:val="24"/>
          <w:highlight w:val="yellow"/>
          <w:lang w:val="en-US"/>
        </w:rPr>
        <w:t>revise now with fetch</w:t>
      </w:r>
      <w:r w:rsidR="00A70D56">
        <w:rPr>
          <w:rFonts w:ascii="Times" w:hAnsi="Times"/>
          <w:i/>
          <w:sz w:val="24"/>
          <w:szCs w:val="24"/>
          <w:lang w:val="en-US"/>
        </w:rPr>
        <w:t>, so the model is: space*time + fetch</w:t>
      </w:r>
      <w:r w:rsidRPr="00A70D56">
        <w:rPr>
          <w:rFonts w:ascii="Times" w:hAnsi="Times"/>
          <w:sz w:val="24"/>
          <w:szCs w:val="24"/>
          <w:lang w:val="en-US"/>
        </w:rPr>
        <w:t xml:space="preserve">] on plot-scale diversity estimates of invertebrate assemblages. Model comparisons for mixed effects models with meadow as a random effect. </w:t>
      </w:r>
      <w:r w:rsidRPr="00A70D56">
        <w:rPr>
          <w:rFonts w:ascii="Times" w:hAnsi="Times"/>
          <w:sz w:val="24"/>
          <w:szCs w:val="24"/>
        </w:rPr>
        <w:t>AICc, AIC weight (</w:t>
      </w:r>
      <w:r w:rsidRPr="00A70D56">
        <w:rPr>
          <w:rFonts w:ascii="Times" w:hAnsi="Times"/>
          <w:i/>
          <w:sz w:val="24"/>
          <w:szCs w:val="24"/>
        </w:rPr>
        <w:t>w</w:t>
      </w:r>
      <w:r w:rsidRPr="00A70D56">
        <w:rPr>
          <w:rFonts w:ascii="Times" w:hAnsi="Times"/>
          <w:sz w:val="24"/>
          <w:szCs w:val="24"/>
        </w:rPr>
        <w:t xml:space="preserve">) and </w:t>
      </w:r>
      <w:r w:rsidRPr="00A70D56">
        <w:rPr>
          <w:rFonts w:ascii="Times" w:hAnsi="Times"/>
          <w:sz w:val="24"/>
          <w:szCs w:val="24"/>
        </w:rPr>
        <w:sym w:font="Symbol" w:char="F064"/>
      </w:r>
      <w:r w:rsidRPr="00A70D56">
        <w:rPr>
          <w:rFonts w:ascii="Times" w:hAnsi="Times"/>
          <w:sz w:val="24"/>
          <w:szCs w:val="24"/>
        </w:rPr>
        <w:t xml:space="preserve">AIC values, and results of </w:t>
      </w:r>
      <w:r w:rsidRPr="00A70D56">
        <w:rPr>
          <w:rFonts w:ascii="Times" w:hAnsi="Times" w:cs="Helvetica"/>
          <w:sz w:val="24"/>
          <w:szCs w:val="24"/>
          <w:lang w:val="en-US"/>
        </w:rPr>
        <w:t>likelihood ratio tests (P-values) that compare the model in one row with model Basic 1 (first row). The best model has the lowest AICc value, and likelihood ratio tests facilitate interpretation of differences in models with similar AICc values (* P &lt; 0.05 for a comparison of the best model with other models in the set)</w:t>
      </w:r>
    </w:p>
    <w:p w14:paraId="2D934604" w14:textId="77777777" w:rsidR="00413152" w:rsidRPr="00A70D56" w:rsidRDefault="00413152" w:rsidP="00413152">
      <w:pPr>
        <w:pStyle w:val="NoSpacing"/>
        <w:spacing w:line="480" w:lineRule="auto"/>
        <w:rPr>
          <w:rFonts w:ascii="Times" w:hAnsi="Times"/>
          <w:i/>
          <w:sz w:val="24"/>
          <w:szCs w:val="24"/>
          <w:lang w:val="en-US"/>
        </w:rPr>
      </w:pPr>
      <w:r w:rsidRPr="00A70D56">
        <w:rPr>
          <w:rFonts w:ascii="Times" w:hAnsi="Times" w:cs="Helvetica"/>
          <w:i/>
          <w:sz w:val="24"/>
          <w:szCs w:val="24"/>
          <w:lang w:val="en-US"/>
        </w:rPr>
        <w:t>Add in grazers as additional rows?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413152" w:rsidRPr="00A70D56" w14:paraId="74502D36"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D9A7"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7991C" w14:textId="77777777" w:rsidR="00413152" w:rsidRPr="00A70D56" w:rsidRDefault="00413152" w:rsidP="00413152">
            <w:pPr>
              <w:spacing w:line="480" w:lineRule="auto"/>
              <w:jc w:val="center"/>
              <w:rPr>
                <w:rFonts w:ascii="Times" w:hAnsi="Times"/>
                <w:sz w:val="24"/>
                <w:szCs w:val="24"/>
              </w:rPr>
            </w:pPr>
            <w:r w:rsidRPr="00A70D56">
              <w:rPr>
                <w:rFonts w:ascii="Times" w:hAnsi="Times"/>
                <w:b/>
                <w:bCs/>
                <w:i/>
                <w:iCs/>
                <w:color w:val="000000"/>
                <w:sz w:val="24"/>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99EEA"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24562"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C9A4A" w14:textId="77777777" w:rsidR="00413152" w:rsidRPr="00A70D56" w:rsidRDefault="00413152" w:rsidP="00413152">
            <w:pPr>
              <w:spacing w:line="480" w:lineRule="auto"/>
              <w:rPr>
                <w:rFonts w:ascii="Times" w:hAnsi="Times"/>
                <w:sz w:val="24"/>
                <w:szCs w:val="24"/>
              </w:rPr>
            </w:pPr>
            <w:r w:rsidRPr="00A70D56">
              <w:rPr>
                <w:rFonts w:ascii="Times" w:hAnsi="Times" w:cs="Lucida Grande"/>
                <w:bCs/>
                <w:color w:val="000000"/>
                <w:sz w:val="24"/>
                <w:szCs w:val="24"/>
              </w:rPr>
              <w:t>δ</w:t>
            </w:r>
            <w:r w:rsidRPr="00A70D56">
              <w:rPr>
                <w:rFonts w:ascii="Times" w:hAnsi="Times"/>
                <w:sz w:val="24"/>
                <w:szCs w:val="24"/>
              </w:rPr>
              <w:t>AIC</w:t>
            </w:r>
          </w:p>
        </w:tc>
        <w:tc>
          <w:tcPr>
            <w:tcW w:w="1170" w:type="dxa"/>
            <w:tcBorders>
              <w:top w:val="single" w:sz="6" w:space="0" w:color="000000"/>
              <w:left w:val="single" w:sz="6" w:space="0" w:color="000000"/>
              <w:bottom w:val="single" w:sz="6" w:space="0" w:color="000000"/>
              <w:right w:val="single" w:sz="6" w:space="0" w:color="000000"/>
            </w:tcBorders>
          </w:tcPr>
          <w:p w14:paraId="52F7F2FB"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0D3168D2"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Pos</w:t>
            </w:r>
          </w:p>
        </w:tc>
        <w:tc>
          <w:tcPr>
            <w:tcW w:w="1180" w:type="dxa"/>
            <w:tcBorders>
              <w:top w:val="single" w:sz="6" w:space="0" w:color="000000"/>
              <w:left w:val="single" w:sz="6" w:space="0" w:color="000000"/>
              <w:bottom w:val="single" w:sz="6" w:space="0" w:color="000000"/>
              <w:right w:val="single" w:sz="6" w:space="0" w:color="000000"/>
            </w:tcBorders>
          </w:tcPr>
          <w:p w14:paraId="3B8EE767"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T*P</w:t>
            </w:r>
          </w:p>
        </w:tc>
      </w:tr>
      <w:tr w:rsidR="00413152" w:rsidRPr="00A70D56" w14:paraId="0FEFF438"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365CE" w14:textId="77777777" w:rsidR="00413152" w:rsidRPr="00A70D56" w:rsidRDefault="00413152" w:rsidP="00413152">
            <w:pPr>
              <w:spacing w:line="480" w:lineRule="auto"/>
              <w:rPr>
                <w:rFonts w:ascii="Times" w:hAnsi="Times"/>
                <w:b/>
                <w:bCs/>
                <w:color w:val="000000"/>
                <w:sz w:val="24"/>
                <w:szCs w:val="24"/>
              </w:rPr>
            </w:pPr>
            <w:r w:rsidRPr="00A70D56">
              <w:rPr>
                <w:rFonts w:ascii="Times" w:hAnsi="Times"/>
                <w:b/>
                <w:bCs/>
                <w:color w:val="000000"/>
                <w:sz w:val="24"/>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56CF9" w14:textId="77777777" w:rsidR="00413152" w:rsidRPr="00A70D56" w:rsidRDefault="00413152" w:rsidP="00413152">
            <w:pPr>
              <w:spacing w:line="480" w:lineRule="auto"/>
              <w:jc w:val="center"/>
              <w:rPr>
                <w:rFonts w:ascii="Times" w:hAnsi="Times"/>
                <w:b/>
                <w:bCs/>
                <w:i/>
                <w:iC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25DD4" w14:textId="77777777" w:rsidR="00413152" w:rsidRPr="00A70D56" w:rsidRDefault="00413152" w:rsidP="00413152">
            <w:pPr>
              <w:spacing w:line="480" w:lineRule="auto"/>
              <w:rPr>
                <w:rFonts w:ascii="Times" w:hAnsi="Times"/>
                <w:b/>
                <w:bC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671E5" w14:textId="77777777" w:rsidR="00413152" w:rsidRPr="00A70D56" w:rsidRDefault="00413152" w:rsidP="00413152">
            <w:pPr>
              <w:spacing w:line="480" w:lineRule="auto"/>
              <w:rPr>
                <w:rFonts w:ascii="Times" w:hAnsi="Times"/>
                <w:b/>
                <w:bC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C3CE7" w14:textId="77777777" w:rsidR="00413152" w:rsidRPr="00A70D56" w:rsidRDefault="00413152" w:rsidP="00413152">
            <w:pPr>
              <w:spacing w:line="480" w:lineRule="auto"/>
              <w:rPr>
                <w:rFonts w:ascii="Times" w:hAnsi="Times" w:cs="Lucida Grande"/>
                <w:bC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EC9342C" w14:textId="77777777" w:rsidR="00413152" w:rsidRPr="00A70D56" w:rsidRDefault="00413152" w:rsidP="00413152">
            <w:pPr>
              <w:spacing w:line="480" w:lineRule="auto"/>
              <w:jc w:val="center"/>
              <w:rPr>
                <w:rFonts w:ascii="Times" w:hAnsi="Times" w:cs="Lucida Grande"/>
                <w:bC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7E3560C" w14:textId="77777777" w:rsidR="00413152" w:rsidRPr="00A70D56" w:rsidRDefault="00413152" w:rsidP="00413152">
            <w:pPr>
              <w:spacing w:line="480" w:lineRule="auto"/>
              <w:jc w:val="center"/>
              <w:rPr>
                <w:rFonts w:ascii="Times" w:hAnsi="Times" w:cs="Lucida Grande"/>
                <w:bC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768F0EF" w14:textId="77777777" w:rsidR="00413152" w:rsidRPr="00A70D56" w:rsidRDefault="00413152" w:rsidP="00413152">
            <w:pPr>
              <w:spacing w:line="480" w:lineRule="auto"/>
              <w:jc w:val="center"/>
              <w:rPr>
                <w:rFonts w:ascii="Times" w:hAnsi="Times" w:cs="Lucida Grande"/>
                <w:bCs/>
                <w:color w:val="000000"/>
                <w:sz w:val="24"/>
                <w:szCs w:val="24"/>
              </w:rPr>
            </w:pPr>
          </w:p>
        </w:tc>
      </w:tr>
      <w:tr w:rsidR="00413152" w:rsidRPr="00A70D56" w14:paraId="5A93A3DF"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B155"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A</w:t>
            </w:r>
            <w:r w:rsidRPr="00A70D56">
              <w:rPr>
                <w:rFonts w:ascii="Times" w:hAnsi="Times"/>
                <w:b/>
                <w:bCs/>
                <w:color w:val="000000"/>
                <w:sz w:val="24"/>
                <w:szCs w:val="24"/>
                <w:vertAlign w:val="subscript"/>
              </w:rPr>
              <w:t>3</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7CB11"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ln(N)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62611"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0.824</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1A51"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15B7B"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-90.05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77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37F8EA48"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0.03</w:t>
            </w:r>
          </w:p>
          <w:p w14:paraId="63409223"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[-0.06, 0.11]</w:t>
            </w:r>
          </w:p>
        </w:tc>
        <w:tc>
          <w:tcPr>
            <w:tcW w:w="1260" w:type="dxa"/>
            <w:tcBorders>
              <w:top w:val="single" w:sz="6" w:space="0" w:color="000000"/>
              <w:left w:val="single" w:sz="6" w:space="0" w:color="000000"/>
              <w:bottom w:val="single" w:sz="6" w:space="0" w:color="000000"/>
              <w:right w:val="single" w:sz="6" w:space="0" w:color="000000"/>
            </w:tcBorders>
          </w:tcPr>
          <w:p w14:paraId="3F333B9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-0.01</w:t>
            </w:r>
          </w:p>
          <w:p w14:paraId="2B818811"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[-0.04, 0.01]</w:t>
            </w:r>
          </w:p>
        </w:tc>
        <w:tc>
          <w:tcPr>
            <w:tcW w:w="1180" w:type="dxa"/>
            <w:tcBorders>
              <w:top w:val="single" w:sz="6" w:space="0" w:color="000000"/>
              <w:left w:val="single" w:sz="6" w:space="0" w:color="000000"/>
              <w:bottom w:val="single" w:sz="6" w:space="0" w:color="000000"/>
              <w:right w:val="single" w:sz="6" w:space="0" w:color="000000"/>
            </w:tcBorders>
          </w:tcPr>
          <w:p w14:paraId="234DABD9"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0.02</w:t>
            </w:r>
          </w:p>
          <w:p w14:paraId="75C67C18"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r>
      <w:tr w:rsidR="00413152" w:rsidRPr="00A70D56" w14:paraId="47F0A1C4"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854A"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5B9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ln(N)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5DB43"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0.115</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7068"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222B"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-94.15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A40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3.93</w:t>
            </w:r>
          </w:p>
        </w:tc>
        <w:tc>
          <w:tcPr>
            <w:tcW w:w="1170" w:type="dxa"/>
            <w:tcBorders>
              <w:top w:val="single" w:sz="6" w:space="0" w:color="000000"/>
              <w:left w:val="single" w:sz="6" w:space="0" w:color="000000"/>
              <w:bottom w:val="single" w:sz="6" w:space="0" w:color="000000"/>
              <w:right w:val="single" w:sz="6" w:space="0" w:color="000000"/>
            </w:tcBorders>
          </w:tcPr>
          <w:p w14:paraId="7A2AD3FE"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5813B89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79DB335"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2CBBE07"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AA7CE"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46E3D"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ln(N)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6034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0.060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8DB5E"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627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-93.74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52DA"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5.23</w:t>
            </w:r>
          </w:p>
        </w:tc>
        <w:tc>
          <w:tcPr>
            <w:tcW w:w="1170" w:type="dxa"/>
            <w:tcBorders>
              <w:top w:val="single" w:sz="6" w:space="0" w:color="000000"/>
              <w:left w:val="single" w:sz="6" w:space="0" w:color="000000"/>
              <w:bottom w:val="single" w:sz="6" w:space="0" w:color="000000"/>
              <w:right w:val="single" w:sz="6" w:space="0" w:color="000000"/>
            </w:tcBorders>
          </w:tcPr>
          <w:p w14:paraId="5A54722D"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74AD014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C173EAA"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76377D6E"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5C3D9"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Rarified Richness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7233D"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FB8F9"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7EBD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9615"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D305F59"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3C6AA41"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77E600B"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5EE749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3D354"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B</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F2CC8"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5EABF"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B5F0E"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A625F"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98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DA4277E"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1.42</w:t>
            </w:r>
          </w:p>
          <w:p w14:paraId="4D8BEC4E"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lastRenderedPageBreak/>
              <w:t>[0.34, 2.50]</w:t>
            </w:r>
          </w:p>
        </w:tc>
        <w:tc>
          <w:tcPr>
            <w:tcW w:w="1260" w:type="dxa"/>
            <w:tcBorders>
              <w:top w:val="single" w:sz="6" w:space="0" w:color="000000"/>
              <w:left w:val="single" w:sz="6" w:space="0" w:color="000000"/>
              <w:bottom w:val="single" w:sz="6" w:space="0" w:color="000000"/>
              <w:right w:val="single" w:sz="6" w:space="0" w:color="000000"/>
            </w:tcBorders>
          </w:tcPr>
          <w:p w14:paraId="0BF55CF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lastRenderedPageBreak/>
              <w:t>0.04</w:t>
            </w:r>
          </w:p>
          <w:p w14:paraId="5EFBD6B4"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lastRenderedPageBreak/>
              <w:t>[-0.15, 0.24]</w:t>
            </w:r>
          </w:p>
        </w:tc>
        <w:tc>
          <w:tcPr>
            <w:tcW w:w="1180" w:type="dxa"/>
            <w:tcBorders>
              <w:top w:val="single" w:sz="6" w:space="0" w:color="000000"/>
              <w:left w:val="single" w:sz="6" w:space="0" w:color="000000"/>
              <w:bottom w:val="single" w:sz="6" w:space="0" w:color="000000"/>
              <w:right w:val="single" w:sz="6" w:space="0" w:color="000000"/>
            </w:tcBorders>
          </w:tcPr>
          <w:p w14:paraId="7E689DF7"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lastRenderedPageBreak/>
              <w:t>0.00</w:t>
            </w:r>
          </w:p>
          <w:p w14:paraId="0E810020"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 xml:space="preserve">[-0.12, </w:t>
            </w:r>
            <w:r w:rsidRPr="00A70D56">
              <w:rPr>
                <w:rFonts w:ascii="Times" w:hAnsi="Times"/>
                <w:sz w:val="24"/>
                <w:szCs w:val="24"/>
              </w:rPr>
              <w:lastRenderedPageBreak/>
              <w:t>0.13]</w:t>
            </w:r>
          </w:p>
        </w:tc>
      </w:tr>
      <w:tr w:rsidR="00413152" w:rsidRPr="00A70D56" w14:paraId="02231A7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C6C39"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lastRenderedPageBreak/>
              <w:t>B</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A19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2AB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7C144"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213F"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5C0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086D7933"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6ACF485B"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D17B90E"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DA7B618"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A180D"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96AA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DDBD"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34C11"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E8B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90D6"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778146F8"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58C8138"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A46153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94FEC5D"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8086"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C6B4C"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D1B8C"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36BB0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0D3A2"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DB39F27"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EED88F0"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9AB3D0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61CC165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6A93"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C</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6B7C"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SI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44F9"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0.687</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EBE8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121D"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85.42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D0E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32821D30"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0.08</w:t>
            </w:r>
          </w:p>
          <w:p w14:paraId="44A68A29"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440F2AED"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0.01</w:t>
            </w:r>
          </w:p>
          <w:p w14:paraId="14EE8C62"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1E8C4D9E"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p>
          <w:p w14:paraId="078A5ADA"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0.00]</w:t>
            </w:r>
          </w:p>
        </w:tc>
      </w:tr>
      <w:tr w:rsidR="00413152" w:rsidRPr="00A70D56" w14:paraId="75977EC5"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2DE53"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80F9C"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SI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BE71"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5EF0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FFB05"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81.83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DC4FC"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2.92</w:t>
            </w:r>
          </w:p>
        </w:tc>
        <w:tc>
          <w:tcPr>
            <w:tcW w:w="1170" w:type="dxa"/>
            <w:tcBorders>
              <w:top w:val="single" w:sz="6" w:space="0" w:color="000000"/>
              <w:left w:val="single" w:sz="6" w:space="0" w:color="000000"/>
              <w:bottom w:val="single" w:sz="6" w:space="0" w:color="000000"/>
              <w:right w:val="single" w:sz="6" w:space="0" w:color="000000"/>
            </w:tcBorders>
          </w:tcPr>
          <w:p w14:paraId="0A1ACD0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138DC23"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3D620CF2"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A002DD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A1F"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35928"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SI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041D4"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0.153</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A23E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F3B9E"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82.85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EDDF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3.01</w:t>
            </w:r>
          </w:p>
        </w:tc>
        <w:tc>
          <w:tcPr>
            <w:tcW w:w="1170" w:type="dxa"/>
            <w:tcBorders>
              <w:top w:val="single" w:sz="6" w:space="0" w:color="000000"/>
              <w:left w:val="single" w:sz="6" w:space="0" w:color="000000"/>
              <w:bottom w:val="single" w:sz="6" w:space="0" w:color="000000"/>
              <w:right w:val="single" w:sz="6" w:space="0" w:color="000000"/>
            </w:tcBorders>
          </w:tcPr>
          <w:p w14:paraId="74F5FDB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C13E732"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4299312C" w14:textId="77777777" w:rsidR="00413152" w:rsidRPr="00A70D56" w:rsidRDefault="00413152" w:rsidP="00413152">
            <w:pPr>
              <w:spacing w:line="480" w:lineRule="auto"/>
              <w:jc w:val="center"/>
              <w:rPr>
                <w:rFonts w:ascii="Times" w:hAnsi="Times"/>
                <w:color w:val="000000"/>
                <w:sz w:val="24"/>
                <w:szCs w:val="24"/>
              </w:rPr>
            </w:pPr>
          </w:p>
        </w:tc>
      </w:tr>
    </w:tbl>
    <w:p w14:paraId="43EA73AE" w14:textId="77777777" w:rsidR="00413152" w:rsidRPr="00A70D56" w:rsidRDefault="00413152" w:rsidP="00413152">
      <w:pPr>
        <w:rPr>
          <w:rFonts w:ascii="Times" w:hAnsi="Times"/>
          <w:b/>
          <w:color w:val="000000"/>
          <w:sz w:val="24"/>
          <w:szCs w:val="24"/>
        </w:rPr>
      </w:pPr>
    </w:p>
    <w:p w14:paraId="1464C25D" w14:textId="77777777" w:rsidR="00413152" w:rsidRPr="00A70D56" w:rsidRDefault="00413152" w:rsidP="00413152">
      <w:pPr>
        <w:rPr>
          <w:rFonts w:ascii="Times" w:hAnsi="Times"/>
          <w:b/>
          <w:color w:val="000000"/>
          <w:sz w:val="24"/>
          <w:szCs w:val="24"/>
        </w:rPr>
      </w:pP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bookmarkStart w:id="0" w:name="_GoBack"/>
      <w:bookmarkEnd w:id="0"/>
      <w:r w:rsidRPr="00A70D56">
        <w:rPr>
          <w:rFonts w:ascii="Times" w:eastAsia="Times New Roman" w:hAnsi="Times" w:cs="Times New Roman"/>
          <w:b/>
          <w:bCs/>
          <w:color w:val="000000"/>
          <w:sz w:val="24"/>
          <w:szCs w:val="24"/>
          <w:lang w:val="en-US"/>
        </w:rPr>
        <w:t>Figures</w:t>
      </w:r>
    </w:p>
    <w:p w14:paraId="086FD877" w14:textId="77777777"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0FCA6262" w14:textId="77777777" w:rsidR="00933DEE"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[placeholder for when final fetch estimates come in]. this figure shows increases in the abundance of grazer taxa with increasing site exposure (C ) relative to filter feeders (A), driven partly by total increases in abundance (B), and not by trends in filter feeders. The pattern was not present in May, before recruitment of filter feeders, phyllaplesia and population increases in some grazers. The pattern is also less clear in August when grazers at NB had dropped, but it’s hard to say without final fetch values.</w:t>
      </w:r>
    </w:p>
    <w:p w14:paraId="622CFFB3" w14:textId="77777777" w:rsidR="002715F9" w:rsidRPr="00A70D56" w:rsidRDefault="002715F9">
      <w:pPr>
        <w:rPr>
          <w:rFonts w:ascii="Times" w:hAnsi="Times"/>
          <w:color w:val="000000"/>
          <w:sz w:val="24"/>
          <w:szCs w:val="24"/>
        </w:rPr>
      </w:pPr>
    </w:p>
    <w:p w14:paraId="735A5569" w14:textId="77777777" w:rsidR="002715F9" w:rsidRPr="00A70D56" w:rsidRDefault="002715F9">
      <w:pPr>
        <w:rPr>
          <w:rFonts w:ascii="Times" w:hAnsi="Times"/>
          <w:sz w:val="24"/>
          <w:szCs w:val="24"/>
        </w:rPr>
      </w:pPr>
      <w:r w:rsidRPr="00A70D56">
        <w:rPr>
          <w:rFonts w:ascii="Times" w:hAnsi="Times"/>
          <w:noProof/>
          <w:sz w:val="24"/>
          <w:szCs w:val="24"/>
          <w:lang w:val="en-US"/>
        </w:rPr>
        <w:drawing>
          <wp:inline distT="0" distB="0" distL="0" distR="0" wp14:anchorId="1DA702C5" wp14:editId="2B220613">
            <wp:extent cx="5943600" cy="4542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zers by fetch JULY.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inline>
        </w:drawing>
      </w:r>
    </w:p>
    <w:p w14:paraId="6B8B7FBF" w14:textId="77777777" w:rsidR="002715F9" w:rsidRPr="00A70D56" w:rsidRDefault="002715F9">
      <w:pPr>
        <w:rPr>
          <w:rFonts w:ascii="Times" w:hAnsi="Times"/>
          <w:sz w:val="24"/>
          <w:szCs w:val="24"/>
        </w:rPr>
      </w:pPr>
    </w:p>
    <w:p w14:paraId="61B0C416" w14:textId="77777777" w:rsidR="002715F9" w:rsidRPr="00A70D56" w:rsidRDefault="002715F9">
      <w:pPr>
        <w:rPr>
          <w:rFonts w:ascii="Times" w:hAnsi="Times"/>
          <w:sz w:val="24"/>
          <w:szCs w:val="24"/>
        </w:rPr>
      </w:pPr>
    </w:p>
    <w:p w14:paraId="555F6A04" w14:textId="77777777" w:rsidR="00B12253" w:rsidRPr="00A70D56" w:rsidRDefault="00B12253">
      <w:pPr>
        <w:spacing w:line="240" w:lineRule="auto"/>
        <w:rPr>
          <w:rFonts w:ascii="Times" w:hAnsi="Times"/>
          <w:sz w:val="24"/>
          <w:szCs w:val="24"/>
        </w:rPr>
      </w:pPr>
      <w:r w:rsidRPr="00A70D56">
        <w:rPr>
          <w:rFonts w:ascii="Times" w:hAnsi="Times"/>
          <w:sz w:val="24"/>
          <w:szCs w:val="24"/>
        </w:rPr>
        <w:br w:type="page"/>
      </w:r>
    </w:p>
    <w:p w14:paraId="4872F61E" w14:textId="77777777" w:rsidR="002715F9" w:rsidRPr="00A70D56" w:rsidRDefault="002715F9" w:rsidP="00B12253">
      <w:pPr>
        <w:spacing w:line="240" w:lineRule="auto"/>
        <w:rPr>
          <w:rFonts w:ascii="Times" w:hAnsi="Times"/>
          <w:sz w:val="24"/>
          <w:szCs w:val="24"/>
        </w:rPr>
      </w:pPr>
      <w:r w:rsidRPr="00A70D56">
        <w:rPr>
          <w:rFonts w:ascii="Times" w:hAnsi="Times"/>
          <w:sz w:val="24"/>
          <w:szCs w:val="24"/>
        </w:rPr>
        <w:t xml:space="preserve">Figure 3. Checkerboard metacommunity structure. </w:t>
      </w:r>
    </w:p>
    <w:p w14:paraId="7D58AE7E" w14:textId="77777777" w:rsidR="002715F9" w:rsidRPr="00A70D56" w:rsidRDefault="002715F9">
      <w:pPr>
        <w:rPr>
          <w:rFonts w:ascii="Times" w:hAnsi="Times"/>
          <w:sz w:val="24"/>
          <w:szCs w:val="24"/>
        </w:rPr>
      </w:pPr>
      <w:r w:rsidRPr="00A70D56">
        <w:rPr>
          <w:rFonts w:ascii="Times" w:hAnsi="Times"/>
          <w:noProof/>
          <w:sz w:val="24"/>
          <w:szCs w:val="24"/>
          <w:lang w:val="en-US"/>
        </w:rPr>
        <w:drawing>
          <wp:inline distT="0" distB="0" distL="0" distR="0" wp14:anchorId="534FDDD1" wp14:editId="39FD8FBD">
            <wp:extent cx="5943600" cy="764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ly 9 sites specialist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41590"/>
                    </a:xfrm>
                    <a:prstGeom prst="rect">
                      <a:avLst/>
                    </a:prstGeom>
                  </pic:spPr>
                </pic:pic>
              </a:graphicData>
            </a:graphic>
          </wp:inline>
        </w:drawing>
      </w:r>
    </w:p>
    <w:p w14:paraId="4E2B108F" w14:textId="77777777" w:rsidR="002715F9" w:rsidRPr="00A70D56" w:rsidRDefault="002715F9" w:rsidP="002715F9">
      <w:pPr>
        <w:pStyle w:val="NormalWeb"/>
        <w:spacing w:before="0" w:beforeAutospacing="0" w:after="0" w:afterAutospacing="0" w:line="480" w:lineRule="auto"/>
        <w:rPr>
          <w:rFonts w:ascii="Times" w:hAnsi="Times"/>
          <w:color w:val="000000"/>
        </w:rPr>
      </w:pPr>
      <w:r w:rsidRPr="00A70D56">
        <w:rPr>
          <w:rFonts w:ascii="Times" w:hAnsi="Times"/>
          <w:b/>
          <w:color w:val="000000"/>
        </w:rPr>
        <w:t>Figure 4:</w:t>
      </w:r>
      <w:r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655F305E" w14:textId="77777777" w:rsidR="00B12253" w:rsidRPr="00A70D56" w:rsidRDefault="00B12253" w:rsidP="00B12253">
      <w:pPr>
        <w:spacing w:line="480" w:lineRule="auto"/>
        <w:rPr>
          <w:rFonts w:ascii="Times" w:hAnsi="Times"/>
          <w:b/>
          <w:sz w:val="24"/>
          <w:szCs w:val="24"/>
        </w:rPr>
      </w:pPr>
      <w:r w:rsidRPr="00A70D56">
        <w:rPr>
          <w:rFonts w:ascii="Times" w:hAnsi="Times"/>
          <w:b/>
          <w:color w:val="000000"/>
          <w:sz w:val="24"/>
          <w:szCs w:val="24"/>
        </w:rPr>
        <w:t>Figure 5:</w:t>
      </w:r>
      <w:r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0FCF6B88" w14:textId="77777777" w:rsidR="00B12253" w:rsidRPr="00A70D56" w:rsidRDefault="00B12253">
      <w:pPr>
        <w:rPr>
          <w:rFonts w:ascii="Times" w:hAnsi="Times"/>
          <w:sz w:val="24"/>
          <w:szCs w:val="24"/>
        </w:rPr>
      </w:pPr>
    </w:p>
    <w:sectPr w:rsidR="00B12253" w:rsidRPr="00A70D56" w:rsidSect="002715F9">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A70D56" w:rsidRDefault="00A70D56" w:rsidP="002715F9">
      <w:pPr>
        <w:spacing w:after="0" w:line="240" w:lineRule="auto"/>
      </w:pPr>
      <w:r>
        <w:separator/>
      </w:r>
    </w:p>
  </w:endnote>
  <w:endnote w:type="continuationSeparator" w:id="0">
    <w:p w14:paraId="6B3DD18E" w14:textId="77777777" w:rsidR="00A70D56" w:rsidRDefault="00A70D56"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A70D56" w:rsidRDefault="00A70D56"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A70D56" w:rsidRDefault="00A70D56"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A70D56" w:rsidRDefault="00A70D56"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4EE4">
      <w:rPr>
        <w:rStyle w:val="PageNumber"/>
        <w:noProof/>
      </w:rPr>
      <w:t>1</w:t>
    </w:r>
    <w:r>
      <w:rPr>
        <w:rStyle w:val="PageNumber"/>
      </w:rPr>
      <w:fldChar w:fldCharType="end"/>
    </w:r>
  </w:p>
  <w:p w14:paraId="362D472A" w14:textId="77777777" w:rsidR="00A70D56" w:rsidRDefault="00A70D56"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A70D56" w:rsidRDefault="00A70D56" w:rsidP="002715F9">
      <w:pPr>
        <w:spacing w:after="0" w:line="240" w:lineRule="auto"/>
      </w:pPr>
      <w:r>
        <w:separator/>
      </w:r>
    </w:p>
  </w:footnote>
  <w:footnote w:type="continuationSeparator" w:id="0">
    <w:p w14:paraId="5776F4FB" w14:textId="77777777" w:rsidR="00A70D56" w:rsidRDefault="00A70D56"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2715F9"/>
    <w:rsid w:val="00413152"/>
    <w:rsid w:val="004E4EE4"/>
    <w:rsid w:val="00933DEE"/>
    <w:rsid w:val="009751DF"/>
    <w:rsid w:val="00A70D56"/>
    <w:rsid w:val="00B12253"/>
    <w:rsid w:val="00C65388"/>
    <w:rsid w:val="00E441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504</Words>
  <Characters>2874</Characters>
  <Application>Microsoft Macintosh Word</Application>
  <DocSecurity>0</DocSecurity>
  <Lines>23</Lines>
  <Paragraphs>6</Paragraphs>
  <ScaleCrop>false</ScaleCrop>
  <Company>UBC</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4</cp:revision>
  <dcterms:created xsi:type="dcterms:W3CDTF">2016-06-06T21:22:00Z</dcterms:created>
  <dcterms:modified xsi:type="dcterms:W3CDTF">2016-06-06T22:22:00Z</dcterms:modified>
</cp:coreProperties>
</file>